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eay7qz61zv0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Como naturalizamos o racismo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as pessoas negras estão tão ausentes nos ambientes acadêmicos e no exercício da advocacia, mas presentes em trabalhos que envolvem segurança e limpeza, uniformizados e provavelmente mal remunerados?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 fato que as pessoas negras têm a menor escolaridade, e também o sistema privilegia os brancos. Mas não é mostrado porquê não brancos têm menos acesso à educação e como e porque pessoas brancas adquirem vantagens e privilégios sociais.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Ainda atualmente, quando o racismo já enfraqueceu onde foi gerado, na cultura popular é possível ouvir que negros não são aptos para tarefas que exigem preparo intelectual, senso de estratégia e autoconfiança.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questões são levantadas, como as ideias surgem e se expandem, tornando-se fundamentais para justificar, minimizar ou denunciar a desigualdade racial e, como negros só abrem os olhos para as desigualdades ao seu redor na atividade política e estudos.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os impede de ver essa realidade? De naturalizar sua própria ausência em lugares de destaque? O que leva às pessoas a normalizar negros sendo a maioria em trabalhos e moradias precários e presídios? O que causa estranheza ao ver um morador de rua branco ou um médico negro?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questionamentos só podem ser respondidos ao compreendermos que o racismo foi estruturado e globalizado nas práticas sociais. E só se estenderá, enquanto produzir um sistema de ideias que forneça explicações racionais para as desigualdades e, tiver sujeitos que não se abalam diante da descriminação e violência racial e, considerem “normal” existir no mundo “brancos” e “não-brancos”.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