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2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01 -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70707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O que é um SGBD?</w:t>
      </w:r>
    </w:p>
    <w:p w:rsidR="00000000" w:rsidDel="00000000" w:rsidP="00000000" w:rsidRDefault="00000000" w:rsidRPr="00000000" w14:paraId="00000007">
      <w:pPr>
        <w:spacing w:after="24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o software responsável pelo gerenciamento, como o armazenamento e recuperação dos dados no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40" w:lineRule="auto"/>
        <w:ind w:left="260"/>
        <w:jc w:val="both"/>
        <w:rPr>
          <w:rFonts w:ascii="Times New Roman" w:cs="Times New Roman" w:eastAsia="Times New Roman" w:hAnsi="Times New Roman"/>
          <w:color w:val="070707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Quanto ao modelo Entidade-Relacionamento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defina entidade.</w:t>
      </w:r>
    </w:p>
    <w:p w:rsidR="00000000" w:rsidDel="00000000" w:rsidP="00000000" w:rsidRDefault="00000000" w:rsidRPr="00000000" w14:paraId="00000009">
      <w:pPr>
        <w:spacing w:after="24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Objeto de interesse do sistema, que tenha vida própria, ou seja, a representação abstrata de um objeto da vida real do qual se deseja guardar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Times New Roman" w:cs="Times New Roman" w:eastAsia="Times New Roman" w:hAnsi="Times New Roman"/>
          <w:color w:val="070707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Quanto ao modelo Entidade-Relacionamento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defina relacionamento.</w:t>
      </w:r>
    </w:p>
    <w:p w:rsidR="00000000" w:rsidDel="00000000" w:rsidP="00000000" w:rsidRDefault="00000000" w:rsidRPr="00000000" w14:paraId="0000000B">
      <w:pPr>
        <w:spacing w:after="24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a associação entre os conjuntos de uma entidade com outra entidade.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40" w:lineRule="auto"/>
        <w:ind w:left="2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Quanto ao modelo Entidade-Relacionamento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defina atributo.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um dado específico que se deseja armazenar de uma entidade.</w:t>
      </w:r>
    </w:p>
    <w:p w:rsidR="00000000" w:rsidDel="00000000" w:rsidP="00000000" w:rsidRDefault="00000000" w:rsidRPr="00000000" w14:paraId="0000000E">
      <w:pPr>
        <w:spacing w:after="0" w:befor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Explique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720"/>
        <w:jc w:val="both"/>
        <w:rPr>
          <w:rFonts w:ascii="Times New Roman" w:cs="Times New Roman" w:eastAsia="Times New Roman" w:hAnsi="Times New Roman"/>
          <w:color w:val="07070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u w:val="single"/>
          <w:rtl w:val="0"/>
        </w:rPr>
        <w:t xml:space="preserve">Relacionamento 1:1</w:t>
      </w:r>
    </w:p>
    <w:p w:rsidR="00000000" w:rsidDel="00000000" w:rsidP="00000000" w:rsidRDefault="00000000" w:rsidRPr="00000000" w14:paraId="00000010">
      <w:pPr>
        <w:spacing w:after="240" w:before="0" w:lineRule="auto"/>
        <w:ind w:left="100" w:firstLine="620"/>
        <w:jc w:val="both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 É quando ambas as entidades do relacionamento podem se relacionar com apenas uma entidade. Como uma disciplina que pode ser ministrada apenas por um professor.</w:t>
      </w:r>
    </w:p>
    <w:p w:rsidR="00000000" w:rsidDel="00000000" w:rsidP="00000000" w:rsidRDefault="00000000" w:rsidRPr="00000000" w14:paraId="00000011">
      <w:pPr>
        <w:spacing w:after="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7070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u w:val="single"/>
          <w:rtl w:val="0"/>
        </w:rPr>
        <w:t xml:space="preserve">Relacionamento 1:N</w:t>
      </w:r>
    </w:p>
    <w:p w:rsidR="00000000" w:rsidDel="00000000" w:rsidP="00000000" w:rsidRDefault="00000000" w:rsidRPr="00000000" w14:paraId="00000012">
      <w:pPr>
        <w:spacing w:after="240" w:before="0" w:lineRule="auto"/>
        <w:ind w:left="0" w:firstLine="720"/>
        <w:jc w:val="both"/>
        <w:rPr>
          <w:rFonts w:ascii="Times New Roman" w:cs="Times New Roman" w:eastAsia="Times New Roman" w:hAnsi="Times New Roman"/>
          <w:color w:val="07070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 É quando uma identidade pode relacionar-se com um número indefinido de entidades do outro lado do relacionamento. Como um departamento pode ter vários funcionários..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7070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u w:val="single"/>
          <w:rtl w:val="0"/>
        </w:rPr>
        <w:t xml:space="preserve">Relacionamento N:1</w:t>
      </w:r>
    </w:p>
    <w:p w:rsidR="00000000" w:rsidDel="00000000" w:rsidP="00000000" w:rsidRDefault="00000000" w:rsidRPr="00000000" w14:paraId="00000014">
      <w:pPr>
        <w:spacing w:after="240" w:before="0" w:lineRule="auto"/>
        <w:ind w:left="0" w:firstLine="720"/>
        <w:jc w:val="both"/>
        <w:rPr>
          <w:rFonts w:ascii="Times New Roman" w:cs="Times New Roman" w:eastAsia="Times New Roman" w:hAnsi="Times New Roman"/>
          <w:color w:val="07070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 É quando um número indefinido de entidades podem relacionar-se com apenas uma entidade do outro lado do relacionamento, é como ler o relacionamento 1:N ao contrário. E também, como vários funcionários podem estar em um departamento..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240" w:lineRule="auto"/>
        <w:ind w:left="0" w:firstLine="720"/>
        <w:jc w:val="both"/>
        <w:rPr>
          <w:rFonts w:ascii="Times New Roman" w:cs="Times New Roman" w:eastAsia="Times New Roman" w:hAnsi="Times New Roman"/>
          <w:color w:val="07070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u w:val="single"/>
          <w:rtl w:val="0"/>
        </w:rPr>
        <w:t xml:space="preserve">Relacionamento M</w:t>
      </w:r>
      <w:r w:rsidDel="00000000" w:rsidR="00000000" w:rsidRPr="00000000">
        <w:rPr>
          <w:rFonts w:ascii="Times New Roman" w:cs="Times New Roman" w:eastAsia="Times New Roman" w:hAnsi="Times New Roman"/>
          <w:color w:val="5d5d5d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u w:val="single"/>
          <w:rtl w:val="0"/>
        </w:rPr>
        <w:t xml:space="preserve">N</w:t>
      </w:r>
    </w:p>
    <w:p w:rsidR="00000000" w:rsidDel="00000000" w:rsidP="00000000" w:rsidRDefault="00000000" w:rsidRPr="00000000" w14:paraId="00000016">
      <w:pPr>
        <w:spacing w:after="240" w:before="0" w:lineRule="auto"/>
        <w:ind w:left="0" w:firstLine="720"/>
        <w:jc w:val="both"/>
        <w:rPr>
          <w:rFonts w:ascii="Times New Roman" w:cs="Times New Roman" w:eastAsia="Times New Roman" w:hAnsi="Times New Roman"/>
          <w:color w:val="07070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 É quando um número indefinido de entidades podem relacionar-se com um número indefinido de entidades do outro lado do relacionamento. É como vários alunos matriculados em várias disciplinas de um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70707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0 que é uma entidade fraca?</w:t>
      </w:r>
    </w:p>
    <w:p w:rsidR="00000000" w:rsidDel="00000000" w:rsidP="00000000" w:rsidRDefault="00000000" w:rsidRPr="00000000" w14:paraId="00000018">
      <w:pPr>
        <w:spacing w:after="24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 É uma entidade que existe apenas se outra entidade existir.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70707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23"/>
          <w:szCs w:val="23"/>
          <w:rtl w:val="0"/>
        </w:rPr>
        <w:t xml:space="preserve">O que você entende por chave primária?</w:t>
      </w:r>
    </w:p>
    <w:p w:rsidR="00000000" w:rsidDel="00000000" w:rsidP="00000000" w:rsidRDefault="00000000" w:rsidRPr="00000000" w14:paraId="0000001A">
      <w:pPr>
        <w:spacing w:after="24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 É o atributo que especifica cada entidade (tupla) de uma tabela.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9) Museu de 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7.2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Projete uma base de dados sobre as informações de um museu de arte. Assuma que as necessidades a seguir foram coletadas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before="0" w:line="276" w:lineRule="auto"/>
        <w:ind w:left="720" w:right="120" w:hanging="360"/>
        <w:jc w:val="both"/>
        <w:rPr>
          <w:color w:val="07070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O museu tem uma coleção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OBJETO_ARTE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. Cada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OBJETO_ARTE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tern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Numeroldentificador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,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Artista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(se conhecido),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Ano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(quando foi criado, se conhecido),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Título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, e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Descrição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before="0" w:line="276" w:lineRule="auto"/>
        <w:ind w:left="720" w:right="180" w:hanging="360"/>
        <w:jc w:val="both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Os objetos de arte são categorizados de diversas formas, como apresentado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0" w:before="0" w:line="276" w:lineRule="auto"/>
        <w:ind w:left="720" w:right="10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OBJETO_ARTE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sao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 categorizados de acordo com seu tipo. Há três tipos principais: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PINTURA</w:t>
      </w:r>
      <w:r w:rsidDel="00000000" w:rsidR="00000000" w:rsidRPr="00000000">
        <w:rPr>
          <w:rFonts w:ascii="Times New Roman" w:cs="Times New Roman" w:eastAsia="Times New Roman" w:hAnsi="Times New Roman"/>
          <w:color w:val="42424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c1c"/>
          <w:rtl w:val="0"/>
        </w:rPr>
        <w:t xml:space="preserve">ESCULTURA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ESTATUA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, mais um chamado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OUTROS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para acomodar objetos que não se enquadram com algum dos três tipos principais.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before="0" w:line="276" w:lineRule="auto"/>
        <w:ind w:left="720" w:right="120" w:hanging="360"/>
        <w:jc w:val="both"/>
        <w:rPr>
          <w:color w:val="07070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PINTURA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tem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TipoPintura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(óleo, guache, ...),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DesenhadoEm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que material (papel, tela, madeira, ...)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Estilo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(moderno, abstrato, ...).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ESCULTURA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tern o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Material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do qual foi criado (madeira, pedra, ...)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c1c1c"/>
          <w:rtl w:val="0"/>
        </w:rPr>
        <w:t xml:space="preserve">Estilo</w:t>
      </w:r>
      <w:r w:rsidDel="00000000" w:rsidR="00000000" w:rsidRPr="00000000">
        <w:rPr>
          <w:rFonts w:ascii="Times New Roman" w:cs="Times New Roman" w:eastAsia="Times New Roman" w:hAnsi="Times New Roman"/>
          <w:color w:val="1c1c1c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00" w:before="0" w:line="276" w:lineRule="auto"/>
        <w:ind w:left="720" w:right="1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Um objeto de arte na categoria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OUTROS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tern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Tipo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(impressão, foto</w:t>
      </w:r>
      <w:r w:rsidDel="00000000" w:rsidR="00000000" w:rsidRPr="00000000">
        <w:rPr>
          <w:rFonts w:ascii="Times New Roman" w:cs="Times New Roman" w:eastAsia="Times New Roman" w:hAnsi="Times New Roman"/>
          <w:color w:val="42424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...)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Estilo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00" w:before="0" w:line="276" w:lineRule="auto"/>
        <w:ind w:left="720" w:right="120" w:hanging="360"/>
        <w:jc w:val="both"/>
        <w:rPr>
          <w:color w:val="07070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OBJETO_ARTE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também é categorizado com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COLEÇÃO_PERMANENTE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que é de propriedade do museu (com as informações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DataAquisiçao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, se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esta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Exposto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ou guardado,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)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EMPRESTIMO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, do qual tern informações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Coleção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(da qual foi pedido emprestado),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DataEmprestimo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DataDevolução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00" w:before="0" w:line="276" w:lineRule="auto"/>
        <w:ind w:left="720" w:right="1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OBJETO_ARTE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também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tern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 a descrição de seu país/cultura usando informações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sabre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 país/cultura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Origem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(italiano, egfpcio, americano, indiano</w:t>
      </w:r>
      <w:r w:rsidDel="00000000" w:rsidR="00000000" w:rsidRPr="00000000">
        <w:rPr>
          <w:rFonts w:ascii="Times New Roman" w:cs="Times New Roman" w:eastAsia="Times New Roman" w:hAnsi="Times New Roman"/>
          <w:color w:val="42424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...)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Época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(Renascimento, Moderna, Antiga, ...).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00" w:before="0" w:line="276" w:lineRule="auto"/>
        <w:ind w:left="720" w:right="120" w:hanging="360"/>
        <w:jc w:val="both"/>
        <w:rPr>
          <w:color w:val="07070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O museu mantém informações sobre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ARTISTAS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, quando conhecido: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Nome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DataNascimento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DataFalecimento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(se nao-vivo),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PaisOrigem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Epoca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EstiloPrincipal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Descrição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. Nome e assumido como sendo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00" w:before="0" w:line="276" w:lineRule="auto"/>
        <w:ind w:left="720" w:right="120" w:hanging="360"/>
        <w:jc w:val="both"/>
        <w:rPr>
          <w:color w:val="07070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Diferentes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EXIBIÇÕES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ocorrem, cada um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tern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Nome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Datalnicio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DataFim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, e é relacionado a todos os objetos de arte que estão à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37"/>
          <w:szCs w:val="3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mostra durante a exibição.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00" w:before="0" w:line="276" w:lineRule="auto"/>
        <w:ind w:left="720" w:right="120" w:hanging="360"/>
        <w:jc w:val="both"/>
        <w:rPr>
          <w:color w:val="07070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Informação e mantida de outras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rtl w:val="0"/>
        </w:rPr>
        <w:t xml:space="preserve">COLEÇÕES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com o qual o museu interage, incluindo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Nome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(único),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Tipo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(museu, pessoal, ...),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Descrição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Endereço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Telefone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PessoaContato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7070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corrente.</w:t>
      </w:r>
    </w:p>
    <w:p w:rsidR="00000000" w:rsidDel="00000000" w:rsidP="00000000" w:rsidRDefault="00000000" w:rsidRPr="00000000" w14:paraId="00000028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</w:rPr>
        <w:drawing>
          <wp:inline distB="114300" distT="114300" distL="114300" distR="114300">
            <wp:extent cx="6120000" cy="426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