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Valdir de Souza Carvalho Neto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Turma:</w:t>
      </w:r>
      <w:r w:rsidDel="00000000" w:rsidR="00000000" w:rsidRPr="00000000">
        <w:rPr>
          <w:rtl w:val="0"/>
        </w:rPr>
        <w:t xml:space="preserve"> SI 241</w:t>
      </w:r>
      <w:r w:rsidDel="00000000" w:rsidR="00000000" w:rsidRPr="00000000">
        <w:rPr/>
        <w:drawing>
          <wp:inline distB="114300" distT="114300" distL="114300" distR="114300">
            <wp:extent cx="7560000" cy="56896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568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560000" cy="105791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57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560000" cy="1033780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3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560000" cy="107950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79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560000" cy="47244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jp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