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ff0000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EXPLICAÇÃO E OPINIÃO DOS QUATRO ARTIGOS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after="36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8133792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9061"/>
            </w:tabs>
            <w:spacing w:line="360" w:lineRule="auto"/>
            <w:jc w:val="both"/>
            <w:rPr>
              <w:b w:val="1"/>
              <w:smallCap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 ARTIGO 1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...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…………………………………………………………………………. 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4">
          <w:pPr>
            <w:tabs>
              <w:tab w:val="right" w:leader="none" w:pos="9061"/>
            </w:tabs>
            <w:spacing w:line="360" w:lineRule="auto"/>
            <w:jc w:val="both"/>
            <w:rPr>
              <w:b w:val="1"/>
              <w:smallCaps w:val="1"/>
              <w:sz w:val="24"/>
              <w:szCs w:val="24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2 ARTIGO 2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...…………………………………………………………………………. 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5">
          <w:pPr>
            <w:tabs>
              <w:tab w:val="right" w:leader="none" w:pos="9061"/>
            </w:tabs>
            <w:spacing w:line="360" w:lineRule="auto"/>
            <w:jc w:val="both"/>
            <w:rPr>
              <w:b w:val="1"/>
              <w:smallCaps w:val="1"/>
              <w:sz w:val="24"/>
              <w:szCs w:val="24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 ARTIGO 3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...…………………………………………………………………………. 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6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 ARTIGO 4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...…………………………………………………………………………. 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1 - ARTIGO 1</w:t>
      </w:r>
    </w:p>
    <w:p w:rsidR="00000000" w:rsidDel="00000000" w:rsidP="00000000" w:rsidRDefault="00000000" w:rsidRPr="00000000" w14:paraId="00000029">
      <w:pPr>
        <w:spacing w:after="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artigo lido faz um mapeamento sistemático da literatura para identificar as técnicas de Mineração de Dados Educacionais (MDE) e Learning Analytics (LA) mais utilizadas no contexto da mitigação da evasão na Educação a Distância (EaD). Paralelamente, o estudo visa identificar a aplicação de Metodologias Ativas como uma alternativa para mitigar a possível evasão nesse método de ensino. Na primeira etapa, após pesquisa de artigos nos bancos de dados e conferências, obteve-se 1103 artigos que depois da quarta etapa reduziram-se a apenas 55. Os achados tendem a uma crescente utilização de MDE e </w:t>
      </w:r>
      <w:r w:rsidDel="00000000" w:rsidR="00000000" w:rsidRPr="00000000">
        <w:rPr>
          <w:rtl w:val="0"/>
        </w:rPr>
        <w:t xml:space="preserve">LA para</w:t>
      </w:r>
      <w:r w:rsidDel="00000000" w:rsidR="00000000" w:rsidRPr="00000000">
        <w:rPr>
          <w:rtl w:val="0"/>
        </w:rPr>
        <w:t xml:space="preserve"> identificar e mitigar a evasão, contudo estudos utilizando Metodologias Ativas são poucos.</w:t>
      </w:r>
    </w:p>
    <w:p w:rsidR="00000000" w:rsidDel="00000000" w:rsidP="00000000" w:rsidRDefault="00000000" w:rsidRPr="00000000" w14:paraId="0000002A">
      <w:pPr>
        <w:spacing w:after="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pesquisa buscou artigos nas bases de dados </w:t>
      </w:r>
      <w:r w:rsidDel="00000000" w:rsidR="00000000" w:rsidRPr="00000000">
        <w:rPr>
          <w:i w:val="1"/>
          <w:rtl w:val="0"/>
        </w:rPr>
        <w:t xml:space="preserve">Institute of Electrical and Electronics Engineers</w:t>
      </w:r>
      <w:r w:rsidDel="00000000" w:rsidR="00000000" w:rsidRPr="00000000">
        <w:rPr>
          <w:rtl w:val="0"/>
        </w:rPr>
        <w:t xml:space="preserve"> (IEEE), </w:t>
      </w:r>
      <w:r w:rsidDel="00000000" w:rsidR="00000000" w:rsidRPr="00000000">
        <w:rPr>
          <w:i w:val="1"/>
          <w:rtl w:val="0"/>
        </w:rPr>
        <w:t xml:space="preserve">Science Direct</w:t>
      </w:r>
      <w:r w:rsidDel="00000000" w:rsidR="00000000" w:rsidRPr="00000000">
        <w:rPr>
          <w:rtl w:val="0"/>
        </w:rPr>
        <w:t xml:space="preserve"> da Elsevier, </w:t>
      </w:r>
      <w:r w:rsidDel="00000000" w:rsidR="00000000" w:rsidRPr="00000000">
        <w:rPr>
          <w:i w:val="1"/>
          <w:rtl w:val="0"/>
        </w:rPr>
        <w:t xml:space="preserve">Association for Computing Machinery</w:t>
      </w:r>
      <w:r w:rsidDel="00000000" w:rsidR="00000000" w:rsidRPr="00000000">
        <w:rPr>
          <w:rtl w:val="0"/>
        </w:rPr>
        <w:t xml:space="preserve"> (ACM), </w:t>
      </w:r>
      <w:r w:rsidDel="00000000" w:rsidR="00000000" w:rsidRPr="00000000">
        <w:rPr>
          <w:i w:val="1"/>
          <w:rtl w:val="0"/>
        </w:rPr>
        <w:t xml:space="preserve">Google Scholar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SBCOpenLib</w:t>
      </w:r>
      <w:r w:rsidDel="00000000" w:rsidR="00000000" w:rsidRPr="00000000">
        <w:rPr>
          <w:rtl w:val="0"/>
        </w:rPr>
        <w:t xml:space="preserve"> – Simpósio Brasileiro de Informática na Educação (SBIE). Foram estabelecidas sete perguntas principais a serem respondidas. O mapeamento demonstrou crescente interesse pela questão da evasão nessa modalidade de ensino, porém apenas alguns trabalhos utilizam Metodologias Ativas, e nenhum considerou integrá-las de forma a reduzir os riscos de abandono. O trabalho também apontou na utilização de MDE e LA para identificar atributos importantes para essa análise, como dados demográficos, comportamentais, de interação e de desempenho dos alunos.</w:t>
      </w:r>
    </w:p>
    <w:p w:rsidR="00000000" w:rsidDel="00000000" w:rsidP="00000000" w:rsidRDefault="00000000" w:rsidRPr="00000000" w14:paraId="0000002B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De acordo com meu pensamento, o estudo mostra a utilização de MDE e </w:t>
      </w:r>
      <w:r w:rsidDel="00000000" w:rsidR="00000000" w:rsidRPr="00000000">
        <w:rPr>
          <w:rtl w:val="0"/>
        </w:rPr>
        <w:t xml:space="preserve">LA para</w:t>
      </w:r>
      <w:r w:rsidDel="00000000" w:rsidR="00000000" w:rsidRPr="00000000">
        <w:rPr>
          <w:rtl w:val="0"/>
        </w:rPr>
        <w:t xml:space="preserve"> identificação e mitigação da evasão na EaD, assim como a deficiência de estudos que utilizem Metodologias Ativas neste processo. Diante disto, o estudo mostra relevância para a área evidenciando lacunas a serem preenchidas na literatura e indicando trabalhos futuros que façam uso de Metodologias Ativas e desenvolvam um Sistema de Recomendação  utilizando-as para melhorar o desempenho e mitigar os riscos de reprovação e evasão dos aluno em EaD.</w:t>
      </w:r>
    </w:p>
    <w:p w:rsidR="00000000" w:rsidDel="00000000" w:rsidP="00000000" w:rsidRDefault="00000000" w:rsidRPr="00000000" w14:paraId="0000002C">
      <w:pPr>
        <w:spacing w:after="0" w:before="200" w:line="360" w:lineRule="auto"/>
        <w:ind w:left="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00"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2 - ARTIGO 2</w:t>
      </w:r>
    </w:p>
    <w:p w:rsidR="00000000" w:rsidDel="00000000" w:rsidP="00000000" w:rsidRDefault="00000000" w:rsidRPr="00000000" w14:paraId="0000002E">
      <w:pPr>
        <w:spacing w:after="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artigo lido apresenta uma revisão bibliográfica que busca saber a importância de tecnologias digitais na escolarização de estudantes com dislexia, analisando como elas podem contribuir no processo de ensino e aprendizagem. Usando os descritores “Dislexia” e “Tecnologia”, a revisão explorou as seguintes bases de dados: Biblioteca Digital de Teses e Dissertações (BDTD), </w:t>
      </w:r>
      <w:r w:rsidDel="00000000" w:rsidR="00000000" w:rsidRPr="00000000">
        <w:rPr>
          <w:i w:val="1"/>
          <w:rtl w:val="0"/>
        </w:rPr>
        <w:t xml:space="preserve">Scientific </w:t>
      </w:r>
      <w:r w:rsidDel="00000000" w:rsidR="00000000" w:rsidRPr="00000000">
        <w:rPr>
          <w:i w:val="1"/>
          <w:rtl w:val="0"/>
        </w:rPr>
        <w:t xml:space="preserve">Eletronic</w:t>
      </w:r>
      <w:r w:rsidDel="00000000" w:rsidR="00000000" w:rsidRPr="00000000">
        <w:rPr>
          <w:i w:val="1"/>
          <w:rtl w:val="0"/>
        </w:rPr>
        <w:t xml:space="preserve"> Library Online</w:t>
      </w:r>
      <w:r w:rsidDel="00000000" w:rsidR="00000000" w:rsidRPr="00000000">
        <w:rPr>
          <w:rtl w:val="0"/>
        </w:rPr>
        <w:t xml:space="preserve"> (SciELO) e </w:t>
      </w:r>
      <w:r w:rsidDel="00000000" w:rsidR="00000000" w:rsidRPr="00000000">
        <w:rPr>
          <w:i w:val="1"/>
          <w:rtl w:val="0"/>
        </w:rPr>
        <w:t xml:space="preserve">Education Resources Information Center</w:t>
      </w:r>
      <w:r w:rsidDel="00000000" w:rsidR="00000000" w:rsidRPr="00000000">
        <w:rPr>
          <w:rtl w:val="0"/>
        </w:rPr>
        <w:t xml:space="preserve"> (ERIC). Após a busca e seleção resultaram 18 produções, sendo separadas pelas seguintes categorias: Acessibilidade, Ambiente Virtual de Aprendizagem, Educação à Distância, Ensino Remoto, Ensino Superior, Fontes (letras), Formação Docente, Ludicidade, Recursos,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e Tecnologia Assistiva. Algumas produções fizeram parte de mais de uma categoria.</w:t>
      </w:r>
    </w:p>
    <w:p w:rsidR="00000000" w:rsidDel="00000000" w:rsidP="00000000" w:rsidRDefault="00000000" w:rsidRPr="00000000" w14:paraId="0000002F">
      <w:pPr>
        <w:spacing w:after="0" w:before="24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Recursos e Ensino Superior foram as categorias temáticas que mais se destacaram, seguidas de Acessibilidade e Software, Formação Docente e Tecnologia Assistiva, Ambiente Virtual de Aprendizagem, Educação à Distância, Ensino Remoto, Fontes (letras) e Ludicidade. Mesmo com o número de produções sendo crescente, a quantidade ainda deixa a desejar considerando um tema tão primordial. Os resultados da revisão, indicam que as tecnologias digitais têm um enorme potencial de suporte pedagógico, promovendo um ensino mais inclusivo.</w:t>
      </w:r>
    </w:p>
    <w:p w:rsidR="00000000" w:rsidDel="00000000" w:rsidP="00000000" w:rsidRDefault="00000000" w:rsidRPr="00000000" w14:paraId="00000030">
      <w:pPr>
        <w:spacing w:after="0" w:before="24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Para mim, a produção mostra a importância que as tecnologias digitais têm no processo de ensino-aprendizagem em estudantes com dislexia. Esses recursos auxiliam na prática pedagógica, moldando-a de acordo com a necessidade do discente. E também, a revisão deixa evidente que a área necessita de mais trabalhos para ampliar o conhecimento e as estratégias.</w:t>
      </w:r>
    </w:p>
    <w:p w:rsidR="00000000" w:rsidDel="00000000" w:rsidP="00000000" w:rsidRDefault="00000000" w:rsidRPr="00000000" w14:paraId="00000031">
      <w:pPr>
        <w:spacing w:after="0" w:before="20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3 - ARTIGO 3</w:t>
      </w:r>
    </w:p>
    <w:p w:rsidR="00000000" w:rsidDel="00000000" w:rsidP="00000000" w:rsidRDefault="00000000" w:rsidRPr="00000000" w14:paraId="00000033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O artigo lido realiza uma análise que busca compreender os tópicos mais abordados em disciplinas de programação nas universidades brasileiras. Primeiramente eles estabeleceram uma pergunta de pesquisa: “Quais os tópicos mais abordados em disciplinas de introdução à programação nas universidades federais brasileiras?”. Para isso, eles analisaram as ementas e os conteúdos </w:t>
      </w:r>
      <w:r w:rsidDel="00000000" w:rsidR="00000000" w:rsidRPr="00000000">
        <w:rPr>
          <w:rtl w:val="0"/>
        </w:rPr>
        <w:t xml:space="preserve">programáticos</w:t>
      </w:r>
      <w:r w:rsidDel="00000000" w:rsidR="00000000" w:rsidRPr="00000000">
        <w:rPr>
          <w:rtl w:val="0"/>
        </w:rPr>
        <w:t xml:space="preserve"> de várias universidades. A busca foi realizada em 69 instituições previamente listadas. E somente alguns cursos com modalidade presencial, à distância ou mista, foram consultados. Incluindo alguns com variações na nomenclatura. O primeiro passo para obtenção dos dados foi a identificação da instituição, consulta à sua página eletrônica, averiguar se ela tinha algum dos cursos desejados, possuir foco no ensino de conceitos de programação de computadores, considerando o ensino de algoritmos em pseudocódigo e/ou uma linguagem de programação; e ser a primeira dessa categoria listada no sequenciamento de períodos sugeridos pela instituição.</w:t>
      </w:r>
    </w:p>
    <w:p w:rsidR="00000000" w:rsidDel="00000000" w:rsidP="00000000" w:rsidRDefault="00000000" w:rsidRPr="00000000" w14:paraId="00000034">
      <w:pPr>
        <w:spacing w:after="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informações utilizadas para identificação dos tópicos vieram das ementas e do conteúdo programático, foram buscados documentos em sua versão mais recente que representavam a versão mais recente do currículo. Após isso, 61 universidades da lista foram contempladas, e dessas encontrou-se 195 disciplinas que atendiam aos critérios, e depois da eliminação das equivalentes permaneceram 150. Ao concluir a análise, os tópicos mais abordados nas disciplinas foram </w:t>
      </w:r>
      <w:r w:rsidDel="00000000" w:rsidR="00000000" w:rsidRPr="00000000">
        <w:rPr>
          <w:i w:val="1"/>
          <w:rtl w:val="0"/>
        </w:rPr>
        <w:t xml:space="preserve">Variáveis, constantes e atribuições</w:t>
      </w:r>
      <w:r w:rsidDel="00000000" w:rsidR="00000000" w:rsidRPr="00000000">
        <w:rPr>
          <w:rtl w:val="0"/>
        </w:rPr>
        <w:t xml:space="preserve">, seguida de </w:t>
      </w:r>
      <w:r w:rsidDel="00000000" w:rsidR="00000000" w:rsidRPr="00000000">
        <w:rPr>
          <w:i w:val="1"/>
          <w:rtl w:val="0"/>
        </w:rPr>
        <w:t xml:space="preserve">Comandos condicionais</w:t>
      </w:r>
      <w:r w:rsidDel="00000000" w:rsidR="00000000" w:rsidRPr="00000000">
        <w:rPr>
          <w:rtl w:val="0"/>
        </w:rPr>
        <w:t xml:space="preserve"> e por fim </w:t>
      </w:r>
      <w:r w:rsidDel="00000000" w:rsidR="00000000" w:rsidRPr="00000000">
        <w:rPr>
          <w:i w:val="1"/>
          <w:rtl w:val="0"/>
        </w:rPr>
        <w:t xml:space="preserve">Comandos de repetição</w:t>
      </w:r>
      <w:r w:rsidDel="00000000" w:rsidR="00000000" w:rsidRPr="00000000">
        <w:rPr>
          <w:rtl w:val="0"/>
        </w:rPr>
        <w:t xml:space="preserve">. Fazendo um agrupamento em tópicos encontrou-se </w:t>
      </w:r>
      <w:r w:rsidDel="00000000" w:rsidR="00000000" w:rsidRPr="00000000">
        <w:rPr>
          <w:i w:val="1"/>
          <w:rtl w:val="0"/>
        </w:rPr>
        <w:t xml:space="preserve">Conceitos</w:t>
      </w:r>
      <w:r w:rsidDel="00000000" w:rsidR="00000000" w:rsidRPr="00000000">
        <w:rPr>
          <w:i w:val="1"/>
          <w:rtl w:val="0"/>
        </w:rPr>
        <w:t xml:space="preserve"> básicos para construção de algoritmos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Na minha opinião, o artigo representa um ótimo achado para a literatura, o qual elucida as disciplinas e os tópicos mais abordados nas disciplinas de programação das universidades brasileiras. Ajuda em vários quesitos, como na criação de novas disciplinas, novos cursos, assim como em mudanças em ementas já existentes.</w:t>
      </w:r>
    </w:p>
    <w:p w:rsidR="00000000" w:rsidDel="00000000" w:rsidP="00000000" w:rsidRDefault="00000000" w:rsidRPr="00000000" w14:paraId="00000036">
      <w:pPr>
        <w:spacing w:after="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0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4 - ARTIGO 4</w:t>
      </w:r>
    </w:p>
    <w:p w:rsidR="00000000" w:rsidDel="00000000" w:rsidP="00000000" w:rsidRDefault="00000000" w:rsidRPr="00000000" w14:paraId="00000039">
      <w:pPr>
        <w:spacing w:after="0"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O artigo realiza uma revisão sistemática da literatura que busca compreender a aplicação do processo de mineração de dados e de modelos/técnicas de machine learning em problemas de performance em estudantes. Para isso, foram estabelecidas 4 perguntas a serem respondidas, sendo uma geral e três específicas. Utilizando termos relacionados à pergunta principal, realizou-se uma busca automática a fim de coletar Estudos Primários (EP). Logo após, filtrou-se os 1811 EP encontrados, resultando em 91 depois da seleção, leituras dos títulos e palavras-chave juntamente com a aplicação dos critérios de inclusão e exclusão e remoção dos duplicados. Posteriormente à leitura do resumo, introdução e conclusão de cada um, foram aprovados 23 EP. Em seguida, realizou-se a leitura dos estudos e aplicação dos critérios de qualidade, etapa da qual não se subtraiu nenhum deles.</w:t>
      </w:r>
    </w:p>
    <w:p w:rsidR="00000000" w:rsidDel="00000000" w:rsidP="00000000" w:rsidRDefault="00000000" w:rsidRPr="00000000" w14:paraId="0000003A">
      <w:pPr>
        <w:spacing w:after="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estudos contribuíram com a pesquisa, evidenciando a existência de lacunas de pesquisas e que 50% dos estudos foram publicados nos últimos 3 anos. O método mais relevante na comunidade científica foi o </w:t>
      </w:r>
      <w:r w:rsidDel="00000000" w:rsidR="00000000" w:rsidRPr="00000000">
        <w:rPr>
          <w:i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, seguido do </w:t>
      </w:r>
      <w:r w:rsidDel="00000000" w:rsidR="00000000" w:rsidRPr="00000000">
        <w:rPr>
          <w:i w:val="1"/>
          <w:rtl w:val="0"/>
        </w:rPr>
        <w:t xml:space="preserve">Naive Bayes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. Os estudos procuravam melhor capacidade de acerto e menor incidência de erro. Concluindo a experimentação e análise, o algoritmo </w:t>
      </w:r>
      <w:r w:rsidDel="00000000" w:rsidR="00000000" w:rsidRPr="00000000">
        <w:rPr>
          <w:i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foi o que melhor performou, naquele contexto acertaria em torno de 90%. A revisão sistemática esclareceu que não há apenas uma solução única para o problema, pois cada contexto possui suas particularidades e poucos atributos em comum. E sugeriu o desenvolvimento de um sistema que utilize </w:t>
      </w:r>
      <w:r w:rsidDel="00000000" w:rsidR="00000000" w:rsidRPr="00000000">
        <w:rPr>
          <w:i w:val="1"/>
          <w:rtl w:val="0"/>
        </w:rPr>
        <w:t xml:space="preserve">machine learning </w:t>
      </w:r>
      <w:r w:rsidDel="00000000" w:rsidR="00000000" w:rsidRPr="00000000">
        <w:rPr>
          <w:rtl w:val="0"/>
        </w:rPr>
        <w:t xml:space="preserve">e inteligência de enxames para otimizar os hiperparâmetros desses modelos. A revisão foi de impacto relevante ao identificar as lacunas e oferecer orientações para futuras pesquisas na área.</w:t>
      </w:r>
    </w:p>
    <w:p w:rsidR="00000000" w:rsidDel="00000000" w:rsidP="00000000" w:rsidRDefault="00000000" w:rsidRPr="00000000" w14:paraId="0000003B">
      <w:pPr>
        <w:spacing w:after="0" w:before="200" w:line="360" w:lineRule="auto"/>
        <w:ind w:firstLine="720"/>
        <w:jc w:val="both"/>
        <w:rPr>
          <w:b w:val="1"/>
        </w:rPr>
      </w:pPr>
      <w:r w:rsidDel="00000000" w:rsidR="00000000" w:rsidRPr="00000000">
        <w:rPr>
          <w:rtl w:val="0"/>
        </w:rPr>
        <w:t xml:space="preserve">Para mim, o artigo foi de extrema importância ao mostrar que existem lacunas na literatura e destacar a importância de processar grandes quantidades de dados, e identificar a otimização de hiperparâmetros ao usar inteligência de enxames como nicho de pesquisa, o que poderia aprimorar a compreensão da performance dos estudantes e identificar estratégias para melhorar seus desempenhos. E ainda fornecer um norte para as próximas pesquisas na área.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1134" w:footer="709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