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1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12 - Busca em Largura em Grafos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20" w:right="20" w:firstLine="70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Demonstre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  <w:rtl w:val="0"/>
        </w:rPr>
        <w:t xml:space="preserve"> a execução da busca em largura para o grafo a seguir, a partir do vértice v=0. Entregue um único arquivo PDF contendo uma breve explicação do que fez e alguma(s) imagem(ns) para demonstrar o trabalho realizado.</w:t>
      </w:r>
    </w:p>
    <w:p w:rsidR="00000000" w:rsidDel="00000000" w:rsidP="00000000" w:rsidRDefault="00000000" w:rsidRPr="00000000" w14:paraId="00000008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  <w:drawing>
          <wp:inline distB="114300" distT="114300" distL="114300" distR="114300">
            <wp:extent cx="3200400" cy="37623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20" w:right="20" w:firstLine="0"/>
        <w:jc w:val="both"/>
        <w:rPr>
          <w:rFonts w:ascii="Times New Roman" w:cs="Times New Roman" w:eastAsia="Times New Roman" w:hAnsi="Times New Roman"/>
          <w:b w:val="1"/>
          <w:bCs w:val="1"/>
          <w:color w:val="07070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Resolvi a atividade de acordo com o exemplo dado pelo professor. Não tive problemas e foi bem fácil.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20000" cy="48387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