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ab/>
        <w:tab/>
        <w:t xml:space="preserve">SI 241 - Engenharia de Software 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="360" w:lineRule="auto"/>
        <w:jc w:val="center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ENP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before="0" w:line="276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blhc3giqtf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Aula 19/09 (2 ENP): Elabore um texto pequeno sobre suas percepções sobre o artigo, destacando a importância da compreensão. Poste seu texto na atividade na guia Geral até 19/09 às 23:59.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autor do artigo, Alisson Vale, aborda a mudança da “crise do software” para a “crise de significado” na era da informação. No início, a “crise do software” era vista como uma falha na entrega de projetos dentro do prazo e orçamento devido à falta de controle sobre os fatos. Contudo, o autor argumenta que o verdadeiro problema era a capacidade computacional estar acima da habilidade dos programadores.</w:t>
      </w:r>
    </w:p>
    <w:p w:rsidR="00000000" w:rsidDel="00000000" w:rsidP="00000000" w:rsidRDefault="00000000" w:rsidRPr="00000000" w14:paraId="00000009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verdadeira questão, é a “crise de significado” que atinge as pessoas e organizações no século XXI. O autor destaca a  diferença entre a análise e síntese, e defende que a era atual exige a capacidade de síntese para resolver problemas humanos e construir significado. Essa crise de significado pode ser percebida pela alta taxa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turnover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nas empresas e dificuldade em encontrar um propósito entre o indivíduo e organização.</w:t>
      </w:r>
    </w:p>
    <w:p w:rsidR="00000000" w:rsidDel="00000000" w:rsidP="00000000" w:rsidRDefault="00000000" w:rsidRPr="00000000" w14:paraId="0000000A">
      <w:pPr>
        <w:spacing w:after="20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autor também evidencia a importância de aprender a compreender o significado por trás dos fatos, em vez de apenas coletá-los. Ele sugere que, assim como Chris Argyris estudou a integração indivíduo-organização, a construção de sentido mútuo é crucial para uma conexão saudável. O autor cita Ortega Y Gasset, destacando que por trás dos fatos está o significado. A crise ocorre quando a história que orienta os eventos do dia a dia perde coerência e os fatos se tornam alheios. É preciso se reconciliar com o passado e as circunstâncias, buscando integração e compreensão para evoluir. O artigo conclui com a ideia de que a nova realidade exige a construção de significado tanto para o problema que o software resolve quanto para as pessoas que o constroem.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