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52"/>
          <w:szCs w:val="52"/>
          <w:u w:val="none"/>
          <w:shd w:fill="auto" w:val="clear"/>
          <w:vertAlign w:val="baseline"/>
          <w:rtl w:val="0"/>
        </w:rPr>
        <w:t xml:space="preserve">Botium Toys: </w:t>
      </w:r>
      <w:r w:rsidDel="00000000" w:rsidR="00000000" w:rsidRPr="00000000">
        <w:rPr>
          <w:b w:val="1"/>
          <w:color w:val="3c78d8"/>
          <w:sz w:val="52"/>
          <w:szCs w:val="52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52"/>
          <w:szCs w:val="52"/>
          <w:u w:val="none"/>
          <w:shd w:fill="auto" w:val="clear"/>
          <w:vertAlign w:val="baseline"/>
          <w:rtl w:val="0"/>
        </w:rPr>
        <w:t xml:space="preserve"> y objetivos de la auditoría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1106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2600" y="3780000"/>
                          <a:ext cx="8686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1106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1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Realizar una auditoría del programa de ciberseguridad de Botium Toys con el pro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pósito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alinear las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políticas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comerciales actuales con las prácticas recomendadas y los estándares de la industria. El objetivo de la auditoría 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proporcionar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recomendaciones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mitiga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para las vulnerabilidades encontradas que sean clasificadas co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“alto riesgo” y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presentar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una estrategia general para mejorar la postura de seguridad de la organización.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 equipo de auditoría se encargará de documentar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los hallazgos,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soluciones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y comunicarse con las partes interesadas.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22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00" y="37800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221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2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 comprender cuál es el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alcance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 la auditoría, revisa la lectura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auditoría de seguridad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Ten en cuenta que el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alcance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no es el mismo para todas las auditorías. Sin embargo, una vez que está bien definido, solo se deben auditar los elementos que corresponden a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dicho alcance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En este escenario,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el alcance se define como la totalidad del programa de seguridad en Botium Toys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Esto implica que todos los ac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tivos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deben ser evalua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dos,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así como los procesos y procedimientos internos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auditoría interna de TI de Botium Toys analizará lo siguiente: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Permisos de usuario actuales creados en los siguientes sistemas: contabilidad, detección de puntos de conexión, corta</w:t>
      </w:r>
      <w:r w:rsidDel="00000000" w:rsidR="00000000" w:rsidRPr="00000000">
        <w:rPr>
          <w:sz w:val="24"/>
          <w:szCs w:val="24"/>
          <w:rtl w:val="0"/>
        </w:rPr>
        <w:t xml:space="preserve">fuegos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(firewalls), sistema de detección de intrusiones, herramienta de gestión de eventos e información de seguridad (SIEM).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actuales implementados en los siguientes sistemas: contabilidad, detección de puntos de conexión, cort</w:t>
      </w:r>
      <w:r w:rsidDel="00000000" w:rsidR="00000000" w:rsidRPr="00000000">
        <w:rPr>
          <w:sz w:val="24"/>
          <w:szCs w:val="24"/>
          <w:rtl w:val="0"/>
        </w:rPr>
        <w:t xml:space="preserve">afuegos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firewalls), sistema de detección de intrusiones, herramienta de gestión de eventos e información de seguridad (SIEM).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Procedimientos y protocolos actuales establecidos para los siguientes sistemas: contabilidad, detección de puntos de conexión, corta</w:t>
      </w:r>
      <w:r w:rsidDel="00000000" w:rsidR="00000000" w:rsidRPr="00000000">
        <w:rPr>
          <w:sz w:val="24"/>
          <w:szCs w:val="24"/>
          <w:rtl w:val="0"/>
        </w:rPr>
        <w:t xml:space="preserve">fuegos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firewall), sistema de detección de intrusiones, herramienta de gestión de eventos e información de seguridad (SIEM).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si los permisos, controles, procedimientos y protocolos actuales de los usuarios y las usuari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están alineados con los requisitos de cumplimiento normativo necesarios.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si la tecnología actual está </w:t>
      </w:r>
      <w:r w:rsidDel="00000000" w:rsidR="00000000" w:rsidRPr="00000000">
        <w:rPr>
          <w:sz w:val="24"/>
          <w:szCs w:val="24"/>
          <w:rtl w:val="0"/>
        </w:rPr>
        <w:t xml:space="preserve">debidamente registrada,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anto el hardware como el acceso al sistema.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2776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7900" y="378000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2776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7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El objetivo de una auditoría es el producto o resultado final deseado. Por ejemplo, lograr el cumplimiento normativo, identificar debilidades o vulnerabilidades dentro de una organización o comprender las fallas en los procesos y procedimientos y luego corregirlos. En este escenario, el/la gerente de TI es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quien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determinará cuáles son los objetivos.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Espera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un informe sobre la postura act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de seguridad de la organización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recomendaciones para mejorarla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, así como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 justificación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contratar personal adicional de ciberseguridad).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objetivos de la auditoría interna de TI de Botium Toys son los siguientes: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Cumplir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Marco de Ciberseguridad (CSF) del Instituto Nacional de Estándares y Tecnología (NIST).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un proceso </w:t>
      </w:r>
      <w:r w:rsidDel="00000000" w:rsidR="00000000" w:rsidRPr="00000000">
        <w:rPr>
          <w:sz w:val="24"/>
          <w:szCs w:val="24"/>
          <w:rtl w:val="0"/>
        </w:rPr>
        <w:t xml:space="preserve">más efectivo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gar</w:t>
      </w:r>
      <w:r w:rsidDel="00000000" w:rsidR="00000000" w:rsidRPr="00000000">
        <w:rPr>
          <w:sz w:val="24"/>
          <w:szCs w:val="24"/>
          <w:rtl w:val="0"/>
        </w:rPr>
        <w:t xml:space="preserve">antizar el cumplimiento de 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Fortalecer los controles del sistema.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el </w:t>
      </w:r>
      <w:r w:rsidDel="00000000" w:rsidR="00000000" w:rsidRPr="00000000">
        <w:rPr>
          <w:sz w:val="24"/>
          <w:szCs w:val="24"/>
          <w:rtl w:val="0"/>
        </w:rPr>
        <w:t xml:space="preserve">principio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mínimo privilegio en la gestión de credenciales o tarjetas de identificación de usuarios/as.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Establecer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políticas y procedimientos claros, que incluyan manuales de estrategia.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Asegurarse </w:t>
      </w: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catamiento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requisitos de cumplimiento normativo.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Title1">
    <w:name w:val="P68B1DB1-Title1"/>
    <w:basedOn w:val="Title"/>
    <w:rPr>
      <w:b w:val="1"/>
      <w:color w:val="3c78d8"/>
    </w:rPr>
  </w:style>
  <w:style w:type="paragraph" w:styleId="P68B1DB1-Normal2">
    <w:name w:val="P68B1DB1-Normal2"/>
    <w:basedOn w:val="Normal"/>
    <w:rPr>
      <w:sz w:val="24"/>
    </w:rPr>
  </w:style>
  <w:style w:type="paragraph" w:styleId="P68B1DB1-Subtitle3">
    <w:name w:val="P68B1DB1-Subtitle3"/>
    <w:basedOn w:val="Subtitle"/>
    <w:rPr>
      <w:color w:val="434343"/>
      <w:sz w:val="24"/>
    </w:rPr>
  </w:style>
  <w:style w:type="paragraph" w:styleId="P68B1DB1-Normal4">
    <w:name w:val="P68B1DB1-Normal4"/>
    <w:basedOn w:val="Normal"/>
    <w:rPr>
      <w:color w:val="cc0000"/>
      <w:sz w:val="24"/>
    </w:rPr>
  </w:style>
  <w:style w:type="paragraph" w:styleId="P68B1DB1-Subtitle5">
    <w:name w:val="P68B1DB1-Subtitle5"/>
    <w:basedOn w:val="Subtitle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www.coursera.org/learn/cyber-c2/supplement/I8hEO/security-audi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2d4074LJTO0FNM4WxLr4mISIA==">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