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Memorándum para las partes interesadas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cada sección de la plantilla del memorándum </w:t>
      </w:r>
      <w:r w:rsidDel="00000000" w:rsidR="00000000" w:rsidRPr="00000000">
        <w:rPr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las partes interesadas </w:t>
      </w:r>
      <w:r w:rsidDel="00000000" w:rsidR="00000000" w:rsidRPr="00000000">
        <w:rPr>
          <w:sz w:val="24"/>
          <w:szCs w:val="24"/>
          <w:rtl w:val="0"/>
        </w:rPr>
        <w:t xml:space="preserve">a fin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comunicarles los resultados de la auditoría y tus recomendaciones: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Hallazgos </w:t>
      </w:r>
      <w:r w:rsidDel="00000000" w:rsidR="00000000" w:rsidRPr="00000000">
        <w:rPr>
          <w:sz w:val="24"/>
          <w:szCs w:val="24"/>
          <w:rtl w:val="0"/>
        </w:rPr>
        <w:t xml:space="preserve">críticos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(que deben abordarse de inmediato)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Hallazgos (que deben abordarse, aunque no de inmediato)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Resumen/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ecomendaciones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 la información de los siguientes documentos: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Botium Toys: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Alcance</w:t>
        </w:r>
      </w:hyperlink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y objetivos de la auditoría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de controles (completado en “Realizar una auditoría de seguridad,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 1”)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control de cumplimiento normativ</w:t>
      </w: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(completada en “Realizar una auditoría de seguridad,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 1”)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Usa la siguiente plantilla para crear el memorándum] 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A: Gerente/a de TI, partes interesadas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DE: (tu nombre)</w:t>
        <w:br w:type="textWrapping"/>
        <w:t xml:space="preserve">FECHA: (la fecha de hoy)</w:t>
        <w:br w:type="textWrapping"/>
        <w:t xml:space="preserve">ASUNTO: Hallazgos y recomendaciones 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autoría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interna de TI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Estimados/as compañeros/as: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La siguiente información incluye el ámbito, los objetivos, los hallazgos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críticos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, un resumen y las recomendaciones de la auditoría interna de Botium Toys.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Alcance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434343"/>
          <w:sz w:val="24"/>
          <w:szCs w:val="24"/>
          <w:highlight w:val="magenta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Hallazgos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críticos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deben abordarse de inmediato): 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Hallazgos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(que deben abordarse, aunque no de inmediato):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Resumen/recomendaciones: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paragraph" w:styleId="P68B1DB1-Normal1">
    <w:name w:val="P68B1DB1-Normal1"/>
    <w:basedOn w:val="Normal"/>
    <w:rPr>
      <w:sz w:val="24"/>
    </w:rPr>
  </w:style>
  <w:style w:type="paragraph" w:styleId="P68B1DB1-Normal2">
    <w:name w:val="P68B1DB1-Normal2"/>
    <w:basedOn w:val="Normal"/>
    <w:rPr>
      <w:color w:val="1155cc"/>
      <w:sz w:val="24"/>
      <w:u w:val="single"/>
    </w:rPr>
  </w:style>
  <w:style w:type="paragraph" w:styleId="P68B1DB1-Normal3">
    <w:name w:val="P68B1DB1-Normal3"/>
    <w:basedOn w:val="Normal"/>
    <w:rPr>
      <w:color w:val="666666"/>
      <w:sz w:val="24"/>
    </w:rPr>
  </w:style>
  <w:style w:type="paragraph" w:styleId="P68B1DB1-Normal4">
    <w:name w:val="P68B1DB1-Normal4"/>
    <w:basedOn w:val="Normal"/>
    <w:rPr>
      <w:color w:val="434343"/>
      <w:sz w:val="24"/>
    </w:rPr>
  </w:style>
  <w:style w:type="paragraph" w:styleId="P68B1DB1-Normal5">
    <w:name w:val="P68B1DB1-Normal5"/>
    <w:basedOn w:val="Normal"/>
    <w:rPr>
      <w:b w:val="1"/>
      <w:color w:val="434343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DWmu8rVrIY_vGR3nRCUl7sxekN2fGRYypcF6ej8YheA/template/previe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DWmu8rVrIY_vGR3nRCUl7sxekN2fGRYypcF6ej8YheA/template/preview" TargetMode="External"/><Relationship Id="rId8" Type="http://schemas.openxmlformats.org/officeDocument/2006/relationships/hyperlink" Target="https://docs.google.com/document/d/1DWmu8rVrIY_vGR3nRCUl7sxekN2fGRYypcF6ej8YheA/template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Mx2K3/s/VyH1mRCHwhiCnch7+g==">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