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Estructura de Microservicios de la EPS</w:t>
      </w:r>
    </w:p>
    <w:p>
      <w:r>
        <w:rPr>
          <w:b/>
          <w:bCs/>
        </w:rPr>
        <w:t xml:space="preserve">Repositorio: </w:t>
      </w:r>
      <w:r>
        <w:t xml:space="preserve">evaluacionGit</w:t>
      </w:r>
    </w:p>
    <w:p>
      <w:r>
        <w:rPr>
          <w:b/>
          <w:bCs/>
        </w:rPr>
        <w:t xml:space="preserve">Rama: </w:t>
      </w:r>
      <w:r>
        <w:t xml:space="preserve">main</w:t>
      </w:r>
    </w:p>
    <w:p/>
    <w:p>
      <w:pPr>
        <w:pStyle w:val="Heading2"/>
      </w:pPr>
      <w:r>
        <w:t xml:space="preserve">1. Introducción</w:t>
      </w:r>
    </w:p>
    <w:p>
      <w:r>
        <w:t xml:space="preserve">Este documento describe el esqueleto inicial de carpetas del sistema de microservicios diseñado para una EPS (Entidad Promotora de Salud). En esta etapa solo se definen las carpetas correspondientes a cada microservicio (sin código funcional), como base para el desarrollo posterior. La estructura se ubica dentro de la carpeta eps-microservicios/ en la raíz del repositorio.</w:t>
      </w:r>
    </w:p>
    <w:p/>
    <w:p>
      <w:pPr>
        <w:pStyle w:val="Heading2"/>
      </w:pPr>
      <w:r>
        <w:t xml:space="preserve">2. Estructura de carpetas</w:t>
      </w:r>
    </w:p>
    <w:p>
      <w:r>
        <w:t xml:space="preserve">eps-microservicios/</w:t>
      </w:r>
    </w:p>
    <w:p>
      <w:r>
        <w:t xml:space="preserve">├── ms-autenticacion/</w:t>
      </w:r>
    </w:p>
    <w:p>
      <w:r>
        <w:t xml:space="preserve">├── ms-pacientes/</w:t>
      </w:r>
    </w:p>
    <w:p>
      <w:r>
        <w:t xml:space="preserve">├── ms-citas-medicas/</w:t>
      </w:r>
    </w:p>
    <w:p>
      <w:r>
        <w:t xml:space="preserve">├── ms-historia-clinica/</w:t>
      </w:r>
    </w:p>
    <w:p>
      <w:r>
        <w:t xml:space="preserve">├── ms-facturacion/</w:t>
      </w:r>
    </w:p>
    <w:p>
      <w:r>
        <w:t xml:space="preserve">└── ms-notificaciones/</w:t>
      </w:r>
    </w:p>
    <w:p/>
    <w:p>
      <w:pPr>
        <w:pStyle w:val="Heading2"/>
      </w:pPr>
      <w:r>
        <w:t xml:space="preserve">3. Descripción de cada microservicio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50"/>
      </w:tblGrid>
      <w:tr>
        <w:tc>
          <w:tcPr>
            <w:tcW w:type="dxa" w:w="2700"/>
            <w:shd w:fill="D9E2F3" w:val="clear"/>
          </w:tcPr>
          <w:p>
            <w:r>
              <w:rPr>
                <w:b/>
                <w:bCs/>
              </w:rPr>
              <w:t xml:space="preserve">Microservicio</w:t>
            </w:r>
          </w:p>
        </w:tc>
        <w:tc>
          <w:tcPr>
            <w:tcW w:type="dxa" w:w="6650"/>
            <w:shd w:fill="D9E2F3" w:val="clear"/>
          </w:tcPr>
          <w:p>
            <w:r>
              <w:rPr>
                <w:b/>
                <w:bCs/>
              </w:rPr>
              <w:t xml:space="preserve">Responsabilidad</w:t>
            </w:r>
          </w:p>
        </w:tc>
      </w:tr>
      <w:tr>
        <w:tc>
          <w:tcPr>
            <w:tcW w:type="dxa" w:w="2700"/>
          </w:tcPr>
          <w:p>
            <w:r>
              <w:t xml:space="preserve">ms-autenticacion</w:t>
            </w:r>
          </w:p>
        </w:tc>
        <w:tc>
          <w:tcPr>
            <w:tcW w:type="dxa" w:w="6650"/>
          </w:tcPr>
          <w:p>
            <w:r>
              <w:t xml:space="preserve">Gestiona el inicio de sesión, control de acceso y validación de credenciales de usuarios (pacientes, médicos y personal administrativo).</w:t>
            </w:r>
          </w:p>
        </w:tc>
      </w:tr>
      <w:tr>
        <w:tc>
          <w:tcPr>
            <w:tcW w:type="dxa" w:w="2700"/>
          </w:tcPr>
          <w:p>
            <w:r>
              <w:t xml:space="preserve">ms-pacientes</w:t>
            </w:r>
          </w:p>
        </w:tc>
        <w:tc>
          <w:tcPr>
            <w:tcW w:type="dxa" w:w="6650"/>
          </w:tcPr>
          <w:p>
            <w:r>
              <w:t xml:space="preserve">Administra los datos personales y afiliación de los pacientes registrados en la EPS.</w:t>
            </w:r>
          </w:p>
        </w:tc>
      </w:tr>
      <w:tr>
        <w:tc>
          <w:tcPr>
            <w:tcW w:type="dxa" w:w="2700"/>
          </w:tcPr>
          <w:p>
            <w:r>
              <w:t xml:space="preserve">ms-citas-medicas</w:t>
            </w:r>
          </w:p>
        </w:tc>
        <w:tc>
          <w:tcPr>
            <w:tcW w:type="dxa" w:w="6650"/>
          </w:tcPr>
          <w:p>
            <w:r>
              <w:t xml:space="preserve">Gestiona la programación, reprogramación y cancelación de citas médicas.</w:t>
            </w:r>
          </w:p>
        </w:tc>
      </w:tr>
      <w:tr>
        <w:tc>
          <w:tcPr>
            <w:tcW w:type="dxa" w:w="2700"/>
          </w:tcPr>
          <w:p>
            <w:r>
              <w:t xml:space="preserve">ms-historia-clinica</w:t>
            </w:r>
          </w:p>
        </w:tc>
        <w:tc>
          <w:tcPr>
            <w:tcW w:type="dxa" w:w="6650"/>
          </w:tcPr>
          <w:p>
            <w:r>
              <w:t xml:space="preserve">Almacena y consulta el historial médico y clínico de cada paciente.</w:t>
            </w:r>
          </w:p>
        </w:tc>
      </w:tr>
      <w:tr>
        <w:tc>
          <w:tcPr>
            <w:tcW w:type="dxa" w:w="2700"/>
          </w:tcPr>
          <w:p>
            <w:r>
              <w:t xml:space="preserve">ms-facturacion</w:t>
            </w:r>
          </w:p>
        </w:tc>
        <w:tc>
          <w:tcPr>
            <w:tcW w:type="dxa" w:w="6650"/>
          </w:tcPr>
          <w:p>
            <w:r>
              <w:t xml:space="preserve">Gestiona la facturación de servicios médicos y la relación con las aseguradoras.</w:t>
            </w:r>
          </w:p>
        </w:tc>
      </w:tr>
      <w:tr>
        <w:tc>
          <w:tcPr>
            <w:tcW w:type="dxa" w:w="2700"/>
          </w:tcPr>
          <w:p>
            <w:r>
              <w:t xml:space="preserve">ms-notificaciones</w:t>
            </w:r>
          </w:p>
        </w:tc>
        <w:tc>
          <w:tcPr>
            <w:tcW w:type="dxa" w:w="6650"/>
          </w:tcPr>
          <w:p>
            <w:r>
              <w:t xml:space="preserve">Envía notificaciones a los pacientes (recordatorios de citas, resultados, alertas).</w:t>
            </w:r>
          </w:p>
        </w:tc>
      </w:tr>
    </w:tbl>
    <w:p/>
    <w:p>
      <w:pPr>
        <w:pStyle w:val="Heading2"/>
      </w:pPr>
      <w:r>
        <w:t xml:space="preserve">4. Nota sobre el estado actual</w:t>
      </w:r>
    </w:p>
    <w:p>
      <w:r>
        <w:t xml:space="preserve">En esta fase, cada carpeta de microservicio contiene únicamente un archivo de texto (main.txt) a manera de placeholder, ya que Git no versiona carpetas vacías. El desarrollo del código de cada microservicio corresponde a una etapa posterior del proyecto.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2026-09-27T03:53:12.469Z</dcterms:created>
  <dcterms:modified xsi:type="dcterms:W3CDTF">2026-09-27T03:53:12.477Z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