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486"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88"/>
        <w:gridCol w:w="6998"/>
      </w:tblGrid>
      <w:tr w:rsidR="0003309E" w14:paraId="416C77F4" w14:textId="77777777" w:rsidTr="00A421CA">
        <w:trPr>
          <w:trHeight w:val="1112"/>
        </w:trPr>
        <w:tc>
          <w:tcPr>
            <w:tcW w:w="248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6998" w:type="dxa"/>
          </w:tcPr>
          <w:p w14:paraId="6C70E0C9" w14:textId="0951E772" w:rsidR="0003309E" w:rsidRPr="00A421CA" w:rsidRDefault="00A421CA" w:rsidP="00585A13">
            <w:pPr>
              <w:jc w:val="both"/>
              <w:rPr>
                <w:rFonts w:ascii="Calibri" w:hAnsi="Calibri" w:cs="Arial"/>
                <w:iCs/>
                <w:color w:val="000000" w:themeColor="text1"/>
                <w:sz w:val="20"/>
                <w:szCs w:val="20"/>
                <w:lang w:eastAsia="es-CL"/>
              </w:rPr>
            </w:pPr>
            <w:r w:rsidRPr="00A421CA">
              <w:rPr>
                <w:rFonts w:ascii="Calibri" w:hAnsi="Calibri" w:cs="Arial"/>
                <w:iCs/>
                <w:color w:val="000000" w:themeColor="text1"/>
                <w:sz w:val="20"/>
                <w:szCs w:val="20"/>
                <w:lang w:eastAsia="es-CL"/>
              </w:rPr>
              <w:t xml:space="preserve">Hemos implementado con éxito un sistema automatizado para la gestión de encomiendas en condominios. Este sistema utiliza la Google Cloud </w:t>
            </w:r>
            <w:proofErr w:type="spellStart"/>
            <w:r w:rsidRPr="00A421CA">
              <w:rPr>
                <w:rFonts w:ascii="Calibri" w:hAnsi="Calibri" w:cs="Arial"/>
                <w:iCs/>
                <w:color w:val="000000" w:themeColor="text1"/>
                <w:sz w:val="20"/>
                <w:szCs w:val="20"/>
                <w:lang w:eastAsia="es-CL"/>
              </w:rPr>
              <w:t>Vision</w:t>
            </w:r>
            <w:proofErr w:type="spellEnd"/>
            <w:r w:rsidRPr="00A421CA">
              <w:rPr>
                <w:rFonts w:ascii="Calibri" w:hAnsi="Calibri" w:cs="Arial"/>
                <w:iCs/>
                <w:color w:val="000000" w:themeColor="text1"/>
                <w:sz w:val="20"/>
                <w:szCs w:val="20"/>
                <w:lang w:eastAsia="es-CL"/>
              </w:rPr>
              <w:t xml:space="preserve"> API y </w:t>
            </w:r>
            <w:proofErr w:type="spellStart"/>
            <w:r w:rsidRPr="00A421CA">
              <w:rPr>
                <w:rFonts w:ascii="Calibri" w:hAnsi="Calibri" w:cs="Arial"/>
                <w:iCs/>
                <w:color w:val="000000" w:themeColor="text1"/>
                <w:sz w:val="20"/>
                <w:szCs w:val="20"/>
                <w:lang w:eastAsia="es-CL"/>
              </w:rPr>
              <w:t>OpenAI</w:t>
            </w:r>
            <w:proofErr w:type="spellEnd"/>
            <w:r w:rsidRPr="00A421CA">
              <w:rPr>
                <w:rFonts w:ascii="Calibri" w:hAnsi="Calibri" w:cs="Arial"/>
                <w:iCs/>
                <w:color w:val="000000" w:themeColor="text1"/>
                <w:sz w:val="20"/>
                <w:szCs w:val="20"/>
                <w:lang w:eastAsia="es-CL"/>
              </w:rPr>
              <w:t xml:space="preserve"> para identificar destinatarios a partir de etiquetas de envío, y se ha integrado con </w:t>
            </w:r>
            <w:proofErr w:type="spellStart"/>
            <w:r w:rsidRPr="00A421CA">
              <w:rPr>
                <w:rFonts w:ascii="Calibri" w:hAnsi="Calibri" w:cs="Arial"/>
                <w:iCs/>
                <w:color w:val="000000" w:themeColor="text1"/>
                <w:sz w:val="20"/>
                <w:szCs w:val="20"/>
                <w:lang w:eastAsia="es-CL"/>
              </w:rPr>
              <w:t>Twilio</w:t>
            </w:r>
            <w:proofErr w:type="spellEnd"/>
            <w:r w:rsidRPr="00A421CA">
              <w:rPr>
                <w:rFonts w:ascii="Calibri" w:hAnsi="Calibri" w:cs="Arial"/>
                <w:iCs/>
                <w:color w:val="000000" w:themeColor="text1"/>
                <w:sz w:val="20"/>
                <w:szCs w:val="20"/>
                <w:lang w:eastAsia="es-CL"/>
              </w:rPr>
              <w:t xml:space="preserve"> para notificar a los residentes mediante WhatsApp. Además, se ha creado una base de datos en Google Cloud para el almacenamiento de información de los envíos.</w:t>
            </w:r>
          </w:p>
        </w:tc>
      </w:tr>
      <w:tr w:rsidR="0003309E" w14:paraId="054DAFFB" w14:textId="77777777" w:rsidTr="00A421CA">
        <w:trPr>
          <w:trHeight w:val="1142"/>
        </w:trPr>
        <w:tc>
          <w:tcPr>
            <w:tcW w:w="248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6998" w:type="dxa"/>
            <w:vAlign w:val="center"/>
          </w:tcPr>
          <w:p w14:paraId="0DD025FA" w14:textId="29A6E199" w:rsidR="0003309E" w:rsidRPr="00A421CA" w:rsidRDefault="00A421CA" w:rsidP="00585A13">
            <w:pPr>
              <w:jc w:val="both"/>
              <w:rPr>
                <w:rFonts w:ascii="Calibri" w:hAnsi="Calibri" w:cs="Arial"/>
                <w:b/>
                <w:iCs/>
                <w:color w:val="000000" w:themeColor="text1"/>
                <w:sz w:val="20"/>
                <w:szCs w:val="20"/>
                <w:lang w:eastAsia="es-CL"/>
              </w:rPr>
            </w:pPr>
            <w:r w:rsidRPr="00A421CA">
              <w:rPr>
                <w:rFonts w:ascii="Calibri" w:hAnsi="Calibri" w:cs="Arial"/>
                <w:iCs/>
                <w:color w:val="000000" w:themeColor="text1"/>
                <w:sz w:val="20"/>
                <w:szCs w:val="20"/>
                <w:lang w:eastAsia="es-CL"/>
              </w:rPr>
              <w:t>Los objetivos fueron ajustados para priorizar la precisión del modelo de IA en la identificación de información en etiquetas y la automatización de notificaciones.</w:t>
            </w:r>
          </w:p>
        </w:tc>
      </w:tr>
      <w:tr w:rsidR="0003309E" w14:paraId="2FEF1C0D" w14:textId="77777777" w:rsidTr="00A421CA">
        <w:trPr>
          <w:trHeight w:val="1162"/>
        </w:trPr>
        <w:tc>
          <w:tcPr>
            <w:tcW w:w="248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6998" w:type="dxa"/>
            <w:vAlign w:val="center"/>
          </w:tcPr>
          <w:p w14:paraId="0908C15F" w14:textId="2EDF1F56" w:rsidR="0003309E" w:rsidRPr="00A421CA" w:rsidRDefault="00A421CA" w:rsidP="00585A13">
            <w:pPr>
              <w:jc w:val="both"/>
              <w:rPr>
                <w:rFonts w:ascii="Calibri" w:hAnsi="Calibri" w:cs="Arial"/>
                <w:iCs/>
                <w:color w:val="000000" w:themeColor="text1"/>
                <w:sz w:val="20"/>
                <w:szCs w:val="20"/>
                <w:lang w:eastAsia="es-CL"/>
              </w:rPr>
            </w:pPr>
            <w:r w:rsidRPr="00A421CA">
              <w:rPr>
                <w:rFonts w:ascii="Calibri" w:hAnsi="Calibri" w:cs="Arial"/>
                <w:iCs/>
                <w:color w:val="000000" w:themeColor="text1"/>
                <w:sz w:val="20"/>
                <w:szCs w:val="20"/>
                <w:lang w:eastAsia="es-CL"/>
              </w:rPr>
              <w:t xml:space="preserve">Se siguió la metodología ágil, distribuyendo el trabajo en </w:t>
            </w:r>
            <w:proofErr w:type="spellStart"/>
            <w:r w:rsidRPr="00A421CA">
              <w:rPr>
                <w:rFonts w:ascii="Calibri" w:hAnsi="Calibri" w:cs="Arial"/>
                <w:iCs/>
                <w:color w:val="000000" w:themeColor="text1"/>
                <w:sz w:val="20"/>
                <w:szCs w:val="20"/>
                <w:lang w:eastAsia="es-CL"/>
              </w:rPr>
              <w:t>sprints</w:t>
            </w:r>
            <w:proofErr w:type="spellEnd"/>
            <w:r w:rsidRPr="00A421CA">
              <w:rPr>
                <w:rFonts w:ascii="Calibri" w:hAnsi="Calibri" w:cs="Arial"/>
                <w:iCs/>
                <w:color w:val="000000" w:themeColor="text1"/>
                <w:sz w:val="20"/>
                <w:szCs w:val="20"/>
                <w:lang w:eastAsia="es-CL"/>
              </w:rPr>
              <w:t xml:space="preserve">. Se emplearon herramientas como la API de Google </w:t>
            </w:r>
            <w:proofErr w:type="spellStart"/>
            <w:r w:rsidRPr="00A421CA">
              <w:rPr>
                <w:rFonts w:ascii="Calibri" w:hAnsi="Calibri" w:cs="Arial"/>
                <w:iCs/>
                <w:color w:val="000000" w:themeColor="text1"/>
                <w:sz w:val="20"/>
                <w:szCs w:val="20"/>
                <w:lang w:eastAsia="es-CL"/>
              </w:rPr>
              <w:t>Vision</w:t>
            </w:r>
            <w:proofErr w:type="spellEnd"/>
            <w:r w:rsidRPr="00A421CA">
              <w:rPr>
                <w:rFonts w:ascii="Calibri" w:hAnsi="Calibri" w:cs="Arial"/>
                <w:iCs/>
                <w:color w:val="000000" w:themeColor="text1"/>
                <w:sz w:val="20"/>
                <w:szCs w:val="20"/>
                <w:lang w:eastAsia="es-CL"/>
              </w:rPr>
              <w:t xml:space="preserve"> para extracción de texto, </w:t>
            </w:r>
            <w:proofErr w:type="spellStart"/>
            <w:r w:rsidRPr="00A421CA">
              <w:rPr>
                <w:rFonts w:ascii="Calibri" w:hAnsi="Calibri" w:cs="Arial"/>
                <w:iCs/>
                <w:color w:val="000000" w:themeColor="text1"/>
                <w:sz w:val="20"/>
                <w:szCs w:val="20"/>
                <w:lang w:eastAsia="es-CL"/>
              </w:rPr>
              <w:t>OpenAI</w:t>
            </w:r>
            <w:proofErr w:type="spellEnd"/>
            <w:r w:rsidRPr="00A421CA">
              <w:rPr>
                <w:rFonts w:ascii="Calibri" w:hAnsi="Calibri" w:cs="Arial"/>
                <w:iCs/>
                <w:color w:val="000000" w:themeColor="text1"/>
                <w:sz w:val="20"/>
                <w:szCs w:val="20"/>
                <w:lang w:eastAsia="es-CL"/>
              </w:rPr>
              <w:t xml:space="preserve"> para análisis de información y </w:t>
            </w:r>
            <w:proofErr w:type="spellStart"/>
            <w:r w:rsidRPr="00A421CA">
              <w:rPr>
                <w:rFonts w:ascii="Calibri" w:hAnsi="Calibri" w:cs="Arial"/>
                <w:iCs/>
                <w:color w:val="000000" w:themeColor="text1"/>
                <w:sz w:val="20"/>
                <w:szCs w:val="20"/>
                <w:lang w:eastAsia="es-CL"/>
              </w:rPr>
              <w:t>Twilio</w:t>
            </w:r>
            <w:proofErr w:type="spellEnd"/>
            <w:r w:rsidRPr="00A421CA">
              <w:rPr>
                <w:rFonts w:ascii="Calibri" w:hAnsi="Calibri" w:cs="Arial"/>
                <w:iCs/>
                <w:color w:val="000000" w:themeColor="text1"/>
                <w:sz w:val="20"/>
                <w:szCs w:val="20"/>
                <w:lang w:eastAsia="es-CL"/>
              </w:rPr>
              <w:t xml:space="preserve"> para la integración con mensajería.</w:t>
            </w:r>
          </w:p>
        </w:tc>
      </w:tr>
      <w:tr w:rsidR="0003309E" w14:paraId="74E704B1" w14:textId="77777777" w:rsidTr="00A421CA">
        <w:trPr>
          <w:trHeight w:val="1293"/>
        </w:trPr>
        <w:tc>
          <w:tcPr>
            <w:tcW w:w="248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6998" w:type="dxa"/>
            <w:vAlign w:val="center"/>
          </w:tcPr>
          <w:p w14:paraId="51E5B895" w14:textId="6E558414" w:rsidR="0003309E" w:rsidRPr="00A421CA" w:rsidRDefault="00A421CA" w:rsidP="00585A13">
            <w:pPr>
              <w:jc w:val="both"/>
              <w:rPr>
                <w:rFonts w:ascii="Calibri" w:hAnsi="Calibri" w:cs="Arial"/>
                <w:b/>
                <w:iCs/>
                <w:color w:val="000000" w:themeColor="text1"/>
                <w:sz w:val="20"/>
                <w:szCs w:val="20"/>
                <w:lang w:eastAsia="es-CL"/>
              </w:rPr>
            </w:pPr>
            <w:r w:rsidRPr="00A421CA">
              <w:rPr>
                <w:rFonts w:ascii="Calibri" w:hAnsi="Calibri" w:cs="Arial"/>
                <w:iCs/>
                <w:color w:val="000000" w:themeColor="text1"/>
                <w:sz w:val="20"/>
                <w:szCs w:val="20"/>
                <w:lang w:eastAsia="es-CL"/>
              </w:rPr>
              <w:t xml:space="preserve">Se presenta como evidencia la implementación completa de la API de Google </w:t>
            </w:r>
            <w:proofErr w:type="spellStart"/>
            <w:r w:rsidRPr="00A421CA">
              <w:rPr>
                <w:rFonts w:ascii="Calibri" w:hAnsi="Calibri" w:cs="Arial"/>
                <w:iCs/>
                <w:color w:val="000000" w:themeColor="text1"/>
                <w:sz w:val="20"/>
                <w:szCs w:val="20"/>
                <w:lang w:eastAsia="es-CL"/>
              </w:rPr>
              <w:t>Vision</w:t>
            </w:r>
            <w:proofErr w:type="spellEnd"/>
            <w:r w:rsidRPr="00A421CA">
              <w:rPr>
                <w:rFonts w:ascii="Calibri" w:hAnsi="Calibri" w:cs="Arial"/>
                <w:iCs/>
                <w:color w:val="000000" w:themeColor="text1"/>
                <w:sz w:val="20"/>
                <w:szCs w:val="20"/>
                <w:lang w:eastAsia="es-CL"/>
              </w:rPr>
              <w:t xml:space="preserve"> para el reconocimiento de etiquetas y la integración con </w:t>
            </w:r>
            <w:proofErr w:type="spellStart"/>
            <w:r w:rsidRPr="00A421CA">
              <w:rPr>
                <w:rFonts w:ascii="Calibri" w:hAnsi="Calibri" w:cs="Arial"/>
                <w:iCs/>
                <w:color w:val="000000" w:themeColor="text1"/>
                <w:sz w:val="20"/>
                <w:szCs w:val="20"/>
                <w:lang w:eastAsia="es-CL"/>
              </w:rPr>
              <w:t>Twilio</w:t>
            </w:r>
            <w:proofErr w:type="spellEnd"/>
            <w:r w:rsidRPr="00A421CA">
              <w:rPr>
                <w:rFonts w:ascii="Calibri" w:hAnsi="Calibri" w:cs="Arial"/>
                <w:iCs/>
                <w:color w:val="000000" w:themeColor="text1"/>
                <w:sz w:val="20"/>
                <w:szCs w:val="20"/>
                <w:lang w:eastAsia="es-CL"/>
              </w:rPr>
              <w:t xml:space="preserve"> para enviar notificaciones. Esto permite optimizar la gestión de paquetes, mejorando la eficiencia y seguridad.</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1075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6"/>
        <w:gridCol w:w="1316"/>
        <w:gridCol w:w="1039"/>
        <w:gridCol w:w="1417"/>
        <w:gridCol w:w="709"/>
        <w:gridCol w:w="2438"/>
        <w:gridCol w:w="1106"/>
        <w:gridCol w:w="1406"/>
      </w:tblGrid>
      <w:tr w:rsidR="00FD5149" w:rsidRPr="006E3B0D" w14:paraId="66FA4353" w14:textId="77777777" w:rsidTr="00475A3A">
        <w:trPr>
          <w:trHeight w:val="180"/>
        </w:trPr>
        <w:tc>
          <w:tcPr>
            <w:tcW w:w="10757"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475A3A" w:rsidRPr="006E3B0D" w14:paraId="54BB210F" w14:textId="77777777" w:rsidTr="00475A3A">
        <w:trPr>
          <w:trHeight w:val="311"/>
        </w:trPr>
        <w:tc>
          <w:tcPr>
            <w:tcW w:w="1326"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316"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039"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417"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709" w:type="dxa"/>
            <w:vAlign w:val="center"/>
          </w:tcPr>
          <w:p w14:paraId="58CFFE40" w14:textId="177D943D" w:rsidR="00FD5149" w:rsidRPr="006E3B0D" w:rsidRDefault="00FD5149" w:rsidP="00475A3A">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p>
        </w:tc>
        <w:tc>
          <w:tcPr>
            <w:tcW w:w="2438"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06" w:type="dxa"/>
            <w:vAlign w:val="center"/>
          </w:tcPr>
          <w:p w14:paraId="16EAEFD4" w14:textId="77777777" w:rsidR="00FD5149" w:rsidRPr="006E3B0D" w:rsidRDefault="00FD5149" w:rsidP="00475A3A">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406"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475A3A" w:rsidRPr="006E3B0D" w14:paraId="783D5994" w14:textId="77777777" w:rsidTr="00475A3A">
        <w:trPr>
          <w:trHeight w:val="1058"/>
        </w:trPr>
        <w:tc>
          <w:tcPr>
            <w:tcW w:w="1326" w:type="dxa"/>
          </w:tcPr>
          <w:p w14:paraId="2E7F02BC" w14:textId="3589B96E" w:rsidR="00475A3A" w:rsidRPr="00475A3A" w:rsidRDefault="00475A3A" w:rsidP="00475A3A">
            <w:pPr>
              <w:spacing w:line="276" w:lineRule="auto"/>
              <w:jc w:val="both"/>
              <w:rPr>
                <w:rFonts w:ascii="Verdana" w:hAnsi="Verdana"/>
                <w:b/>
                <w:iCs/>
                <w:sz w:val="14"/>
                <w:szCs w:val="14"/>
              </w:rPr>
            </w:pPr>
            <w:r w:rsidRPr="00475A3A">
              <w:rPr>
                <w:rFonts w:ascii="Verdana" w:hAnsi="Verdana"/>
                <w:sz w:val="14"/>
                <w:szCs w:val="14"/>
              </w:rPr>
              <w:t xml:space="preserve">Integración de </w:t>
            </w:r>
            <w:proofErr w:type="spellStart"/>
            <w:r w:rsidRPr="00475A3A">
              <w:rPr>
                <w:rFonts w:ascii="Verdana" w:hAnsi="Verdana"/>
                <w:sz w:val="14"/>
                <w:szCs w:val="14"/>
              </w:rPr>
              <w:t>APIs</w:t>
            </w:r>
            <w:proofErr w:type="spellEnd"/>
            <w:r w:rsidRPr="00475A3A">
              <w:rPr>
                <w:rFonts w:ascii="Verdana" w:hAnsi="Verdana"/>
                <w:sz w:val="14"/>
                <w:szCs w:val="14"/>
              </w:rPr>
              <w:t xml:space="preserve"> para automatización de procesos.</w:t>
            </w:r>
          </w:p>
        </w:tc>
        <w:tc>
          <w:tcPr>
            <w:tcW w:w="1316" w:type="dxa"/>
          </w:tcPr>
          <w:p w14:paraId="5998B9FE" w14:textId="02129C1E" w:rsidR="00475A3A" w:rsidRPr="00475A3A" w:rsidRDefault="00475A3A" w:rsidP="00475A3A">
            <w:pPr>
              <w:spacing w:line="276" w:lineRule="auto"/>
              <w:jc w:val="both"/>
              <w:rPr>
                <w:rFonts w:ascii="Verdana" w:hAnsi="Verdana" w:cs="Arial"/>
                <w:iCs/>
                <w:color w:val="548DD4"/>
                <w:sz w:val="14"/>
                <w:szCs w:val="14"/>
                <w:lang w:eastAsia="es-CL"/>
              </w:rPr>
            </w:pPr>
            <w:r w:rsidRPr="00475A3A">
              <w:rPr>
                <w:rFonts w:ascii="Verdana" w:hAnsi="Verdana"/>
                <w:sz w:val="14"/>
                <w:szCs w:val="14"/>
              </w:rPr>
              <w:t xml:space="preserve">Configuración e implementación de la API de Google Cloud </w:t>
            </w:r>
            <w:proofErr w:type="spellStart"/>
            <w:r w:rsidRPr="00475A3A">
              <w:rPr>
                <w:rFonts w:ascii="Verdana" w:hAnsi="Verdana"/>
                <w:sz w:val="14"/>
                <w:szCs w:val="14"/>
              </w:rPr>
              <w:t>Vision</w:t>
            </w:r>
            <w:proofErr w:type="spellEnd"/>
            <w:r w:rsidRPr="00475A3A">
              <w:rPr>
                <w:rFonts w:ascii="Verdana" w:hAnsi="Verdana"/>
                <w:sz w:val="14"/>
                <w:szCs w:val="14"/>
              </w:rPr>
              <w:t>.</w:t>
            </w:r>
          </w:p>
        </w:tc>
        <w:tc>
          <w:tcPr>
            <w:tcW w:w="1039" w:type="dxa"/>
          </w:tcPr>
          <w:p w14:paraId="53241AFE" w14:textId="0E25A0C4" w:rsidR="00475A3A" w:rsidRPr="00475A3A" w:rsidRDefault="00475A3A" w:rsidP="00475A3A">
            <w:pPr>
              <w:spacing w:line="276" w:lineRule="auto"/>
              <w:jc w:val="both"/>
              <w:rPr>
                <w:rFonts w:ascii="Verdana" w:hAnsi="Verdana"/>
                <w:b/>
                <w:iCs/>
                <w:sz w:val="14"/>
                <w:szCs w:val="14"/>
                <w:lang w:val="en-US"/>
              </w:rPr>
            </w:pPr>
            <w:r w:rsidRPr="00475A3A">
              <w:rPr>
                <w:rFonts w:ascii="Verdana" w:hAnsi="Verdana"/>
                <w:sz w:val="14"/>
                <w:szCs w:val="14"/>
                <w:lang w:val="en-US"/>
              </w:rPr>
              <w:t>Google Cloud Vision API, Python, Django</w:t>
            </w:r>
          </w:p>
        </w:tc>
        <w:tc>
          <w:tcPr>
            <w:tcW w:w="1417" w:type="dxa"/>
          </w:tcPr>
          <w:p w14:paraId="2B2C5452" w14:textId="5495475C" w:rsidR="00475A3A" w:rsidRPr="00475A3A" w:rsidRDefault="00475A3A" w:rsidP="00475A3A">
            <w:pPr>
              <w:spacing w:line="276" w:lineRule="auto"/>
              <w:jc w:val="both"/>
              <w:rPr>
                <w:rFonts w:ascii="Verdana" w:hAnsi="Verdana"/>
                <w:b/>
                <w:iCs/>
                <w:sz w:val="14"/>
                <w:szCs w:val="14"/>
              </w:rPr>
            </w:pPr>
            <w:r w:rsidRPr="00475A3A">
              <w:rPr>
                <w:rFonts w:ascii="Verdana" w:hAnsi="Verdana"/>
                <w:sz w:val="14"/>
                <w:szCs w:val="14"/>
              </w:rPr>
              <w:t>17 de agosto - 10 de septiembre (24 días)</w:t>
            </w:r>
          </w:p>
        </w:tc>
        <w:tc>
          <w:tcPr>
            <w:tcW w:w="709" w:type="dxa"/>
          </w:tcPr>
          <w:p w14:paraId="5EABA3A8" w14:textId="7DDF6B2F" w:rsidR="00475A3A" w:rsidRPr="00475A3A" w:rsidRDefault="00475A3A" w:rsidP="00475A3A">
            <w:pPr>
              <w:spacing w:line="276" w:lineRule="auto"/>
              <w:jc w:val="center"/>
              <w:rPr>
                <w:rFonts w:ascii="Verdana" w:hAnsi="Verdana" w:cs="Arial"/>
                <w:iCs/>
                <w:color w:val="548DD4"/>
                <w:sz w:val="14"/>
                <w:szCs w:val="14"/>
                <w:lang w:eastAsia="es-CL"/>
              </w:rPr>
            </w:pPr>
            <w:r w:rsidRPr="00475A3A">
              <w:rPr>
                <w:rFonts w:ascii="Verdana" w:hAnsi="Verdana"/>
                <w:sz w:val="14"/>
                <w:szCs w:val="14"/>
              </w:rPr>
              <w:t>Todo el equipo</w:t>
            </w:r>
          </w:p>
        </w:tc>
        <w:tc>
          <w:tcPr>
            <w:tcW w:w="2438" w:type="dxa"/>
          </w:tcPr>
          <w:p w14:paraId="79B24403" w14:textId="7F1FF74F" w:rsidR="00475A3A" w:rsidRPr="00475A3A" w:rsidRDefault="00475A3A" w:rsidP="00475A3A">
            <w:pPr>
              <w:spacing w:line="276" w:lineRule="auto"/>
              <w:jc w:val="both"/>
              <w:rPr>
                <w:rFonts w:ascii="Verdana" w:hAnsi="Verdana" w:cs="Arial"/>
                <w:iCs/>
                <w:color w:val="548DD4"/>
                <w:sz w:val="14"/>
                <w:szCs w:val="14"/>
                <w:lang w:eastAsia="es-CL"/>
              </w:rPr>
            </w:pPr>
            <w:r w:rsidRPr="00475A3A">
              <w:rPr>
                <w:rFonts w:ascii="Verdana" w:hAnsi="Verdana"/>
                <w:sz w:val="14"/>
                <w:szCs w:val="14"/>
              </w:rPr>
              <w:t>La integración fue exitosa, aunque presentó problemas iniciales de configuración.</w:t>
            </w:r>
          </w:p>
        </w:tc>
        <w:tc>
          <w:tcPr>
            <w:tcW w:w="1106" w:type="dxa"/>
          </w:tcPr>
          <w:p w14:paraId="46E81B14" w14:textId="085FA10A" w:rsidR="00475A3A" w:rsidRPr="00475A3A" w:rsidRDefault="00475A3A" w:rsidP="00475A3A">
            <w:pPr>
              <w:spacing w:line="276" w:lineRule="auto"/>
              <w:jc w:val="center"/>
              <w:rPr>
                <w:rFonts w:ascii="Verdana" w:hAnsi="Verdana" w:cs="Arial"/>
                <w:iCs/>
                <w:color w:val="C00000"/>
                <w:sz w:val="14"/>
                <w:szCs w:val="14"/>
                <w:lang w:eastAsia="es-CL"/>
              </w:rPr>
            </w:pPr>
            <w:r w:rsidRPr="00475A3A">
              <w:rPr>
                <w:rFonts w:ascii="Verdana" w:hAnsi="Verdana"/>
                <w:sz w:val="14"/>
                <w:szCs w:val="14"/>
              </w:rPr>
              <w:t>Completado</w:t>
            </w:r>
          </w:p>
        </w:tc>
        <w:tc>
          <w:tcPr>
            <w:tcW w:w="1406" w:type="dxa"/>
          </w:tcPr>
          <w:p w14:paraId="5163AEFF" w14:textId="57B1C28A" w:rsidR="00475A3A" w:rsidRPr="00475A3A" w:rsidRDefault="00475A3A" w:rsidP="00475A3A">
            <w:pPr>
              <w:spacing w:line="276" w:lineRule="auto"/>
              <w:jc w:val="both"/>
              <w:rPr>
                <w:rFonts w:ascii="Verdana" w:hAnsi="Verdana" w:cs="Arial"/>
                <w:iCs/>
                <w:color w:val="548DD4"/>
                <w:sz w:val="14"/>
                <w:szCs w:val="14"/>
                <w:lang w:eastAsia="es-CL"/>
              </w:rPr>
            </w:pPr>
            <w:r w:rsidRPr="00475A3A">
              <w:rPr>
                <w:rFonts w:ascii="Verdana" w:hAnsi="Verdana"/>
                <w:sz w:val="14"/>
                <w:szCs w:val="14"/>
              </w:rPr>
              <w:t xml:space="preserve">Se realizaron ajustes en la configuración de Google Cloud </w:t>
            </w:r>
            <w:proofErr w:type="spellStart"/>
            <w:r w:rsidRPr="00475A3A">
              <w:rPr>
                <w:rFonts w:ascii="Verdana" w:hAnsi="Verdana"/>
                <w:sz w:val="14"/>
                <w:szCs w:val="14"/>
              </w:rPr>
              <w:t>Vision</w:t>
            </w:r>
            <w:proofErr w:type="spellEnd"/>
            <w:r w:rsidRPr="00475A3A">
              <w:rPr>
                <w:rFonts w:ascii="Verdana" w:hAnsi="Verdana"/>
                <w:sz w:val="14"/>
                <w:szCs w:val="14"/>
              </w:rPr>
              <w:t xml:space="preserve"> API.</w:t>
            </w:r>
          </w:p>
        </w:tc>
      </w:tr>
      <w:tr w:rsidR="00475A3A" w:rsidRPr="006E3B0D" w14:paraId="65E489F4" w14:textId="77777777" w:rsidTr="00475A3A">
        <w:trPr>
          <w:trHeight w:val="1058"/>
        </w:trPr>
        <w:tc>
          <w:tcPr>
            <w:tcW w:w="1326" w:type="dxa"/>
          </w:tcPr>
          <w:p w14:paraId="7CB36A5B" w14:textId="59811407" w:rsidR="00475A3A" w:rsidRPr="00475A3A" w:rsidRDefault="00475A3A" w:rsidP="00475A3A">
            <w:pPr>
              <w:spacing w:line="276" w:lineRule="auto"/>
              <w:jc w:val="both"/>
              <w:rPr>
                <w:rFonts w:ascii="Verdana" w:hAnsi="Verdana"/>
                <w:b/>
                <w:iCs/>
                <w:sz w:val="14"/>
                <w:szCs w:val="14"/>
              </w:rPr>
            </w:pPr>
            <w:r w:rsidRPr="00475A3A">
              <w:rPr>
                <w:rFonts w:ascii="Verdana" w:hAnsi="Verdana"/>
                <w:sz w:val="14"/>
                <w:szCs w:val="14"/>
              </w:rPr>
              <w:t>Uso de IA para la extracción de información de etiquetas.</w:t>
            </w:r>
          </w:p>
        </w:tc>
        <w:tc>
          <w:tcPr>
            <w:tcW w:w="1316" w:type="dxa"/>
          </w:tcPr>
          <w:p w14:paraId="0A04251D" w14:textId="41EA7F64" w:rsidR="00475A3A" w:rsidRPr="00475A3A" w:rsidRDefault="00475A3A" w:rsidP="00475A3A">
            <w:pPr>
              <w:spacing w:line="276" w:lineRule="auto"/>
              <w:jc w:val="both"/>
              <w:rPr>
                <w:rFonts w:ascii="Verdana" w:hAnsi="Verdana" w:cs="Arial"/>
                <w:iCs/>
                <w:color w:val="548DD4"/>
                <w:sz w:val="14"/>
                <w:szCs w:val="14"/>
                <w:lang w:eastAsia="es-CL"/>
              </w:rPr>
            </w:pPr>
            <w:r w:rsidRPr="00475A3A">
              <w:rPr>
                <w:rFonts w:ascii="Verdana" w:hAnsi="Verdana"/>
                <w:sz w:val="14"/>
                <w:szCs w:val="14"/>
              </w:rPr>
              <w:t xml:space="preserve">Uso de </w:t>
            </w:r>
            <w:proofErr w:type="spellStart"/>
            <w:r w:rsidRPr="00475A3A">
              <w:rPr>
                <w:rFonts w:ascii="Verdana" w:hAnsi="Verdana"/>
                <w:sz w:val="14"/>
                <w:szCs w:val="14"/>
              </w:rPr>
              <w:t>OpenAI</w:t>
            </w:r>
            <w:proofErr w:type="spellEnd"/>
            <w:r w:rsidRPr="00475A3A">
              <w:rPr>
                <w:rFonts w:ascii="Verdana" w:hAnsi="Verdana"/>
                <w:sz w:val="14"/>
                <w:szCs w:val="14"/>
              </w:rPr>
              <w:t xml:space="preserve"> para la extracción y procesamiento de información.</w:t>
            </w:r>
          </w:p>
        </w:tc>
        <w:tc>
          <w:tcPr>
            <w:tcW w:w="1039" w:type="dxa"/>
          </w:tcPr>
          <w:p w14:paraId="5C108D58" w14:textId="00A49E08" w:rsidR="00475A3A" w:rsidRPr="00475A3A" w:rsidRDefault="00475A3A" w:rsidP="00475A3A">
            <w:pPr>
              <w:spacing w:line="276" w:lineRule="auto"/>
              <w:jc w:val="both"/>
              <w:rPr>
                <w:rFonts w:ascii="Verdana" w:hAnsi="Verdana"/>
                <w:b/>
                <w:iCs/>
                <w:sz w:val="14"/>
                <w:szCs w:val="14"/>
              </w:rPr>
            </w:pPr>
            <w:proofErr w:type="spellStart"/>
            <w:r w:rsidRPr="00475A3A">
              <w:rPr>
                <w:rFonts w:ascii="Verdana" w:hAnsi="Verdana"/>
                <w:sz w:val="14"/>
                <w:szCs w:val="14"/>
              </w:rPr>
              <w:t>OpenAI</w:t>
            </w:r>
            <w:proofErr w:type="spellEnd"/>
            <w:r w:rsidRPr="00475A3A">
              <w:rPr>
                <w:rFonts w:ascii="Verdana" w:hAnsi="Verdana"/>
                <w:sz w:val="14"/>
                <w:szCs w:val="14"/>
              </w:rPr>
              <w:t xml:space="preserve"> API, Python</w:t>
            </w:r>
          </w:p>
        </w:tc>
        <w:tc>
          <w:tcPr>
            <w:tcW w:w="1417" w:type="dxa"/>
          </w:tcPr>
          <w:p w14:paraId="020B5193" w14:textId="464F4E54" w:rsidR="00475A3A" w:rsidRPr="00475A3A" w:rsidRDefault="00475A3A" w:rsidP="00475A3A">
            <w:pPr>
              <w:spacing w:line="276" w:lineRule="auto"/>
              <w:jc w:val="both"/>
              <w:rPr>
                <w:rFonts w:ascii="Verdana" w:hAnsi="Verdana"/>
                <w:b/>
                <w:iCs/>
                <w:sz w:val="14"/>
                <w:szCs w:val="14"/>
              </w:rPr>
            </w:pPr>
            <w:r w:rsidRPr="00475A3A">
              <w:rPr>
                <w:rFonts w:ascii="Verdana" w:hAnsi="Verdana"/>
                <w:sz w:val="14"/>
                <w:szCs w:val="14"/>
              </w:rPr>
              <w:t>11 de septiembre - 25 de septiembre (14 días)</w:t>
            </w:r>
          </w:p>
        </w:tc>
        <w:tc>
          <w:tcPr>
            <w:tcW w:w="709" w:type="dxa"/>
          </w:tcPr>
          <w:p w14:paraId="07451766" w14:textId="6B7CD9E9" w:rsidR="00475A3A" w:rsidRPr="00475A3A" w:rsidRDefault="00475A3A" w:rsidP="00475A3A">
            <w:pPr>
              <w:spacing w:line="276" w:lineRule="auto"/>
              <w:jc w:val="center"/>
              <w:rPr>
                <w:rFonts w:ascii="Verdana" w:hAnsi="Verdana" w:cs="Arial"/>
                <w:iCs/>
                <w:color w:val="548DD4"/>
                <w:sz w:val="14"/>
                <w:szCs w:val="14"/>
                <w:lang w:eastAsia="es-CL"/>
              </w:rPr>
            </w:pPr>
            <w:r w:rsidRPr="00475A3A">
              <w:rPr>
                <w:rFonts w:ascii="Verdana" w:hAnsi="Verdana"/>
                <w:sz w:val="14"/>
                <w:szCs w:val="14"/>
              </w:rPr>
              <w:t>Todo el equipo</w:t>
            </w:r>
          </w:p>
        </w:tc>
        <w:tc>
          <w:tcPr>
            <w:tcW w:w="2438" w:type="dxa"/>
          </w:tcPr>
          <w:p w14:paraId="009F50DE" w14:textId="2FC0AC71" w:rsidR="00475A3A" w:rsidRPr="00475A3A" w:rsidRDefault="00475A3A" w:rsidP="00475A3A">
            <w:pPr>
              <w:spacing w:line="276" w:lineRule="auto"/>
              <w:jc w:val="both"/>
              <w:rPr>
                <w:rFonts w:ascii="Verdana" w:hAnsi="Verdana" w:cs="Arial"/>
                <w:iCs/>
                <w:color w:val="548DD4"/>
                <w:sz w:val="14"/>
                <w:szCs w:val="14"/>
                <w:lang w:eastAsia="es-CL"/>
              </w:rPr>
            </w:pPr>
            <w:r w:rsidRPr="00475A3A">
              <w:rPr>
                <w:rFonts w:ascii="Verdana" w:hAnsi="Verdana"/>
                <w:sz w:val="14"/>
                <w:szCs w:val="14"/>
              </w:rPr>
              <w:t>La implementación presentó problemas con el preprocesamiento de texto, pero se solucionaron.</w:t>
            </w:r>
          </w:p>
        </w:tc>
        <w:tc>
          <w:tcPr>
            <w:tcW w:w="1106" w:type="dxa"/>
          </w:tcPr>
          <w:p w14:paraId="7AEE1094" w14:textId="0DA43B01" w:rsidR="00475A3A" w:rsidRPr="00475A3A" w:rsidRDefault="00475A3A" w:rsidP="00475A3A">
            <w:pPr>
              <w:spacing w:line="276" w:lineRule="auto"/>
              <w:jc w:val="center"/>
              <w:rPr>
                <w:rFonts w:ascii="Verdana" w:hAnsi="Verdana" w:cs="Arial"/>
                <w:iCs/>
                <w:color w:val="C00000"/>
                <w:sz w:val="14"/>
                <w:szCs w:val="14"/>
                <w:lang w:eastAsia="es-CL"/>
              </w:rPr>
            </w:pPr>
            <w:r w:rsidRPr="00475A3A">
              <w:rPr>
                <w:rFonts w:ascii="Verdana" w:hAnsi="Verdana"/>
                <w:sz w:val="14"/>
                <w:szCs w:val="14"/>
              </w:rPr>
              <w:t>Completado</w:t>
            </w:r>
          </w:p>
        </w:tc>
        <w:tc>
          <w:tcPr>
            <w:tcW w:w="1406" w:type="dxa"/>
          </w:tcPr>
          <w:p w14:paraId="19FEFAB4" w14:textId="70784191" w:rsidR="00475A3A" w:rsidRPr="00475A3A" w:rsidRDefault="00475A3A" w:rsidP="00475A3A">
            <w:pPr>
              <w:spacing w:line="276" w:lineRule="auto"/>
              <w:jc w:val="both"/>
              <w:rPr>
                <w:rFonts w:ascii="Verdana" w:hAnsi="Verdana" w:cs="Arial"/>
                <w:iCs/>
                <w:color w:val="548DD4"/>
                <w:sz w:val="14"/>
                <w:szCs w:val="14"/>
                <w:lang w:eastAsia="es-CL"/>
              </w:rPr>
            </w:pPr>
            <w:r w:rsidRPr="00475A3A">
              <w:rPr>
                <w:rFonts w:ascii="Verdana" w:hAnsi="Verdana"/>
                <w:sz w:val="14"/>
                <w:szCs w:val="14"/>
              </w:rPr>
              <w:t xml:space="preserve">Se mejoró el preprocesamiento de texto y se ajustó el flujo de extracción de datos de </w:t>
            </w:r>
            <w:proofErr w:type="spellStart"/>
            <w:r w:rsidRPr="00475A3A">
              <w:rPr>
                <w:rFonts w:ascii="Verdana" w:hAnsi="Verdana"/>
                <w:sz w:val="14"/>
                <w:szCs w:val="14"/>
              </w:rPr>
              <w:t>OpenAI</w:t>
            </w:r>
            <w:proofErr w:type="spellEnd"/>
            <w:r w:rsidRPr="00475A3A">
              <w:rPr>
                <w:rFonts w:ascii="Verdana" w:hAnsi="Verdana"/>
                <w:sz w:val="14"/>
                <w:szCs w:val="14"/>
              </w:rPr>
              <w:t>.</w:t>
            </w:r>
          </w:p>
        </w:tc>
      </w:tr>
      <w:tr w:rsidR="00475A3A" w:rsidRPr="006E3B0D" w14:paraId="174FE8BC" w14:textId="77777777" w:rsidTr="00475A3A">
        <w:trPr>
          <w:trHeight w:val="1058"/>
        </w:trPr>
        <w:tc>
          <w:tcPr>
            <w:tcW w:w="1326" w:type="dxa"/>
          </w:tcPr>
          <w:p w14:paraId="4B66B753" w14:textId="50785E52" w:rsidR="00475A3A" w:rsidRPr="00475A3A" w:rsidRDefault="00475A3A" w:rsidP="00475A3A">
            <w:pPr>
              <w:spacing w:line="276" w:lineRule="auto"/>
              <w:jc w:val="both"/>
              <w:rPr>
                <w:rFonts w:ascii="Verdana" w:hAnsi="Verdana"/>
                <w:b/>
                <w:iCs/>
                <w:sz w:val="14"/>
                <w:szCs w:val="14"/>
              </w:rPr>
            </w:pPr>
            <w:r w:rsidRPr="00475A3A">
              <w:rPr>
                <w:rFonts w:ascii="Verdana" w:hAnsi="Verdana"/>
                <w:sz w:val="14"/>
                <w:szCs w:val="14"/>
              </w:rPr>
              <w:t xml:space="preserve">Implementación de notificaciones automáticas con </w:t>
            </w:r>
            <w:proofErr w:type="spellStart"/>
            <w:r w:rsidRPr="00475A3A">
              <w:rPr>
                <w:rFonts w:ascii="Verdana" w:hAnsi="Verdana"/>
                <w:sz w:val="14"/>
                <w:szCs w:val="14"/>
              </w:rPr>
              <w:t>Twilio</w:t>
            </w:r>
            <w:proofErr w:type="spellEnd"/>
            <w:r w:rsidRPr="00475A3A">
              <w:rPr>
                <w:rFonts w:ascii="Verdana" w:hAnsi="Verdana"/>
                <w:sz w:val="14"/>
                <w:szCs w:val="14"/>
              </w:rPr>
              <w:t>.</w:t>
            </w:r>
          </w:p>
        </w:tc>
        <w:tc>
          <w:tcPr>
            <w:tcW w:w="1316" w:type="dxa"/>
          </w:tcPr>
          <w:p w14:paraId="3E93D301" w14:textId="37FFD65B" w:rsidR="00475A3A" w:rsidRPr="00475A3A" w:rsidRDefault="00475A3A" w:rsidP="00475A3A">
            <w:pPr>
              <w:spacing w:line="276" w:lineRule="auto"/>
              <w:jc w:val="both"/>
              <w:rPr>
                <w:rFonts w:ascii="Verdana" w:hAnsi="Verdana" w:cs="Arial"/>
                <w:iCs/>
                <w:color w:val="548DD4"/>
                <w:sz w:val="14"/>
                <w:szCs w:val="14"/>
                <w:lang w:eastAsia="es-CL"/>
              </w:rPr>
            </w:pPr>
            <w:r w:rsidRPr="00475A3A">
              <w:rPr>
                <w:rFonts w:ascii="Verdana" w:hAnsi="Verdana"/>
                <w:sz w:val="14"/>
                <w:szCs w:val="14"/>
              </w:rPr>
              <w:t xml:space="preserve">Integración de </w:t>
            </w:r>
            <w:proofErr w:type="spellStart"/>
            <w:r w:rsidRPr="00475A3A">
              <w:rPr>
                <w:rFonts w:ascii="Verdana" w:hAnsi="Verdana"/>
                <w:sz w:val="14"/>
                <w:szCs w:val="14"/>
              </w:rPr>
              <w:t>Twilio</w:t>
            </w:r>
            <w:proofErr w:type="spellEnd"/>
            <w:r w:rsidRPr="00475A3A">
              <w:rPr>
                <w:rFonts w:ascii="Verdana" w:hAnsi="Verdana"/>
                <w:sz w:val="14"/>
                <w:szCs w:val="14"/>
              </w:rPr>
              <w:t xml:space="preserve"> para notificaciones automáticas por WhatsApp.</w:t>
            </w:r>
          </w:p>
        </w:tc>
        <w:tc>
          <w:tcPr>
            <w:tcW w:w="1039" w:type="dxa"/>
          </w:tcPr>
          <w:p w14:paraId="48129DC3" w14:textId="5EBC1C00" w:rsidR="00475A3A" w:rsidRPr="00475A3A" w:rsidRDefault="00475A3A" w:rsidP="00475A3A">
            <w:pPr>
              <w:spacing w:line="276" w:lineRule="auto"/>
              <w:jc w:val="both"/>
              <w:rPr>
                <w:rFonts w:ascii="Verdana" w:hAnsi="Verdana"/>
                <w:b/>
                <w:iCs/>
                <w:sz w:val="14"/>
                <w:szCs w:val="14"/>
              </w:rPr>
            </w:pPr>
            <w:proofErr w:type="spellStart"/>
            <w:r w:rsidRPr="00475A3A">
              <w:rPr>
                <w:rFonts w:ascii="Verdana" w:hAnsi="Verdana"/>
                <w:sz w:val="14"/>
                <w:szCs w:val="14"/>
              </w:rPr>
              <w:t>Twilio</w:t>
            </w:r>
            <w:proofErr w:type="spellEnd"/>
            <w:r w:rsidRPr="00475A3A">
              <w:rPr>
                <w:rFonts w:ascii="Verdana" w:hAnsi="Verdana"/>
                <w:sz w:val="14"/>
                <w:szCs w:val="14"/>
              </w:rPr>
              <w:t xml:space="preserve"> API, Python</w:t>
            </w:r>
          </w:p>
        </w:tc>
        <w:tc>
          <w:tcPr>
            <w:tcW w:w="1417" w:type="dxa"/>
          </w:tcPr>
          <w:p w14:paraId="0D3B17DC" w14:textId="718B1652" w:rsidR="00475A3A" w:rsidRPr="00475A3A" w:rsidRDefault="00475A3A" w:rsidP="00475A3A">
            <w:pPr>
              <w:spacing w:line="276" w:lineRule="auto"/>
              <w:jc w:val="both"/>
              <w:rPr>
                <w:rFonts w:ascii="Verdana" w:hAnsi="Verdana"/>
                <w:b/>
                <w:iCs/>
                <w:sz w:val="14"/>
                <w:szCs w:val="14"/>
              </w:rPr>
            </w:pPr>
            <w:r w:rsidRPr="00475A3A">
              <w:rPr>
                <w:rFonts w:ascii="Verdana" w:hAnsi="Verdana"/>
                <w:sz w:val="14"/>
                <w:szCs w:val="14"/>
              </w:rPr>
              <w:t>26 de septiembre - 10 de octubre (14 días)</w:t>
            </w:r>
          </w:p>
        </w:tc>
        <w:tc>
          <w:tcPr>
            <w:tcW w:w="709" w:type="dxa"/>
          </w:tcPr>
          <w:p w14:paraId="2F0F1A7B" w14:textId="7FE43E52" w:rsidR="00475A3A" w:rsidRPr="00475A3A" w:rsidRDefault="00475A3A" w:rsidP="00475A3A">
            <w:pPr>
              <w:spacing w:line="276" w:lineRule="auto"/>
              <w:jc w:val="center"/>
              <w:rPr>
                <w:rFonts w:ascii="Verdana" w:hAnsi="Verdana" w:cs="Arial"/>
                <w:iCs/>
                <w:color w:val="548DD4"/>
                <w:sz w:val="14"/>
                <w:szCs w:val="14"/>
                <w:lang w:eastAsia="es-CL"/>
              </w:rPr>
            </w:pPr>
            <w:r w:rsidRPr="00475A3A">
              <w:rPr>
                <w:rFonts w:ascii="Verdana" w:hAnsi="Verdana"/>
                <w:sz w:val="14"/>
                <w:szCs w:val="14"/>
              </w:rPr>
              <w:t>Todo el equipo</w:t>
            </w:r>
          </w:p>
        </w:tc>
        <w:tc>
          <w:tcPr>
            <w:tcW w:w="2438" w:type="dxa"/>
          </w:tcPr>
          <w:p w14:paraId="7177A611" w14:textId="7237DDC7" w:rsidR="00475A3A" w:rsidRPr="00475A3A" w:rsidRDefault="00475A3A" w:rsidP="00475A3A">
            <w:pPr>
              <w:spacing w:line="276" w:lineRule="auto"/>
              <w:jc w:val="both"/>
              <w:rPr>
                <w:rFonts w:ascii="Verdana" w:hAnsi="Verdana" w:cs="Arial"/>
                <w:iCs/>
                <w:color w:val="548DD4"/>
                <w:sz w:val="14"/>
                <w:szCs w:val="14"/>
                <w:lang w:eastAsia="es-CL"/>
              </w:rPr>
            </w:pPr>
            <w:r w:rsidRPr="00475A3A">
              <w:rPr>
                <w:rFonts w:ascii="Verdana" w:hAnsi="Verdana"/>
                <w:sz w:val="14"/>
                <w:szCs w:val="14"/>
              </w:rPr>
              <w:t>Las notificaciones automáticas fueron implementadas y las pruebas iniciales fueron satisfactorias.</w:t>
            </w:r>
          </w:p>
        </w:tc>
        <w:tc>
          <w:tcPr>
            <w:tcW w:w="1106" w:type="dxa"/>
          </w:tcPr>
          <w:p w14:paraId="162ABBA9" w14:textId="6443FD39" w:rsidR="00475A3A" w:rsidRPr="00475A3A" w:rsidRDefault="00475A3A" w:rsidP="00475A3A">
            <w:pPr>
              <w:spacing w:line="276" w:lineRule="auto"/>
              <w:jc w:val="center"/>
              <w:rPr>
                <w:rFonts w:ascii="Verdana" w:hAnsi="Verdana" w:cs="Arial"/>
                <w:iCs/>
                <w:color w:val="C00000"/>
                <w:sz w:val="14"/>
                <w:szCs w:val="14"/>
                <w:lang w:eastAsia="es-CL"/>
              </w:rPr>
            </w:pPr>
            <w:r w:rsidRPr="00475A3A">
              <w:rPr>
                <w:rFonts w:ascii="Verdana" w:hAnsi="Verdana"/>
                <w:sz w:val="14"/>
                <w:szCs w:val="14"/>
              </w:rPr>
              <w:t>Completado</w:t>
            </w:r>
          </w:p>
        </w:tc>
        <w:tc>
          <w:tcPr>
            <w:tcW w:w="1406" w:type="dxa"/>
          </w:tcPr>
          <w:p w14:paraId="006E0203" w14:textId="1F565D22" w:rsidR="00475A3A" w:rsidRPr="00475A3A" w:rsidRDefault="00475A3A" w:rsidP="00475A3A">
            <w:pPr>
              <w:spacing w:line="276" w:lineRule="auto"/>
              <w:jc w:val="both"/>
              <w:rPr>
                <w:rFonts w:ascii="Verdana" w:hAnsi="Verdana" w:cs="Arial"/>
                <w:iCs/>
                <w:color w:val="548DD4"/>
                <w:sz w:val="14"/>
                <w:szCs w:val="14"/>
                <w:lang w:eastAsia="es-CL"/>
              </w:rPr>
            </w:pPr>
            <w:r w:rsidRPr="00475A3A">
              <w:rPr>
                <w:rFonts w:ascii="Verdana" w:hAnsi="Verdana"/>
                <w:sz w:val="14"/>
                <w:szCs w:val="14"/>
              </w:rPr>
              <w:t>Se ajustó el tiempo de envío de mensajes para optimizar la entrega de notificaciones.</w:t>
            </w:r>
          </w:p>
        </w:tc>
      </w:tr>
      <w:tr w:rsidR="00475A3A" w:rsidRPr="006E3B0D" w14:paraId="49E15309" w14:textId="77777777" w:rsidTr="00475A3A">
        <w:trPr>
          <w:trHeight w:val="1058"/>
        </w:trPr>
        <w:tc>
          <w:tcPr>
            <w:tcW w:w="1326" w:type="dxa"/>
          </w:tcPr>
          <w:p w14:paraId="5C3928E1" w14:textId="4F3FAAA1" w:rsidR="00475A3A" w:rsidRPr="00475A3A" w:rsidRDefault="00475A3A" w:rsidP="00475A3A">
            <w:pPr>
              <w:spacing w:line="276" w:lineRule="auto"/>
              <w:jc w:val="both"/>
              <w:rPr>
                <w:rFonts w:ascii="Verdana" w:hAnsi="Verdana"/>
                <w:b/>
                <w:iCs/>
                <w:sz w:val="14"/>
                <w:szCs w:val="14"/>
              </w:rPr>
            </w:pPr>
            <w:r w:rsidRPr="00475A3A">
              <w:rPr>
                <w:rFonts w:ascii="Verdana" w:hAnsi="Verdana"/>
                <w:sz w:val="14"/>
                <w:szCs w:val="14"/>
              </w:rPr>
              <w:t>Manejo y almacenamiento de datos en bases de datos en Google Cloud.</w:t>
            </w:r>
          </w:p>
        </w:tc>
        <w:tc>
          <w:tcPr>
            <w:tcW w:w="1316" w:type="dxa"/>
          </w:tcPr>
          <w:p w14:paraId="17E21DDA" w14:textId="617E647B" w:rsidR="00475A3A" w:rsidRPr="00475A3A" w:rsidRDefault="00475A3A" w:rsidP="00475A3A">
            <w:pPr>
              <w:spacing w:line="276" w:lineRule="auto"/>
              <w:jc w:val="both"/>
              <w:rPr>
                <w:rFonts w:ascii="Verdana" w:hAnsi="Verdana" w:cs="Arial"/>
                <w:iCs/>
                <w:color w:val="548DD4"/>
                <w:sz w:val="14"/>
                <w:szCs w:val="14"/>
                <w:lang w:eastAsia="es-CL"/>
              </w:rPr>
            </w:pPr>
            <w:r w:rsidRPr="00475A3A">
              <w:rPr>
                <w:rFonts w:ascii="Verdana" w:hAnsi="Verdana"/>
                <w:sz w:val="14"/>
                <w:szCs w:val="14"/>
              </w:rPr>
              <w:t>Creación de base de datos en Google Cloud para almacenar los detalles de las encomiendas y residentes.</w:t>
            </w:r>
          </w:p>
        </w:tc>
        <w:tc>
          <w:tcPr>
            <w:tcW w:w="1039" w:type="dxa"/>
          </w:tcPr>
          <w:p w14:paraId="589FED11" w14:textId="07D74984" w:rsidR="00475A3A" w:rsidRPr="00475A3A" w:rsidRDefault="00475A3A" w:rsidP="00475A3A">
            <w:pPr>
              <w:spacing w:line="276" w:lineRule="auto"/>
              <w:jc w:val="both"/>
              <w:rPr>
                <w:rFonts w:ascii="Verdana" w:hAnsi="Verdana"/>
                <w:b/>
                <w:iCs/>
                <w:sz w:val="14"/>
                <w:szCs w:val="14"/>
              </w:rPr>
            </w:pPr>
            <w:r w:rsidRPr="00475A3A">
              <w:rPr>
                <w:rFonts w:ascii="Verdana" w:hAnsi="Verdana"/>
                <w:sz w:val="14"/>
                <w:szCs w:val="14"/>
              </w:rPr>
              <w:t>Google Cloud Storage, MySQL</w:t>
            </w:r>
          </w:p>
        </w:tc>
        <w:tc>
          <w:tcPr>
            <w:tcW w:w="1417" w:type="dxa"/>
          </w:tcPr>
          <w:p w14:paraId="0A5679D9" w14:textId="692BEEBE" w:rsidR="00475A3A" w:rsidRPr="00475A3A" w:rsidRDefault="00475A3A" w:rsidP="00475A3A">
            <w:pPr>
              <w:spacing w:line="276" w:lineRule="auto"/>
              <w:jc w:val="both"/>
              <w:rPr>
                <w:rFonts w:ascii="Verdana" w:hAnsi="Verdana"/>
                <w:b/>
                <w:iCs/>
                <w:sz w:val="14"/>
                <w:szCs w:val="14"/>
              </w:rPr>
            </w:pPr>
            <w:r w:rsidRPr="00475A3A">
              <w:rPr>
                <w:rFonts w:ascii="Verdana" w:hAnsi="Verdana"/>
                <w:sz w:val="14"/>
                <w:szCs w:val="14"/>
              </w:rPr>
              <w:t>11 de octubre - 19 de octubre (8 días)</w:t>
            </w:r>
          </w:p>
        </w:tc>
        <w:tc>
          <w:tcPr>
            <w:tcW w:w="709" w:type="dxa"/>
          </w:tcPr>
          <w:p w14:paraId="328D370D" w14:textId="5572EC27" w:rsidR="00475A3A" w:rsidRPr="00475A3A" w:rsidRDefault="00475A3A" w:rsidP="00475A3A">
            <w:pPr>
              <w:spacing w:line="276" w:lineRule="auto"/>
              <w:jc w:val="center"/>
              <w:rPr>
                <w:rFonts w:ascii="Verdana" w:hAnsi="Verdana" w:cs="Arial"/>
                <w:iCs/>
                <w:color w:val="548DD4"/>
                <w:sz w:val="14"/>
                <w:szCs w:val="14"/>
                <w:lang w:eastAsia="es-CL"/>
              </w:rPr>
            </w:pPr>
            <w:r w:rsidRPr="00475A3A">
              <w:rPr>
                <w:rFonts w:ascii="Verdana" w:hAnsi="Verdana"/>
                <w:sz w:val="14"/>
                <w:szCs w:val="14"/>
              </w:rPr>
              <w:t>Todo el equipo</w:t>
            </w:r>
          </w:p>
        </w:tc>
        <w:tc>
          <w:tcPr>
            <w:tcW w:w="2438" w:type="dxa"/>
          </w:tcPr>
          <w:p w14:paraId="6E85B08E" w14:textId="34DA7B0C" w:rsidR="00475A3A" w:rsidRPr="00475A3A" w:rsidRDefault="00475A3A" w:rsidP="00475A3A">
            <w:pPr>
              <w:spacing w:line="276" w:lineRule="auto"/>
              <w:jc w:val="both"/>
              <w:rPr>
                <w:rFonts w:ascii="Verdana" w:hAnsi="Verdana" w:cs="Arial"/>
                <w:iCs/>
                <w:color w:val="548DD4"/>
                <w:sz w:val="14"/>
                <w:szCs w:val="14"/>
                <w:lang w:eastAsia="es-CL"/>
              </w:rPr>
            </w:pPr>
            <w:r w:rsidRPr="00475A3A">
              <w:rPr>
                <w:rFonts w:ascii="Verdana" w:hAnsi="Verdana"/>
                <w:sz w:val="14"/>
                <w:szCs w:val="14"/>
              </w:rPr>
              <w:t xml:space="preserve">La base de datos fue configurada correctamente y sincronizada con el </w:t>
            </w:r>
            <w:proofErr w:type="spellStart"/>
            <w:r w:rsidRPr="00475A3A">
              <w:rPr>
                <w:rFonts w:ascii="Verdana" w:hAnsi="Verdana"/>
                <w:sz w:val="14"/>
                <w:szCs w:val="14"/>
              </w:rPr>
              <w:t>backend</w:t>
            </w:r>
            <w:proofErr w:type="spellEnd"/>
            <w:r w:rsidRPr="00475A3A">
              <w:rPr>
                <w:rFonts w:ascii="Verdana" w:hAnsi="Verdana"/>
                <w:sz w:val="14"/>
                <w:szCs w:val="14"/>
              </w:rPr>
              <w:t>.</w:t>
            </w:r>
          </w:p>
        </w:tc>
        <w:tc>
          <w:tcPr>
            <w:tcW w:w="1106" w:type="dxa"/>
          </w:tcPr>
          <w:p w14:paraId="19D338B1" w14:textId="3CAF3DE5" w:rsidR="00475A3A" w:rsidRPr="00475A3A" w:rsidRDefault="00475A3A" w:rsidP="00475A3A">
            <w:pPr>
              <w:spacing w:line="276" w:lineRule="auto"/>
              <w:jc w:val="center"/>
              <w:rPr>
                <w:rFonts w:ascii="Verdana" w:hAnsi="Verdana" w:cs="Arial"/>
                <w:iCs/>
                <w:color w:val="C00000"/>
                <w:sz w:val="14"/>
                <w:szCs w:val="14"/>
                <w:lang w:eastAsia="es-CL"/>
              </w:rPr>
            </w:pPr>
            <w:r w:rsidRPr="00475A3A">
              <w:rPr>
                <w:rFonts w:ascii="Verdana" w:hAnsi="Verdana"/>
                <w:sz w:val="14"/>
                <w:szCs w:val="14"/>
              </w:rPr>
              <w:t>En curso</w:t>
            </w:r>
          </w:p>
        </w:tc>
        <w:tc>
          <w:tcPr>
            <w:tcW w:w="1406" w:type="dxa"/>
          </w:tcPr>
          <w:p w14:paraId="57329094" w14:textId="29E65F6C" w:rsidR="00475A3A" w:rsidRPr="00475A3A" w:rsidRDefault="00475A3A" w:rsidP="00475A3A">
            <w:pPr>
              <w:spacing w:line="276" w:lineRule="auto"/>
              <w:jc w:val="both"/>
              <w:rPr>
                <w:rFonts w:ascii="Verdana" w:hAnsi="Verdana" w:cs="Arial"/>
                <w:iCs/>
                <w:color w:val="548DD4"/>
                <w:sz w:val="14"/>
                <w:szCs w:val="14"/>
                <w:lang w:eastAsia="es-CL"/>
              </w:rPr>
            </w:pPr>
            <w:r w:rsidRPr="00475A3A">
              <w:rPr>
                <w:rFonts w:ascii="Verdana" w:hAnsi="Verdana"/>
                <w:sz w:val="14"/>
                <w:szCs w:val="14"/>
              </w:rPr>
              <w:t>Aún faltan pruebas en entorno real para evaluar el rendimiento de la base de datos.</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5848A8F8" w:rsidR="0003309E" w:rsidRPr="00371CBB" w:rsidRDefault="0003309E" w:rsidP="00D902C7">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w:t>
            </w:r>
            <w:r w:rsidR="00D902C7">
              <w:t xml:space="preserve"> </w:t>
            </w:r>
            <w:r w:rsidR="00D902C7" w:rsidRPr="00D902C7">
              <w:rPr>
                <w:rFonts w:ascii="Verdana" w:hAnsi="Verdana" w:cs="Arial"/>
                <w:color w:val="000000" w:themeColor="text1"/>
                <w:sz w:val="18"/>
                <w:szCs w:val="18"/>
                <w:lang w:eastAsia="es-CL"/>
              </w:rPr>
              <w:t xml:space="preserve">La integración fluida de </w:t>
            </w:r>
            <w:proofErr w:type="spellStart"/>
            <w:r w:rsidR="00D902C7" w:rsidRPr="00D902C7">
              <w:rPr>
                <w:rFonts w:ascii="Verdana" w:hAnsi="Verdana" w:cs="Arial"/>
                <w:color w:val="000000" w:themeColor="text1"/>
                <w:sz w:val="18"/>
                <w:szCs w:val="18"/>
                <w:lang w:eastAsia="es-CL"/>
              </w:rPr>
              <w:t>APIs</w:t>
            </w:r>
            <w:proofErr w:type="spellEnd"/>
            <w:r w:rsidR="00D902C7" w:rsidRPr="00D902C7">
              <w:rPr>
                <w:rFonts w:ascii="Verdana" w:hAnsi="Verdana" w:cs="Arial"/>
                <w:color w:val="000000" w:themeColor="text1"/>
                <w:sz w:val="18"/>
                <w:szCs w:val="18"/>
                <w:lang w:eastAsia="es-CL"/>
              </w:rPr>
              <w:t xml:space="preserve"> como Google Cloud </w:t>
            </w:r>
            <w:proofErr w:type="spellStart"/>
            <w:r w:rsidR="00D902C7" w:rsidRPr="00D902C7">
              <w:rPr>
                <w:rFonts w:ascii="Verdana" w:hAnsi="Verdana" w:cs="Arial"/>
                <w:color w:val="000000" w:themeColor="text1"/>
                <w:sz w:val="18"/>
                <w:szCs w:val="18"/>
                <w:lang w:eastAsia="es-CL"/>
              </w:rPr>
              <w:t>Vision</w:t>
            </w:r>
            <w:proofErr w:type="spellEnd"/>
            <w:r w:rsidR="00D902C7" w:rsidRPr="00D902C7">
              <w:rPr>
                <w:rFonts w:ascii="Verdana" w:hAnsi="Verdana" w:cs="Arial"/>
                <w:color w:val="000000" w:themeColor="text1"/>
                <w:sz w:val="18"/>
                <w:szCs w:val="18"/>
                <w:lang w:eastAsia="es-CL"/>
              </w:rPr>
              <w:t xml:space="preserve"> y </w:t>
            </w:r>
            <w:proofErr w:type="spellStart"/>
            <w:r w:rsidR="00D902C7" w:rsidRPr="00D902C7">
              <w:rPr>
                <w:rFonts w:ascii="Verdana" w:hAnsi="Verdana" w:cs="Arial"/>
                <w:color w:val="000000" w:themeColor="text1"/>
                <w:sz w:val="18"/>
                <w:szCs w:val="18"/>
                <w:lang w:eastAsia="es-CL"/>
              </w:rPr>
              <w:t>OpenAI</w:t>
            </w:r>
            <w:proofErr w:type="spellEnd"/>
            <w:r w:rsidR="00D902C7" w:rsidRPr="00D902C7">
              <w:rPr>
                <w:rFonts w:ascii="Verdana" w:hAnsi="Verdana" w:cs="Arial"/>
                <w:color w:val="000000" w:themeColor="text1"/>
                <w:sz w:val="18"/>
                <w:szCs w:val="18"/>
                <w:lang w:eastAsia="es-CL"/>
              </w:rPr>
              <w:t xml:space="preserve"> ha facilitado el desarrollo, permitiendo un procesamiento eficiente de información. Sin embargo, se presentaron dificultades en el preprocesamiento de texto y la configuración inicial de la API de </w:t>
            </w:r>
            <w:proofErr w:type="spellStart"/>
            <w:r w:rsidR="00D902C7" w:rsidRPr="00D902C7">
              <w:rPr>
                <w:rFonts w:ascii="Verdana" w:hAnsi="Verdana" w:cs="Arial"/>
                <w:color w:val="000000" w:themeColor="text1"/>
                <w:sz w:val="18"/>
                <w:szCs w:val="18"/>
                <w:lang w:eastAsia="es-CL"/>
              </w:rPr>
              <w:t>OpenAI</w:t>
            </w:r>
            <w:proofErr w:type="spellEnd"/>
            <w:r w:rsidR="00D902C7" w:rsidRPr="00D902C7">
              <w:rPr>
                <w:rFonts w:ascii="Verdana" w:hAnsi="Verdana" w:cs="Arial"/>
                <w:color w:val="000000" w:themeColor="text1"/>
                <w:sz w:val="18"/>
                <w:szCs w:val="18"/>
                <w:lang w:eastAsia="es-CL"/>
              </w:rPr>
              <w:t xml:space="preserve">, lo que retrasó el avance. Para abordarlo, se ajustó la función de preprocesamiento y se optimizó la configuración de la API. La implementación de </w:t>
            </w:r>
            <w:proofErr w:type="spellStart"/>
            <w:r w:rsidR="00D902C7" w:rsidRPr="00D902C7">
              <w:rPr>
                <w:rFonts w:ascii="Verdana" w:hAnsi="Verdana" w:cs="Arial"/>
                <w:color w:val="000000" w:themeColor="text1"/>
                <w:sz w:val="18"/>
                <w:szCs w:val="18"/>
                <w:lang w:eastAsia="es-CL"/>
              </w:rPr>
              <w:t>Twilio</w:t>
            </w:r>
            <w:proofErr w:type="spellEnd"/>
            <w:r w:rsidR="00D902C7" w:rsidRPr="00D902C7">
              <w:rPr>
                <w:rFonts w:ascii="Verdana" w:hAnsi="Verdana" w:cs="Arial"/>
                <w:color w:val="000000" w:themeColor="text1"/>
                <w:sz w:val="18"/>
                <w:szCs w:val="18"/>
                <w:lang w:eastAsia="es-CL"/>
              </w:rPr>
              <w:t xml:space="preserve"> fue exitosa, aunque la sincronización con la base de datos presentó desafíos menores que se resolvieron mediante pruebas adicionales y ajustes en el flujo de trabajo.</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3B4EBD17" w14:textId="20435CDC" w:rsidR="0003309E" w:rsidRPr="00711C16" w:rsidRDefault="0003309E" w:rsidP="00D902C7">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D902C7">
              <w:t xml:space="preserve"> </w:t>
            </w:r>
            <w:r w:rsidR="00D902C7" w:rsidRPr="00D902C7">
              <w:rPr>
                <w:rFonts w:ascii="Verdana" w:hAnsi="Verdana" w:cs="Arial"/>
                <w:iCs/>
                <w:color w:val="000000" w:themeColor="text1"/>
                <w:sz w:val="18"/>
                <w:szCs w:val="18"/>
                <w:lang w:eastAsia="es-CL"/>
              </w:rPr>
              <w:t xml:space="preserve">Se eliminó la implementación del chatbot, optando por una notificación directa a través de WhatsApp mediante </w:t>
            </w:r>
            <w:proofErr w:type="spellStart"/>
            <w:r w:rsidR="00D902C7" w:rsidRPr="00D902C7">
              <w:rPr>
                <w:rFonts w:ascii="Verdana" w:hAnsi="Verdana" w:cs="Arial"/>
                <w:iCs/>
                <w:color w:val="000000" w:themeColor="text1"/>
                <w:sz w:val="18"/>
                <w:szCs w:val="18"/>
                <w:lang w:eastAsia="es-CL"/>
              </w:rPr>
              <w:t>Twilio</w:t>
            </w:r>
            <w:proofErr w:type="spellEnd"/>
            <w:r w:rsidR="00D902C7" w:rsidRPr="00D902C7">
              <w:rPr>
                <w:rFonts w:ascii="Verdana" w:hAnsi="Verdana" w:cs="Arial"/>
                <w:iCs/>
                <w:color w:val="000000" w:themeColor="text1"/>
                <w:sz w:val="18"/>
                <w:szCs w:val="18"/>
                <w:lang w:eastAsia="es-CL"/>
              </w:rPr>
              <w:t xml:space="preserve"> para simplificar el proceso y reducir la complejidad. Además, se ajustó el preprocesamiento de texto para mejorar la precisión en la extracción de información de etiquetas. Estos cambios fueron necesarios para agilizar el desarrollo y enfocarnos en entregar un sistema funcional. El resto del plan de trabajo no requirió mayores ajustes gracias a la integración exitosa de las </w:t>
            </w:r>
            <w:proofErr w:type="spellStart"/>
            <w:r w:rsidR="00D902C7" w:rsidRPr="00D902C7">
              <w:rPr>
                <w:rFonts w:ascii="Verdana" w:hAnsi="Verdana" w:cs="Arial"/>
                <w:iCs/>
                <w:color w:val="000000" w:themeColor="text1"/>
                <w:sz w:val="18"/>
                <w:szCs w:val="18"/>
                <w:lang w:eastAsia="es-CL"/>
              </w:rPr>
              <w:t>APIs</w:t>
            </w:r>
            <w:proofErr w:type="spellEnd"/>
            <w:r w:rsidR="00D902C7" w:rsidRPr="00D902C7">
              <w:rPr>
                <w:rFonts w:ascii="Verdana" w:hAnsi="Verdana" w:cs="Arial"/>
                <w:iCs/>
                <w:color w:val="000000" w:themeColor="text1"/>
                <w:sz w:val="18"/>
                <w:szCs w:val="18"/>
                <w:lang w:eastAsia="es-CL"/>
              </w:rPr>
              <w:t xml:space="preserve"> y la estabilidad de la base de datos, lo que permitió mantener el ritmo planificado.</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47ABBD27" w14:textId="2E17ED5E" w:rsidR="0003309E" w:rsidRPr="00711C16" w:rsidRDefault="0003309E" w:rsidP="00D902C7">
            <w:pPr>
              <w:jc w:val="both"/>
              <w:rPr>
                <w:rFonts w:ascii="Calibri" w:hAnsi="Calibri" w:cs="Arial"/>
                <w:i/>
                <w:color w:val="548DD4"/>
                <w:sz w:val="20"/>
                <w:szCs w:val="20"/>
                <w:lang w:eastAsia="es-CL"/>
              </w:rPr>
            </w:pPr>
            <w:r w:rsidRPr="00D902C7">
              <w:rPr>
                <w:rFonts w:ascii="Verdana" w:hAnsi="Verdana"/>
                <w:color w:val="4472C4" w:themeColor="accent1"/>
                <w:sz w:val="18"/>
                <w:szCs w:val="18"/>
              </w:rPr>
              <w:t>Actividades que no has iniciado o están retrasadas:</w:t>
            </w:r>
            <w:r w:rsidRPr="00D902C7">
              <w:rPr>
                <w:rFonts w:ascii="Verdana" w:hAnsi="Verdana" w:cs="Arial"/>
                <w:color w:val="4472C4" w:themeColor="accent1"/>
                <w:sz w:val="18"/>
                <w:szCs w:val="18"/>
                <w:lang w:eastAsia="es-CL"/>
              </w:rPr>
              <w:t xml:space="preserve"> </w:t>
            </w:r>
            <w:r w:rsidR="00D902C7" w:rsidRPr="00D902C7">
              <w:rPr>
                <w:rFonts w:ascii="Verdana" w:hAnsi="Verdana" w:cs="Arial"/>
                <w:color w:val="000000" w:themeColor="text1"/>
                <w:sz w:val="18"/>
                <w:szCs w:val="18"/>
                <w:lang w:eastAsia="es-CL"/>
              </w:rPr>
              <w:t xml:space="preserve">El desarrollo relacionado con la conexión entre el </w:t>
            </w:r>
            <w:proofErr w:type="spellStart"/>
            <w:r w:rsidR="00D902C7" w:rsidRPr="00D902C7">
              <w:rPr>
                <w:rFonts w:ascii="Verdana" w:hAnsi="Verdana" w:cs="Arial"/>
                <w:color w:val="000000" w:themeColor="text1"/>
                <w:sz w:val="18"/>
                <w:szCs w:val="18"/>
                <w:lang w:eastAsia="es-CL"/>
              </w:rPr>
              <w:t>backend</w:t>
            </w:r>
            <w:proofErr w:type="spellEnd"/>
            <w:r w:rsidR="00D902C7" w:rsidRPr="00D902C7">
              <w:rPr>
                <w:rFonts w:ascii="Verdana" w:hAnsi="Verdana" w:cs="Arial"/>
                <w:color w:val="000000" w:themeColor="text1"/>
                <w:sz w:val="18"/>
                <w:szCs w:val="18"/>
                <w:lang w:eastAsia="es-CL"/>
              </w:rPr>
              <w:t xml:space="preserve"> y la captura de imágenes en dispositivos móviles está retrasado. Aunque se han realizado pruebas exitosas en entornos de escritorio, aún no se ha logrado una compilación completa en dispositivos celulares. Este problema radica en la integración del </w:t>
            </w:r>
            <w:proofErr w:type="spellStart"/>
            <w:r w:rsidR="00D902C7" w:rsidRPr="00D902C7">
              <w:rPr>
                <w:rFonts w:ascii="Verdana" w:hAnsi="Verdana" w:cs="Arial"/>
                <w:color w:val="000000" w:themeColor="text1"/>
                <w:sz w:val="18"/>
                <w:szCs w:val="18"/>
                <w:lang w:eastAsia="es-CL"/>
              </w:rPr>
              <w:t>backend</w:t>
            </w:r>
            <w:proofErr w:type="spellEnd"/>
            <w:r w:rsidR="00D902C7" w:rsidRPr="00D902C7">
              <w:rPr>
                <w:rFonts w:ascii="Verdana" w:hAnsi="Verdana" w:cs="Arial"/>
                <w:color w:val="000000" w:themeColor="text1"/>
                <w:sz w:val="18"/>
                <w:szCs w:val="18"/>
                <w:lang w:eastAsia="es-CL"/>
              </w:rPr>
              <w:t xml:space="preserve"> con la imagen capturada desde el móvil. Como estrategia, planeamos dedicar más tiempo a la depuración y pruebas en dispositivos móviles, además de reforzar la comunicación entre el equipo de </w:t>
            </w:r>
            <w:proofErr w:type="spellStart"/>
            <w:r w:rsidR="00D902C7" w:rsidRPr="00D902C7">
              <w:rPr>
                <w:rFonts w:ascii="Verdana" w:hAnsi="Verdana" w:cs="Arial"/>
                <w:color w:val="000000" w:themeColor="text1"/>
                <w:sz w:val="18"/>
                <w:szCs w:val="18"/>
                <w:lang w:eastAsia="es-CL"/>
              </w:rPr>
              <w:t>backend</w:t>
            </w:r>
            <w:proofErr w:type="spellEnd"/>
            <w:r w:rsidR="00D902C7" w:rsidRPr="00D902C7">
              <w:rPr>
                <w:rFonts w:ascii="Verdana" w:hAnsi="Verdana" w:cs="Arial"/>
                <w:color w:val="000000" w:themeColor="text1"/>
                <w:sz w:val="18"/>
                <w:szCs w:val="18"/>
                <w:lang w:eastAsia="es-CL"/>
              </w:rPr>
              <w:t xml:space="preserve"> y </w:t>
            </w:r>
            <w:proofErr w:type="spellStart"/>
            <w:r w:rsidR="00D902C7" w:rsidRPr="00D902C7">
              <w:rPr>
                <w:rFonts w:ascii="Verdana" w:hAnsi="Verdana" w:cs="Arial"/>
                <w:color w:val="000000" w:themeColor="text1"/>
                <w:sz w:val="18"/>
                <w:szCs w:val="18"/>
                <w:lang w:eastAsia="es-CL"/>
              </w:rPr>
              <w:t>frontend</w:t>
            </w:r>
            <w:proofErr w:type="spellEnd"/>
            <w:r w:rsidR="00D902C7" w:rsidRPr="00D902C7">
              <w:rPr>
                <w:rFonts w:ascii="Verdana" w:hAnsi="Verdana" w:cs="Arial"/>
                <w:color w:val="000000" w:themeColor="text1"/>
                <w:sz w:val="18"/>
                <w:szCs w:val="18"/>
                <w:lang w:eastAsia="es-CL"/>
              </w:rPr>
              <w:t xml:space="preserve"> para resolver este obstáculo sin afectar el avance global del proyecto APT.</w:t>
            </w: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B40B3" w14:textId="77777777" w:rsidR="00212225" w:rsidRDefault="00212225" w:rsidP="0003309E">
      <w:pPr>
        <w:spacing w:after="0" w:line="240" w:lineRule="auto"/>
      </w:pPr>
      <w:r>
        <w:separator/>
      </w:r>
    </w:p>
  </w:endnote>
  <w:endnote w:type="continuationSeparator" w:id="0">
    <w:p w14:paraId="0F4BE62B" w14:textId="77777777" w:rsidR="00212225" w:rsidRDefault="00212225"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A2126" w14:textId="77777777" w:rsidR="00212225" w:rsidRDefault="00212225" w:rsidP="0003309E">
      <w:pPr>
        <w:spacing w:after="0" w:line="240" w:lineRule="auto"/>
      </w:pPr>
      <w:r>
        <w:separator/>
      </w:r>
    </w:p>
  </w:footnote>
  <w:footnote w:type="continuationSeparator" w:id="0">
    <w:p w14:paraId="67952546" w14:textId="77777777" w:rsidR="00212225" w:rsidRDefault="00212225" w:rsidP="0003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43550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1A224B"/>
    <w:rsid w:val="00212225"/>
    <w:rsid w:val="003608EA"/>
    <w:rsid w:val="003B28AC"/>
    <w:rsid w:val="00470CE4"/>
    <w:rsid w:val="00475A3A"/>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E52DF"/>
    <w:rsid w:val="00A421CA"/>
    <w:rsid w:val="00B31361"/>
    <w:rsid w:val="00B4258F"/>
    <w:rsid w:val="00B8164D"/>
    <w:rsid w:val="00BE1024"/>
    <w:rsid w:val="00C20F3D"/>
    <w:rsid w:val="00C26774"/>
    <w:rsid w:val="00C44557"/>
    <w:rsid w:val="00C5122E"/>
    <w:rsid w:val="00CE0AA8"/>
    <w:rsid w:val="00D67975"/>
    <w:rsid w:val="00D714E2"/>
    <w:rsid w:val="00D902C7"/>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1A2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2371">
      <w:bodyDiv w:val="1"/>
      <w:marLeft w:val="0"/>
      <w:marRight w:val="0"/>
      <w:marTop w:val="0"/>
      <w:marBottom w:val="0"/>
      <w:divBdr>
        <w:top w:val="none" w:sz="0" w:space="0" w:color="auto"/>
        <w:left w:val="none" w:sz="0" w:space="0" w:color="auto"/>
        <w:bottom w:val="none" w:sz="0" w:space="0" w:color="auto"/>
        <w:right w:val="none" w:sz="0" w:space="0" w:color="auto"/>
      </w:divBdr>
    </w:div>
    <w:div w:id="457457533">
      <w:bodyDiv w:val="1"/>
      <w:marLeft w:val="0"/>
      <w:marRight w:val="0"/>
      <w:marTop w:val="0"/>
      <w:marBottom w:val="0"/>
      <w:divBdr>
        <w:top w:val="none" w:sz="0" w:space="0" w:color="auto"/>
        <w:left w:val="none" w:sz="0" w:space="0" w:color="auto"/>
        <w:bottom w:val="none" w:sz="0" w:space="0" w:color="auto"/>
        <w:right w:val="none" w:sz="0" w:space="0" w:color="auto"/>
      </w:divBdr>
    </w:div>
    <w:div w:id="713116793">
      <w:bodyDiv w:val="1"/>
      <w:marLeft w:val="0"/>
      <w:marRight w:val="0"/>
      <w:marTop w:val="0"/>
      <w:marBottom w:val="0"/>
      <w:divBdr>
        <w:top w:val="none" w:sz="0" w:space="0" w:color="auto"/>
        <w:left w:val="none" w:sz="0" w:space="0" w:color="auto"/>
        <w:bottom w:val="none" w:sz="0" w:space="0" w:color="auto"/>
        <w:right w:val="none" w:sz="0" w:space="0" w:color="auto"/>
      </w:divBdr>
    </w:div>
    <w:div w:id="756903748">
      <w:bodyDiv w:val="1"/>
      <w:marLeft w:val="0"/>
      <w:marRight w:val="0"/>
      <w:marTop w:val="0"/>
      <w:marBottom w:val="0"/>
      <w:divBdr>
        <w:top w:val="none" w:sz="0" w:space="0" w:color="auto"/>
        <w:left w:val="none" w:sz="0" w:space="0" w:color="auto"/>
        <w:bottom w:val="none" w:sz="0" w:space="0" w:color="auto"/>
        <w:right w:val="none" w:sz="0" w:space="0" w:color="auto"/>
      </w:divBdr>
    </w:div>
    <w:div w:id="783963368">
      <w:bodyDiv w:val="1"/>
      <w:marLeft w:val="0"/>
      <w:marRight w:val="0"/>
      <w:marTop w:val="0"/>
      <w:marBottom w:val="0"/>
      <w:divBdr>
        <w:top w:val="none" w:sz="0" w:space="0" w:color="auto"/>
        <w:left w:val="none" w:sz="0" w:space="0" w:color="auto"/>
        <w:bottom w:val="none" w:sz="0" w:space="0" w:color="auto"/>
        <w:right w:val="none" w:sz="0" w:space="0" w:color="auto"/>
      </w:divBdr>
    </w:div>
    <w:div w:id="794911031">
      <w:bodyDiv w:val="1"/>
      <w:marLeft w:val="0"/>
      <w:marRight w:val="0"/>
      <w:marTop w:val="0"/>
      <w:marBottom w:val="0"/>
      <w:divBdr>
        <w:top w:val="none" w:sz="0" w:space="0" w:color="auto"/>
        <w:left w:val="none" w:sz="0" w:space="0" w:color="auto"/>
        <w:bottom w:val="none" w:sz="0" w:space="0" w:color="auto"/>
        <w:right w:val="none" w:sz="0" w:space="0" w:color="auto"/>
      </w:divBdr>
    </w:div>
    <w:div w:id="860555606">
      <w:bodyDiv w:val="1"/>
      <w:marLeft w:val="0"/>
      <w:marRight w:val="0"/>
      <w:marTop w:val="0"/>
      <w:marBottom w:val="0"/>
      <w:divBdr>
        <w:top w:val="none" w:sz="0" w:space="0" w:color="auto"/>
        <w:left w:val="none" w:sz="0" w:space="0" w:color="auto"/>
        <w:bottom w:val="none" w:sz="0" w:space="0" w:color="auto"/>
        <w:right w:val="none" w:sz="0" w:space="0" w:color="auto"/>
      </w:divBdr>
    </w:div>
    <w:div w:id="1055660387">
      <w:bodyDiv w:val="1"/>
      <w:marLeft w:val="0"/>
      <w:marRight w:val="0"/>
      <w:marTop w:val="0"/>
      <w:marBottom w:val="0"/>
      <w:divBdr>
        <w:top w:val="none" w:sz="0" w:space="0" w:color="auto"/>
        <w:left w:val="none" w:sz="0" w:space="0" w:color="auto"/>
        <w:bottom w:val="none" w:sz="0" w:space="0" w:color="auto"/>
        <w:right w:val="none" w:sz="0" w:space="0" w:color="auto"/>
      </w:divBdr>
    </w:div>
    <w:div w:id="1089693774">
      <w:bodyDiv w:val="1"/>
      <w:marLeft w:val="0"/>
      <w:marRight w:val="0"/>
      <w:marTop w:val="0"/>
      <w:marBottom w:val="0"/>
      <w:divBdr>
        <w:top w:val="none" w:sz="0" w:space="0" w:color="auto"/>
        <w:left w:val="none" w:sz="0" w:space="0" w:color="auto"/>
        <w:bottom w:val="none" w:sz="0" w:space="0" w:color="auto"/>
        <w:right w:val="none" w:sz="0" w:space="0" w:color="auto"/>
      </w:divBdr>
    </w:div>
    <w:div w:id="1093279849">
      <w:bodyDiv w:val="1"/>
      <w:marLeft w:val="0"/>
      <w:marRight w:val="0"/>
      <w:marTop w:val="0"/>
      <w:marBottom w:val="0"/>
      <w:divBdr>
        <w:top w:val="none" w:sz="0" w:space="0" w:color="auto"/>
        <w:left w:val="none" w:sz="0" w:space="0" w:color="auto"/>
        <w:bottom w:val="none" w:sz="0" w:space="0" w:color="auto"/>
        <w:right w:val="none" w:sz="0" w:space="0" w:color="auto"/>
      </w:divBdr>
    </w:div>
    <w:div w:id="1397319945">
      <w:bodyDiv w:val="1"/>
      <w:marLeft w:val="0"/>
      <w:marRight w:val="0"/>
      <w:marTop w:val="0"/>
      <w:marBottom w:val="0"/>
      <w:divBdr>
        <w:top w:val="none" w:sz="0" w:space="0" w:color="auto"/>
        <w:left w:val="none" w:sz="0" w:space="0" w:color="auto"/>
        <w:bottom w:val="none" w:sz="0" w:space="0" w:color="auto"/>
        <w:right w:val="none" w:sz="0" w:space="0" w:color="auto"/>
      </w:divBdr>
    </w:div>
    <w:div w:id="1628075501">
      <w:bodyDiv w:val="1"/>
      <w:marLeft w:val="0"/>
      <w:marRight w:val="0"/>
      <w:marTop w:val="0"/>
      <w:marBottom w:val="0"/>
      <w:divBdr>
        <w:top w:val="none" w:sz="0" w:space="0" w:color="auto"/>
        <w:left w:val="none" w:sz="0" w:space="0" w:color="auto"/>
        <w:bottom w:val="none" w:sz="0" w:space="0" w:color="auto"/>
        <w:right w:val="none" w:sz="0" w:space="0" w:color="auto"/>
      </w:divBdr>
    </w:div>
    <w:div w:id="1862551260">
      <w:bodyDiv w:val="1"/>
      <w:marLeft w:val="0"/>
      <w:marRight w:val="0"/>
      <w:marTop w:val="0"/>
      <w:marBottom w:val="0"/>
      <w:divBdr>
        <w:top w:val="none" w:sz="0" w:space="0" w:color="auto"/>
        <w:left w:val="none" w:sz="0" w:space="0" w:color="auto"/>
        <w:bottom w:val="none" w:sz="0" w:space="0" w:color="auto"/>
        <w:right w:val="none" w:sz="0" w:space="0" w:color="auto"/>
      </w:divBdr>
    </w:div>
    <w:div w:id="202640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844</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José Sandoval</cp:lastModifiedBy>
  <cp:revision>2</cp:revision>
  <dcterms:created xsi:type="dcterms:W3CDTF">2024-10-19T03:55:00Z</dcterms:created>
  <dcterms:modified xsi:type="dcterms:W3CDTF">2024-10-19T03:55:00Z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