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071C0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37F16FD2" w14:textId="5146722A" w:rsidR="00071C08" w:rsidRDefault="00071C08" w:rsidP="00071C0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R: Sí, definitivamente han cambiado.</w:t>
            </w:r>
          </w:p>
          <w:p w14:paraId="2A9A7122" w14:textId="3E67AFAA" w:rsidR="00071C08" w:rsidRPr="003B466F" w:rsidRDefault="00071C08" w:rsidP="00071C0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Al aplicar los conocimientos de la industria, por ejemplo (CI/CD) se trabaja con mentalidad de calidad y asegurar de manera eficiente la disponibilidad y retrospección. La gestión </w:t>
            </w:r>
            <w:proofErr w:type="spellStart"/>
            <w:r>
              <w:rPr>
                <w:rFonts w:eastAsiaTheme="majorEastAsia"/>
                <w:color w:val="767171" w:themeColor="background2" w:themeShade="80"/>
                <w:sz w:val="24"/>
                <w:szCs w:val="24"/>
              </w:rPr>
              <w:t>ágile</w:t>
            </w:r>
            <w:proofErr w:type="spellEnd"/>
            <w:r>
              <w:rPr>
                <w:rFonts w:eastAsiaTheme="majorEastAsia"/>
                <w:color w:val="767171" w:themeColor="background2" w:themeShade="80"/>
                <w:sz w:val="24"/>
                <w:szCs w:val="24"/>
              </w:rPr>
              <w:t xml:space="preserve"> y la colaboración implicada </w:t>
            </w:r>
            <w:proofErr w:type="gramStart"/>
            <w:r>
              <w:rPr>
                <w:rFonts w:eastAsiaTheme="majorEastAsia"/>
                <w:color w:val="767171" w:themeColor="background2" w:themeShade="80"/>
                <w:sz w:val="24"/>
                <w:szCs w:val="24"/>
              </w:rPr>
              <w:t>de acuerdo al</w:t>
            </w:r>
            <w:proofErr w:type="gramEnd"/>
            <w:r>
              <w:rPr>
                <w:rFonts w:eastAsiaTheme="majorEastAsia"/>
                <w:color w:val="767171" w:themeColor="background2" w:themeShade="80"/>
                <w:sz w:val="24"/>
                <w:szCs w:val="24"/>
              </w:rPr>
              <w:t xml:space="preserve"> equipo que me tocó, me demostró lo efectiva de la colaboración.</w:t>
            </w:r>
          </w:p>
          <w:p w14:paraId="5C31E427" w14:textId="77777777" w:rsidR="00761B8A" w:rsidRPr="00071C0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4422D715" w14:textId="55F38D9C" w:rsidR="00071C08" w:rsidRPr="003B466F" w:rsidRDefault="00071C08" w:rsidP="00071C08">
            <w:pPr>
              <w:pStyle w:val="Prrafodelista"/>
              <w:jc w:val="both"/>
              <w:rPr>
                <w:rFonts w:eastAsiaTheme="majorEastAsia"/>
                <w:color w:val="767171" w:themeColor="background2" w:themeShade="80"/>
                <w:sz w:val="24"/>
                <w:szCs w:val="24"/>
              </w:rPr>
            </w:pPr>
            <w:r w:rsidRPr="00071C08">
              <w:rPr>
                <w:rFonts w:eastAsiaTheme="majorEastAsia"/>
                <w:color w:val="767171" w:themeColor="background2" w:themeShade="80"/>
                <w:sz w:val="24"/>
                <w:szCs w:val="24"/>
              </w:rPr>
              <w:t xml:space="preserve">Sobre </w:t>
            </w:r>
            <w:proofErr w:type="gramStart"/>
            <w:r w:rsidRPr="00071C08">
              <w:rPr>
                <w:rFonts w:eastAsiaTheme="majorEastAsia"/>
                <w:color w:val="767171" w:themeColor="background2" w:themeShade="80"/>
                <w:sz w:val="24"/>
                <w:szCs w:val="24"/>
              </w:rPr>
              <w:t>todo</w:t>
            </w:r>
            <w:proofErr w:type="gramEnd"/>
            <w:r w:rsidRPr="00071C08">
              <w:rPr>
                <w:rFonts w:eastAsiaTheme="majorEastAsia"/>
                <w:color w:val="767171" w:themeColor="background2" w:themeShade="80"/>
                <w:sz w:val="24"/>
                <w:szCs w:val="24"/>
              </w:rPr>
              <w:t xml:space="preserve"> en el conocimiento práctico, ya que al poder ver objetivamente el funcionamiento y coordinación entrega una experiencia de la prueba, error, volver a intentar</w:t>
            </w:r>
            <w:r>
              <w:rPr>
                <w:rFonts w:eastAsiaTheme="majorEastAsia"/>
                <w:color w:val="767171" w:themeColor="background2" w:themeShade="80"/>
                <w:sz w:val="24"/>
                <w:szCs w:val="24"/>
              </w:rPr>
              <w:t>.</w:t>
            </w:r>
          </w:p>
          <w:p w14:paraId="24F5E99B" w14:textId="77777777" w:rsidR="00761B8A" w:rsidRPr="00071C08" w:rsidRDefault="00761B8A" w:rsidP="4496426B">
            <w:pPr>
              <w:jc w:val="both"/>
              <w:rPr>
                <w:rFonts w:eastAsiaTheme="majorEastAsia"/>
                <w:color w:val="767171" w:themeColor="background2" w:themeShade="80"/>
                <w:sz w:val="24"/>
                <w:szCs w:val="24"/>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r w:rsidR="00071C08" w14:paraId="5FBF4775" w14:textId="77777777" w:rsidTr="4496426B">
        <w:trPr>
          <w:trHeight w:val="1639"/>
        </w:trPr>
        <w:tc>
          <w:tcPr>
            <w:tcW w:w="10076" w:type="dxa"/>
            <w:shd w:val="clear" w:color="auto" w:fill="DEEAF6" w:themeFill="accent1" w:themeFillTint="33"/>
            <w:vAlign w:val="center"/>
          </w:tcPr>
          <w:p w14:paraId="0B9B4C00" w14:textId="77777777" w:rsidR="00071C08" w:rsidRDefault="00071C08" w:rsidP="4496426B">
            <w:pPr>
              <w:jc w:val="both"/>
              <w:rPr>
                <w:rFonts w:ascii="Century Gothic" w:eastAsiaTheme="minorEastAsia" w:hAnsi="Century Gothic"/>
                <w:b/>
                <w:bCs/>
                <w:sz w:val="20"/>
                <w:szCs w:val="20"/>
                <w:lang w:eastAsia="es-ES"/>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071C0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580145B3" w14:textId="61704649" w:rsidR="00071C08" w:rsidRPr="003B466F" w:rsidRDefault="00071C08" w:rsidP="00071C08">
            <w:pPr>
              <w:pStyle w:val="Prrafodelista"/>
              <w:jc w:val="both"/>
              <w:rPr>
                <w:rFonts w:eastAsiaTheme="majorEastAsia"/>
                <w:color w:val="767171" w:themeColor="background2" w:themeShade="80"/>
                <w:sz w:val="24"/>
                <w:szCs w:val="24"/>
              </w:rPr>
            </w:pPr>
            <w:r w:rsidRPr="00071C08">
              <w:rPr>
                <w:rFonts w:eastAsiaTheme="majorEastAsia"/>
                <w:color w:val="767171" w:themeColor="background2" w:themeShade="80"/>
                <w:sz w:val="24"/>
                <w:szCs w:val="24"/>
              </w:rPr>
              <w:t xml:space="preserve">Si, al adquirir conocimiento en algo uno se da cuenta lo mucho más que hay para aprender, por lo que uno se siente ignorante en nuevas áreas, por lo que podríamos decir que </w:t>
            </w:r>
            <w:proofErr w:type="spellStart"/>
            <w:r w:rsidRPr="00071C08">
              <w:rPr>
                <w:rFonts w:eastAsiaTheme="majorEastAsia"/>
                <w:color w:val="767171" w:themeColor="background2" w:themeShade="80"/>
                <w:sz w:val="24"/>
                <w:szCs w:val="24"/>
              </w:rPr>
              <w:t>cambií</w:t>
            </w:r>
            <w:proofErr w:type="spellEnd"/>
            <w:r w:rsidRPr="00071C08">
              <w:rPr>
                <w:rFonts w:eastAsiaTheme="majorEastAsia"/>
                <w:color w:val="767171" w:themeColor="background2" w:themeShade="80"/>
                <w:sz w:val="24"/>
                <w:szCs w:val="24"/>
              </w:rPr>
              <w:t xml:space="preserve"> mi debilidad, ya que no es solo en la generalidad donde me siento limitada, si no que se abrió el espectro de lo que consideraba conocimiento.</w:t>
            </w:r>
          </w:p>
          <w:p w14:paraId="409E2634" w14:textId="77777777" w:rsidR="00761B8A" w:rsidRPr="00071C0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1053D5E0" w14:textId="13A4EE40" w:rsidR="00071C08" w:rsidRPr="003B466F" w:rsidRDefault="00071C08" w:rsidP="00071C0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Seguir preparándome, estudiando y desafiándome constantemente a enfrentar nuevos desafíos y aplicar lo aprendido, la experiencia.</w:t>
            </w:r>
          </w:p>
          <w:p w14:paraId="54913927" w14:textId="45D9EFDF" w:rsidR="00071C08" w:rsidRPr="00071C08" w:rsidRDefault="00761B8A" w:rsidP="00071C08">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9A94096" w14:textId="125FC3C7" w:rsidR="00071C08" w:rsidRPr="00071C08" w:rsidRDefault="00071C08" w:rsidP="00071C0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Muy parecido al enfoque de mis fortalezas, desafiarme, instruirme, y trabajar en esos aspectos.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071C0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6978A118" w14:textId="340A54AD" w:rsidR="00071C08" w:rsidRPr="003B466F" w:rsidRDefault="00071C08" w:rsidP="00071C0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Si, aprendí que el conocer herramientas nuevas y aplicarlas de manera efectiva en tiempos gestionados es algo que va con una forma de ser, por lo que el mundo de la agilidad, innovación y aprender cosas nuevas es lo que se me fomentó con esta experiencia.</w:t>
            </w:r>
          </w:p>
          <w:p w14:paraId="5EC4C4BA" w14:textId="77777777" w:rsidR="00761B8A" w:rsidRPr="00071C08"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0A76048" w14:textId="420D59D3" w:rsidR="00071C08" w:rsidRPr="003B466F" w:rsidRDefault="00071C08" w:rsidP="00071C08">
            <w:pPr>
              <w:pStyle w:val="Prrafodelista"/>
              <w:jc w:val="both"/>
              <w:rPr>
                <w:rFonts w:eastAsiaTheme="majorEastAsia"/>
                <w:color w:val="767171" w:themeColor="background2" w:themeShade="80"/>
                <w:sz w:val="24"/>
                <w:szCs w:val="24"/>
              </w:rPr>
            </w:pPr>
            <w:r w:rsidRPr="00071C08">
              <w:rPr>
                <w:rFonts w:eastAsiaTheme="majorEastAsia"/>
                <w:color w:val="767171" w:themeColor="background2" w:themeShade="80"/>
                <w:sz w:val="24"/>
                <w:szCs w:val="24"/>
              </w:rPr>
              <w:t>Me veo como líder de algún equipo o proyecto.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6CECC5E3" w14:textId="67698B39" w:rsidR="00071C08" w:rsidRPr="00071C08" w:rsidRDefault="00761B8A" w:rsidP="00071C08">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72D75109" w14:textId="702CE542" w:rsidR="00071C08" w:rsidRPr="00071C08" w:rsidRDefault="00071C08" w:rsidP="00071C08">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Positivos: Colaboración, aprendizaje continuo, aprendizaje sobre gestión y estimaciones.</w:t>
            </w:r>
            <w:r>
              <w:rPr>
                <w:rFonts w:eastAsiaTheme="majorEastAsia"/>
                <w:color w:val="767171" w:themeColor="background2" w:themeShade="80"/>
                <w:sz w:val="24"/>
                <w:szCs w:val="24"/>
              </w:rPr>
              <w:br/>
              <w:t>Negativos: Al tener poca experiencia en gestión y estimación de esfuerzos en herramientas y procesos medianamente desconocidos (En teoría más no en aplicación) aumentaron la curva de aprendizaje en tiempo y generó atrasos no previstos.</w:t>
            </w:r>
          </w:p>
          <w:p w14:paraId="051C8234" w14:textId="77777777" w:rsidR="00761B8A" w:rsidRPr="00071C08"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70F8B30" w14:textId="37667077" w:rsidR="00071C08" w:rsidRPr="001A46B7" w:rsidRDefault="001A46B7" w:rsidP="00071C08">
            <w:pPr>
              <w:pStyle w:val="Prrafodelista"/>
              <w:jc w:val="both"/>
              <w:rPr>
                <w:rFonts w:eastAsiaTheme="majorEastAsia"/>
                <w:color w:val="767171" w:themeColor="background2" w:themeShade="80"/>
                <w:sz w:val="24"/>
                <w:szCs w:val="24"/>
              </w:rPr>
            </w:pPr>
            <w:r w:rsidRPr="001A46B7">
              <w:rPr>
                <w:rFonts w:eastAsiaTheme="majorEastAsia"/>
                <w:color w:val="767171" w:themeColor="background2" w:themeShade="80"/>
                <w:sz w:val="24"/>
                <w:szCs w:val="24"/>
              </w:rPr>
              <w:t>En la gestión de tiempo y esfuerzos, considerando más los riesgos.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DD65C2" w14:textId="77777777" w:rsidR="00D44D48" w:rsidRDefault="00D44D48" w:rsidP="00DF38AE">
      <w:pPr>
        <w:spacing w:after="0" w:line="240" w:lineRule="auto"/>
      </w:pPr>
      <w:r>
        <w:separator/>
      </w:r>
    </w:p>
  </w:endnote>
  <w:endnote w:type="continuationSeparator" w:id="0">
    <w:p w14:paraId="6A114EF7" w14:textId="77777777" w:rsidR="00D44D48" w:rsidRDefault="00D44D4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4F1DC2" w14:textId="77777777" w:rsidR="00D44D48" w:rsidRDefault="00D44D48" w:rsidP="00DF38AE">
      <w:pPr>
        <w:spacing w:after="0" w:line="240" w:lineRule="auto"/>
      </w:pPr>
      <w:r>
        <w:separator/>
      </w:r>
    </w:p>
  </w:footnote>
  <w:footnote w:type="continuationSeparator" w:id="0">
    <w:p w14:paraId="37D92872" w14:textId="77777777" w:rsidR="00D44D48" w:rsidRDefault="00D44D4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33878212">
    <w:abstractNumId w:val="3"/>
  </w:num>
  <w:num w:numId="2" w16cid:durableId="1738042699">
    <w:abstractNumId w:val="8"/>
  </w:num>
  <w:num w:numId="3" w16cid:durableId="362632588">
    <w:abstractNumId w:val="12"/>
  </w:num>
  <w:num w:numId="4" w16cid:durableId="1627201865">
    <w:abstractNumId w:val="28"/>
  </w:num>
  <w:num w:numId="5" w16cid:durableId="1721437954">
    <w:abstractNumId w:val="30"/>
  </w:num>
  <w:num w:numId="6" w16cid:durableId="1618098649">
    <w:abstractNumId w:val="4"/>
  </w:num>
  <w:num w:numId="7" w16cid:durableId="1286427065">
    <w:abstractNumId w:val="11"/>
  </w:num>
  <w:num w:numId="8" w16cid:durableId="1503542444">
    <w:abstractNumId w:val="19"/>
  </w:num>
  <w:num w:numId="9" w16cid:durableId="1196887984">
    <w:abstractNumId w:val="15"/>
  </w:num>
  <w:num w:numId="10" w16cid:durableId="1343051543">
    <w:abstractNumId w:val="9"/>
  </w:num>
  <w:num w:numId="11" w16cid:durableId="1583832786">
    <w:abstractNumId w:val="24"/>
  </w:num>
  <w:num w:numId="12" w16cid:durableId="1482457003">
    <w:abstractNumId w:val="35"/>
  </w:num>
  <w:num w:numId="13" w16cid:durableId="506678254">
    <w:abstractNumId w:val="29"/>
  </w:num>
  <w:num w:numId="14" w16cid:durableId="441191465">
    <w:abstractNumId w:val="1"/>
  </w:num>
  <w:num w:numId="15" w16cid:durableId="1544440096">
    <w:abstractNumId w:val="36"/>
  </w:num>
  <w:num w:numId="16" w16cid:durableId="109590804">
    <w:abstractNumId w:val="21"/>
  </w:num>
  <w:num w:numId="17" w16cid:durableId="553780466">
    <w:abstractNumId w:val="17"/>
  </w:num>
  <w:num w:numId="18" w16cid:durableId="154688588">
    <w:abstractNumId w:val="31"/>
  </w:num>
  <w:num w:numId="19" w16cid:durableId="203055577">
    <w:abstractNumId w:val="10"/>
  </w:num>
  <w:num w:numId="20" w16cid:durableId="1292714196">
    <w:abstractNumId w:val="39"/>
  </w:num>
  <w:num w:numId="21" w16cid:durableId="858395457">
    <w:abstractNumId w:val="34"/>
  </w:num>
  <w:num w:numId="22" w16cid:durableId="1950774953">
    <w:abstractNumId w:val="13"/>
  </w:num>
  <w:num w:numId="23" w16cid:durableId="1755320352">
    <w:abstractNumId w:val="14"/>
  </w:num>
  <w:num w:numId="24" w16cid:durableId="392974383">
    <w:abstractNumId w:val="5"/>
  </w:num>
  <w:num w:numId="25" w16cid:durableId="450320062">
    <w:abstractNumId w:val="16"/>
  </w:num>
  <w:num w:numId="26" w16cid:durableId="1358853450">
    <w:abstractNumId w:val="20"/>
  </w:num>
  <w:num w:numId="27" w16cid:durableId="1011378562">
    <w:abstractNumId w:val="23"/>
  </w:num>
  <w:num w:numId="28" w16cid:durableId="92669274">
    <w:abstractNumId w:val="0"/>
  </w:num>
  <w:num w:numId="29" w16cid:durableId="1778284768">
    <w:abstractNumId w:val="18"/>
  </w:num>
  <w:num w:numId="30" w16cid:durableId="1165709264">
    <w:abstractNumId w:val="22"/>
  </w:num>
  <w:num w:numId="31" w16cid:durableId="916089284">
    <w:abstractNumId w:val="2"/>
  </w:num>
  <w:num w:numId="32" w16cid:durableId="1893030988">
    <w:abstractNumId w:val="7"/>
  </w:num>
  <w:num w:numId="33" w16cid:durableId="402483274">
    <w:abstractNumId w:val="32"/>
  </w:num>
  <w:num w:numId="34" w16cid:durableId="522743369">
    <w:abstractNumId w:val="38"/>
  </w:num>
  <w:num w:numId="35" w16cid:durableId="2072464692">
    <w:abstractNumId w:val="6"/>
  </w:num>
  <w:num w:numId="36" w16cid:durableId="1954439012">
    <w:abstractNumId w:val="25"/>
  </w:num>
  <w:num w:numId="37" w16cid:durableId="1103501248">
    <w:abstractNumId w:val="37"/>
  </w:num>
  <w:num w:numId="38" w16cid:durableId="1493985743">
    <w:abstractNumId w:val="27"/>
  </w:num>
  <w:num w:numId="39" w16cid:durableId="1469857535">
    <w:abstractNumId w:val="26"/>
  </w:num>
  <w:num w:numId="40" w16cid:durableId="206317017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1C08"/>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46B7"/>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3BCB"/>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C2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4D48"/>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Pages>
  <Words>533</Words>
  <Characters>2937</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VALENTINA ANASTASIA ALBAR PIZARRO</cp:lastModifiedBy>
  <cp:revision>44</cp:revision>
  <cp:lastPrinted>2019-12-16T20:10:00Z</cp:lastPrinted>
  <dcterms:created xsi:type="dcterms:W3CDTF">2021-12-31T12:50:00Z</dcterms:created>
  <dcterms:modified xsi:type="dcterms:W3CDTF">2024-11-23T03:05:00Z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