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9y2o9nqvbbi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Sarai responsabile della creazione di una pagina a partire da immagini, tramite Bootstrap 4.6 e CSS personalizzato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 questi mockup per ricreare la versione </w:t>
      </w: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mobile </w:t>
      </w:r>
      <w:r w:rsidDel="00000000" w:rsidR="00000000" w:rsidRPr="00000000">
        <w:rPr>
          <w:rtl w:val="0"/>
        </w:rPr>
        <w:t xml:space="preserve">con le conoscenze di responsive layout e grid system di Bootstrap che hai acquisito finora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Puoi sovrascrivere all’occorrenza le classi di Bootstrap o usare il tuo CSS per raggiungere lo stesso livello di dettaglio, colori, posizionamenti.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ti avanza tempo puoi anche gestire i layout per i breakpoint: </w:t>
      </w:r>
      <w:r w:rsidDel="00000000" w:rsidR="00000000" w:rsidRPr="00000000">
        <w:rPr>
          <w:b w:val="1"/>
          <w:rtl w:val="0"/>
        </w:rPr>
        <w:t xml:space="preserve">small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x-large</w:t>
      </w:r>
      <w:r w:rsidDel="00000000" w:rsidR="00000000" w:rsidRPr="00000000">
        <w:rPr>
          <w:rtl w:val="0"/>
        </w:rPr>
        <w:t xml:space="preserve"> ma non sono obbligatori.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Risorse: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Icone di B</w:t>
      </w:r>
      <w:r w:rsidDel="00000000" w:rsidR="00000000" w:rsidRPr="00000000">
        <w:rPr>
          <w:rtl w:val="0"/>
        </w:rPr>
        <w:t xml:space="preserve">ootstrap: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https://icons.getbootstrap.com/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Icone F</w:t>
      </w:r>
      <w:r w:rsidDel="00000000" w:rsidR="00000000" w:rsidRPr="00000000">
        <w:rPr>
          <w:rtl w:val="0"/>
        </w:rPr>
        <w:t xml:space="preserve">eather: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https://feathericons.com/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Font principale: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https://fonts.google.com/specimen/Inter?query=inter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rw1sj5j8o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scarica le risorse allegate da cui partir 👇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nts.google.com/specimen/Inter?query=inter" TargetMode="External"/><Relationship Id="rId10" Type="http://schemas.openxmlformats.org/officeDocument/2006/relationships/hyperlink" Target="https://feathericons.com/" TargetMode="External"/><Relationship Id="rId12" Type="http://schemas.openxmlformats.org/officeDocument/2006/relationships/hyperlink" Target="https://fonts.google.com/specimen/Inter?query=inter" TargetMode="External"/><Relationship Id="rId9" Type="http://schemas.openxmlformats.org/officeDocument/2006/relationships/hyperlink" Target="https://feathericon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cons.getbootstrap.com/" TargetMode="External"/><Relationship Id="rId8" Type="http://schemas.openxmlformats.org/officeDocument/2006/relationships/hyperlink" Target="https://icons.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