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881C5" w14:textId="7B9CD9AD" w:rsidR="00E342B8" w:rsidRDefault="00E342B8"/>
    <w:p w14:paraId="4B57BEFA" w14:textId="77777777" w:rsidR="00E342B8" w:rsidRDefault="00E342B8">
      <w:r>
        <w:br w:type="page"/>
      </w:r>
    </w:p>
    <w:sdt>
      <w:sdtPr>
        <w:rPr>
          <w:lang w:val="es-ES"/>
        </w:rPr>
        <w:id w:val="33966106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15B06DC" w14:textId="30D8D990" w:rsidR="004C2F88" w:rsidRDefault="004C2F88">
          <w:pPr>
            <w:pStyle w:val="TtuloTDC"/>
          </w:pPr>
          <w:r>
            <w:rPr>
              <w:lang w:val="es-ES"/>
            </w:rPr>
            <w:t>Tabla de contenido</w:t>
          </w:r>
        </w:p>
        <w:p w14:paraId="591349D2" w14:textId="78E9F6FC" w:rsidR="004C2F88" w:rsidRDefault="004C2F8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P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70075918" w:history="1">
            <w:r w:rsidRPr="00B94E48">
              <w:rPr>
                <w:rStyle w:val="Hipervnculo"/>
                <w:noProof/>
              </w:rPr>
              <w:t>Caso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E7E9" w14:textId="3127CEB9" w:rsidR="004C2F88" w:rsidRDefault="004C2F8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PE"/>
            </w:rPr>
          </w:pPr>
          <w:hyperlink w:anchor="_Toc170075919" w:history="1">
            <w:r w:rsidRPr="00B94E48">
              <w:rPr>
                <w:rStyle w:val="Hipervnculo"/>
                <w:noProof/>
              </w:rPr>
              <w:t>1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C1B1" w14:textId="6C735A10" w:rsidR="004C2F88" w:rsidRDefault="004C2F8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PE"/>
            </w:rPr>
          </w:pPr>
          <w:hyperlink w:anchor="_Toc170075920" w:history="1">
            <w:r w:rsidRPr="00B94E48">
              <w:rPr>
                <w:rStyle w:val="Hipervnculo"/>
                <w:noProof/>
              </w:rPr>
              <w:t>1. 1 Análisis de la tendencia y la estacionalidad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7A4B" w14:textId="0752A89C" w:rsidR="004C2F88" w:rsidRDefault="004C2F8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PE"/>
            </w:rPr>
          </w:pPr>
          <w:hyperlink w:anchor="_Toc170075921" w:history="1">
            <w:r w:rsidRPr="00B94E48">
              <w:rPr>
                <w:rStyle w:val="Hipervnculo"/>
                <w:noProof/>
              </w:rPr>
              <w:t>1.2 Análisis de estacionariedad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64AA" w14:textId="18693001" w:rsidR="004C2F88" w:rsidRDefault="004C2F88">
          <w:pPr>
            <w:pStyle w:val="TDC4"/>
            <w:tabs>
              <w:tab w:val="right" w:leader="dot" w:pos="8494"/>
            </w:tabs>
            <w:rPr>
              <w:noProof/>
            </w:rPr>
          </w:pPr>
          <w:hyperlink w:anchor="_Toc170075922" w:history="1">
            <w:r w:rsidRPr="00B94E48">
              <w:rPr>
                <w:rStyle w:val="Hipervnculo"/>
                <w:noProof/>
              </w:rPr>
              <w:t>1.2.1 Estacionariedad en varianza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1AA4C" w14:textId="548266EE" w:rsidR="004C2F88" w:rsidRDefault="004C2F88">
          <w:pPr>
            <w:pStyle w:val="TDC4"/>
            <w:tabs>
              <w:tab w:val="right" w:leader="dot" w:pos="8494"/>
            </w:tabs>
            <w:rPr>
              <w:noProof/>
            </w:rPr>
          </w:pPr>
          <w:hyperlink w:anchor="_Toc170075923" w:history="1">
            <w:r w:rsidRPr="00B94E48">
              <w:rPr>
                <w:rStyle w:val="Hipervnculo"/>
                <w:noProof/>
              </w:rPr>
              <w:t>1.2.2 Estacionariedad en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EE599" w14:textId="23BD136E" w:rsidR="004C2F88" w:rsidRDefault="004C2F8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PE"/>
            </w:rPr>
          </w:pPr>
          <w:hyperlink w:anchor="_Toc170075924" w:history="1">
            <w:r w:rsidRPr="00B94E48">
              <w:rPr>
                <w:rStyle w:val="Hipervnculo"/>
                <w:noProof/>
              </w:rPr>
              <w:t>1.3 Iden</w:t>
            </w:r>
            <w:r w:rsidRPr="00B94E48">
              <w:rPr>
                <w:rStyle w:val="Hipervnculo"/>
                <w:rFonts w:eastAsia="Calibri"/>
                <w:noProof/>
              </w:rPr>
              <w:t>ti</w:t>
            </w:r>
            <w:r w:rsidRPr="00B94E48">
              <w:rPr>
                <w:rStyle w:val="Hipervnculo"/>
                <w:noProof/>
              </w:rPr>
              <w:t>ficación del modelo estacionario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FD11" w14:textId="3483C940" w:rsidR="004C2F88" w:rsidRDefault="004C2F88">
          <w:pPr>
            <w:pStyle w:val="TDC4"/>
            <w:tabs>
              <w:tab w:val="right" w:leader="dot" w:pos="8494"/>
            </w:tabs>
            <w:rPr>
              <w:noProof/>
            </w:rPr>
          </w:pPr>
          <w:hyperlink w:anchor="_Toc170075925" w:history="1">
            <w:r w:rsidRPr="00B94E48">
              <w:rPr>
                <w:rStyle w:val="Hipervnculo"/>
                <w:noProof/>
              </w:rPr>
              <w:t>1.3.1 Iden</w:t>
            </w:r>
            <w:r w:rsidRPr="00B94E48">
              <w:rPr>
                <w:rStyle w:val="Hipervnculo"/>
                <w:rFonts w:eastAsia="Calibri"/>
                <w:noProof/>
              </w:rPr>
              <w:t>ti</w:t>
            </w:r>
            <w:r w:rsidRPr="00B94E48">
              <w:rPr>
                <w:rStyle w:val="Hipervnculo"/>
                <w:noProof/>
              </w:rPr>
              <w:t>ficación de las órdenes p y 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50E3" w14:textId="1601AAFF" w:rsidR="004C2F88" w:rsidRDefault="004C2F88">
          <w:pPr>
            <w:pStyle w:val="TDC4"/>
            <w:tabs>
              <w:tab w:val="right" w:leader="dot" w:pos="8494"/>
            </w:tabs>
            <w:rPr>
              <w:noProof/>
            </w:rPr>
          </w:pPr>
          <w:hyperlink w:anchor="_Toc170075926" w:history="1">
            <w:r w:rsidRPr="00B94E48">
              <w:rPr>
                <w:rStyle w:val="Hipervnculo"/>
                <w:noProof/>
              </w:rPr>
              <w:t>1.3.2 Inclusión del término independiente (δ) o intercepto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FAE5" w14:textId="56D0DAEB" w:rsidR="004C2F88" w:rsidRDefault="004C2F8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PE"/>
            </w:rPr>
          </w:pPr>
          <w:hyperlink w:anchor="_Toc170075927" w:history="1">
            <w:r w:rsidRPr="00B94E48">
              <w:rPr>
                <w:rStyle w:val="Hipervnculo"/>
                <w:noProof/>
              </w:rPr>
              <w:t>2 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E25B" w14:textId="1D1A4E8D" w:rsidR="004C2F88" w:rsidRDefault="004C2F8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PE"/>
            </w:rPr>
          </w:pPr>
          <w:hyperlink w:anchor="_Toc170075928" w:history="1">
            <w:r w:rsidRPr="00B94E48">
              <w:rPr>
                <w:rStyle w:val="Hipervnculo"/>
                <w:noProof/>
              </w:rPr>
              <w:t>3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39B9F" w14:textId="162C44CB" w:rsidR="004C2F88" w:rsidRDefault="004C2F8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PE"/>
            </w:rPr>
          </w:pPr>
          <w:hyperlink w:anchor="_Toc170075929" w:history="1">
            <w:r w:rsidRPr="00B94E48">
              <w:rPr>
                <w:rStyle w:val="Hipervnculo"/>
                <w:noProof/>
              </w:rPr>
              <w:t>3.1 Análisis de los coeficientes es</w:t>
            </w:r>
            <w:r w:rsidRPr="00B94E48">
              <w:rPr>
                <w:rStyle w:val="Hipervnculo"/>
                <w:rFonts w:eastAsia="Calibri"/>
                <w:noProof/>
              </w:rPr>
              <w:t>ti</w:t>
            </w:r>
            <w:r w:rsidRPr="00B94E48">
              <w:rPr>
                <w:rStyle w:val="Hipervnculo"/>
                <w:noProof/>
              </w:rPr>
              <w:t>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5DF15" w14:textId="6CDF3863" w:rsidR="004C2F88" w:rsidRDefault="004C2F88">
          <w:pPr>
            <w:pStyle w:val="TDC4"/>
            <w:tabs>
              <w:tab w:val="right" w:leader="dot" w:pos="8494"/>
            </w:tabs>
            <w:rPr>
              <w:noProof/>
            </w:rPr>
          </w:pPr>
          <w:hyperlink w:anchor="_Toc170075930" w:history="1">
            <w:r w:rsidRPr="00B94E48">
              <w:rPr>
                <w:rStyle w:val="Hipervnculo"/>
                <w:noProof/>
              </w:rPr>
              <w:t>3.1.1 Significación de los coeficientes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BE492" w14:textId="4FF5D055" w:rsidR="004C2F88" w:rsidRDefault="004C2F88">
          <w:pPr>
            <w:pStyle w:val="TDC4"/>
            <w:tabs>
              <w:tab w:val="right" w:leader="dot" w:pos="8494"/>
            </w:tabs>
            <w:rPr>
              <w:noProof/>
            </w:rPr>
          </w:pPr>
          <w:hyperlink w:anchor="_Toc170075931" w:history="1">
            <w:r w:rsidRPr="00B94E48">
              <w:rPr>
                <w:rStyle w:val="Hipervnculo"/>
                <w:noProof/>
              </w:rPr>
              <w:t>3.1.2 Examen de la matriz de correlaciones entre los coeficientes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C9ADF" w14:textId="1EA095D0" w:rsidR="004C2F88" w:rsidRDefault="004C2F88">
          <w:pPr>
            <w:pStyle w:val="TDC4"/>
            <w:tabs>
              <w:tab w:val="right" w:leader="dot" w:pos="8494"/>
            </w:tabs>
            <w:rPr>
              <w:noProof/>
            </w:rPr>
          </w:pPr>
          <w:hyperlink w:anchor="_Toc170075932" w:history="1">
            <w:r w:rsidRPr="00B94E48">
              <w:rPr>
                <w:rStyle w:val="Hipervnculo"/>
                <w:noProof/>
              </w:rPr>
              <w:t>3.1.3 Condición de convergencia e inver</w:t>
            </w:r>
            <w:r w:rsidRPr="00B94E48">
              <w:rPr>
                <w:rStyle w:val="Hipervnculo"/>
                <w:rFonts w:eastAsia="Calibri"/>
                <w:noProof/>
              </w:rPr>
              <w:t>ti</w:t>
            </w:r>
            <w:r w:rsidRPr="00B94E48">
              <w:rPr>
                <w:rStyle w:val="Hipervnculo"/>
                <w:noProof/>
              </w:rPr>
              <w:t>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0AB7" w14:textId="75649609" w:rsidR="004C2F88" w:rsidRDefault="004C2F88">
          <w:pPr>
            <w:pStyle w:val="TDC4"/>
            <w:tabs>
              <w:tab w:val="right" w:leader="dot" w:pos="8494"/>
            </w:tabs>
            <w:rPr>
              <w:noProof/>
            </w:rPr>
          </w:pPr>
          <w:hyperlink w:anchor="_Toc170075933" w:history="1">
            <w:r w:rsidRPr="00B94E48">
              <w:rPr>
                <w:rStyle w:val="Hipervnculo"/>
                <w:noProof/>
              </w:rPr>
              <w:t>3.1.4 Análisis de la estabilidad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070A" w14:textId="01E3CF30" w:rsidR="004C2F88" w:rsidRDefault="004C2F8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PE"/>
            </w:rPr>
          </w:pPr>
          <w:hyperlink w:anchor="_Toc170075934" w:history="1">
            <w:r w:rsidRPr="00B94E48">
              <w:rPr>
                <w:rStyle w:val="Hipervnculo"/>
                <w:noProof/>
              </w:rPr>
              <w:t>3.2 Análisis de los residuos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EE70" w14:textId="66C174C2" w:rsidR="004C2F88" w:rsidRDefault="004C2F88">
          <w:pPr>
            <w:pStyle w:val="TDC4"/>
            <w:tabs>
              <w:tab w:val="right" w:leader="dot" w:pos="8494"/>
            </w:tabs>
            <w:rPr>
              <w:noProof/>
            </w:rPr>
          </w:pPr>
          <w:hyperlink w:anchor="_Toc170075935" w:history="1">
            <w:r w:rsidRPr="00B94E48">
              <w:rPr>
                <w:rStyle w:val="Hipervnculo"/>
                <w:noProof/>
              </w:rPr>
              <w:t>3.2.1 Media es igual a cero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166E" w14:textId="156BFCA8" w:rsidR="004C2F88" w:rsidRDefault="004C2F88">
          <w:pPr>
            <w:pStyle w:val="TDC4"/>
            <w:tabs>
              <w:tab w:val="right" w:leader="dot" w:pos="8494"/>
            </w:tabs>
            <w:rPr>
              <w:noProof/>
            </w:rPr>
          </w:pPr>
          <w:hyperlink w:anchor="_Toc170075936" w:history="1">
            <w:r w:rsidRPr="00B94E48">
              <w:rPr>
                <w:rStyle w:val="Hipervnculo"/>
                <w:noProof/>
              </w:rPr>
              <w:t>3.2.2 Homocedas</w:t>
            </w:r>
            <w:r w:rsidRPr="00B94E48">
              <w:rPr>
                <w:rStyle w:val="Hipervnculo"/>
                <w:rFonts w:eastAsia="Calibri"/>
                <w:noProof/>
              </w:rPr>
              <w:t>ti</w:t>
            </w:r>
            <w:r w:rsidRPr="00B94E48">
              <w:rPr>
                <w:rStyle w:val="Hipervnculo"/>
                <w:noProof/>
              </w:rPr>
              <w:t>cidad o varianza constante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14856" w14:textId="706A494B" w:rsidR="004C2F88" w:rsidRDefault="004C2F88">
          <w:pPr>
            <w:pStyle w:val="TDC4"/>
            <w:tabs>
              <w:tab w:val="right" w:leader="dot" w:pos="8494"/>
            </w:tabs>
            <w:rPr>
              <w:noProof/>
            </w:rPr>
          </w:pPr>
          <w:hyperlink w:anchor="_Toc170075937" w:history="1">
            <w:r w:rsidRPr="00B94E48">
              <w:rPr>
                <w:rStyle w:val="Hipervnculo"/>
                <w:noProof/>
              </w:rPr>
              <w:t>3.2.3 Ausencia de correlación 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E4EF" w14:textId="22F96373" w:rsidR="004C2F88" w:rsidRDefault="004C2F88">
          <w:pPr>
            <w:pStyle w:val="TDC4"/>
            <w:tabs>
              <w:tab w:val="right" w:leader="dot" w:pos="8494"/>
            </w:tabs>
            <w:rPr>
              <w:noProof/>
            </w:rPr>
          </w:pPr>
          <w:hyperlink w:anchor="_Toc170075938" w:history="1">
            <w:r w:rsidRPr="00B94E48">
              <w:rPr>
                <w:rStyle w:val="Hipervnculo"/>
                <w:noProof/>
              </w:rPr>
              <w:t>3.2.4 Contraste de normalidad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B6890" w14:textId="50589FA3" w:rsidR="004C2F88" w:rsidRDefault="004C2F8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PE"/>
            </w:rPr>
          </w:pPr>
          <w:hyperlink w:anchor="_Toc170075939" w:history="1">
            <w:r w:rsidRPr="00B94E48">
              <w:rPr>
                <w:rStyle w:val="Hipervnculo"/>
                <w:noProof/>
              </w:rPr>
              <w:t>4 Pronostico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1795" w14:textId="6EFD9A7F" w:rsidR="004C2F88" w:rsidRDefault="004C2F8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PE"/>
            </w:rPr>
          </w:pPr>
          <w:hyperlink w:anchor="_Toc170075940" w:history="1">
            <w:r w:rsidRPr="00B94E48">
              <w:rPr>
                <w:rStyle w:val="Hipervnculo"/>
                <w:noProof/>
              </w:rPr>
              <w:t>CASO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0CDF" w14:textId="5D807C9A" w:rsidR="004C2F88" w:rsidRDefault="004C2F88">
          <w:r>
            <w:fldChar w:fldCharType="end"/>
          </w:r>
        </w:p>
      </w:sdtContent>
    </w:sdt>
    <w:p w14:paraId="21C7733E" w14:textId="40892953" w:rsidR="00E342B8" w:rsidRDefault="00E342B8"/>
    <w:p w14:paraId="690326F9" w14:textId="77777777" w:rsidR="00E342B8" w:rsidRDefault="00E342B8">
      <w:r>
        <w:br w:type="page"/>
      </w:r>
    </w:p>
    <w:p w14:paraId="27714C4F" w14:textId="467DDB1D" w:rsidR="00141E2B" w:rsidRDefault="00E342B8" w:rsidP="00E342B8">
      <w:pPr>
        <w:spacing w:line="240" w:lineRule="auto"/>
        <w:jc w:val="center"/>
        <w:rPr>
          <w:b/>
          <w:bCs/>
          <w:color w:val="FF0000"/>
          <w:sz w:val="32"/>
          <w:szCs w:val="32"/>
        </w:rPr>
      </w:pPr>
      <w:r w:rsidRPr="009B727F">
        <w:rPr>
          <w:b/>
          <w:bCs/>
          <w:color w:val="FF0000"/>
          <w:sz w:val="32"/>
          <w:szCs w:val="32"/>
        </w:rPr>
        <w:lastRenderedPageBreak/>
        <w:t>Actividad 5</w:t>
      </w:r>
    </w:p>
    <w:p w14:paraId="2EF39063" w14:textId="14AD042D" w:rsidR="00D077DE" w:rsidRDefault="00A41F73" w:rsidP="00D4397C">
      <w:pPr>
        <w:pStyle w:val="Ttulo1"/>
      </w:pPr>
      <w:bookmarkStart w:id="0" w:name="_Toc170075918"/>
      <w:r>
        <w:t>Caso 1</w:t>
      </w:r>
      <w:bookmarkEnd w:id="0"/>
    </w:p>
    <w:p w14:paraId="50F6F204" w14:textId="7BA6CF9E" w:rsidR="00D077DE" w:rsidRPr="00A41F73" w:rsidRDefault="00D077DE" w:rsidP="00A41F73">
      <w:pPr>
        <w:pStyle w:val="Ttulo2"/>
      </w:pPr>
      <w:bookmarkStart w:id="1" w:name="_Toc170075919"/>
      <w:r>
        <w:t>1</w:t>
      </w:r>
      <w:r w:rsidR="00A41F73">
        <w:t xml:space="preserve"> </w:t>
      </w:r>
      <w:proofErr w:type="gramStart"/>
      <w:r w:rsidR="00A41F73">
        <w:t>Identificación</w:t>
      </w:r>
      <w:bookmarkEnd w:id="1"/>
      <w:proofErr w:type="gramEnd"/>
    </w:p>
    <w:p w14:paraId="2CAF6B4E" w14:textId="58678E2C" w:rsidR="00D077DE" w:rsidRDefault="000529FF" w:rsidP="007B6BAC">
      <w:pPr>
        <w:pStyle w:val="Ttulo3"/>
      </w:pPr>
      <w:bookmarkStart w:id="2" w:name="_Toc170075920"/>
      <w:r>
        <w:t xml:space="preserve">1. 1 </w:t>
      </w:r>
      <w:r w:rsidR="00D077DE">
        <w:t>Análisis de la tendencia y la estacionalidad</w:t>
      </w:r>
      <w:bookmarkEnd w:id="2"/>
      <w:r w:rsidR="00D077DE">
        <w:t xml:space="preserve">  </w:t>
      </w:r>
    </w:p>
    <w:p w14:paraId="02C98552" w14:textId="370A384F" w:rsidR="00D077DE" w:rsidRDefault="000529FF" w:rsidP="007B6BAC">
      <w:pPr>
        <w:pStyle w:val="Ttulo3"/>
      </w:pPr>
      <w:bookmarkStart w:id="3" w:name="_Toc170075921"/>
      <w:r>
        <w:t xml:space="preserve">1.2 </w:t>
      </w:r>
      <w:r w:rsidR="00A41F73">
        <w:t>Análisis de estacionariedad</w:t>
      </w:r>
      <w:bookmarkEnd w:id="3"/>
      <w:r w:rsidR="00A41F73">
        <w:t xml:space="preserve"> </w:t>
      </w:r>
      <w:r w:rsidR="00D077DE">
        <w:t xml:space="preserve"> </w:t>
      </w:r>
    </w:p>
    <w:p w14:paraId="080C3BFC" w14:textId="313EC613" w:rsidR="00D077DE" w:rsidRDefault="000529FF" w:rsidP="007B6BAC">
      <w:pPr>
        <w:pStyle w:val="Ttulo4"/>
      </w:pPr>
      <w:bookmarkStart w:id="4" w:name="_Toc170075922"/>
      <w:r>
        <w:t xml:space="preserve">1.2.1 </w:t>
      </w:r>
      <w:r w:rsidR="00A41F73">
        <w:t>Estacionariedad en varianza</w:t>
      </w:r>
      <w:bookmarkEnd w:id="4"/>
      <w:r w:rsidR="00A41F73">
        <w:t xml:space="preserve"> </w:t>
      </w:r>
      <w:r w:rsidR="00D077DE">
        <w:t xml:space="preserve"> </w:t>
      </w:r>
    </w:p>
    <w:p w14:paraId="5865F7EF" w14:textId="357EA4CA" w:rsidR="00D077DE" w:rsidRDefault="000529FF" w:rsidP="007B6BAC">
      <w:pPr>
        <w:pStyle w:val="Ttulo4"/>
      </w:pPr>
      <w:bookmarkStart w:id="5" w:name="_Toc170075923"/>
      <w:r>
        <w:t xml:space="preserve">1.2.2 </w:t>
      </w:r>
      <w:r w:rsidR="00A41F73">
        <w:t>Estacionariedad en media</w:t>
      </w:r>
      <w:bookmarkEnd w:id="5"/>
      <w:r w:rsidR="00A41F73">
        <w:t xml:space="preserve"> </w:t>
      </w:r>
      <w:r w:rsidR="00D077DE">
        <w:t xml:space="preserve"> </w:t>
      </w:r>
    </w:p>
    <w:p w14:paraId="2C518DBD" w14:textId="146E9CC0" w:rsidR="00D077DE" w:rsidRDefault="000529FF" w:rsidP="000529FF">
      <w:pPr>
        <w:pStyle w:val="Ttulo3"/>
      </w:pPr>
      <w:bookmarkStart w:id="6" w:name="_Toc170075924"/>
      <w:r>
        <w:t xml:space="preserve">1.3 </w:t>
      </w:r>
      <w:r w:rsidR="00D077DE">
        <w:t>Iden</w:t>
      </w:r>
      <w:r w:rsidR="00D4397C">
        <w:rPr>
          <w:rFonts w:eastAsia="Calibri"/>
        </w:rPr>
        <w:t>ti</w:t>
      </w:r>
      <w:r w:rsidR="00D077DE">
        <w:t>ficación del modelo estacionario</w:t>
      </w:r>
      <w:bookmarkEnd w:id="6"/>
      <w:r w:rsidR="00D077DE">
        <w:t xml:space="preserve">  </w:t>
      </w:r>
    </w:p>
    <w:p w14:paraId="4FB7656C" w14:textId="734CB213" w:rsidR="00D077DE" w:rsidRDefault="000529FF" w:rsidP="000529FF">
      <w:pPr>
        <w:pStyle w:val="Ttulo4"/>
      </w:pPr>
      <w:bookmarkStart w:id="7" w:name="_Toc170075925"/>
      <w:r>
        <w:t>1.3.1 I</w:t>
      </w:r>
      <w:r w:rsidR="00A41F73">
        <w:t>den</w:t>
      </w:r>
      <w:r w:rsidR="00D4397C">
        <w:rPr>
          <w:rFonts w:eastAsia="Calibri"/>
        </w:rPr>
        <w:t>ti</w:t>
      </w:r>
      <w:r w:rsidR="00D077DE">
        <w:t>ficación de las órdenes p y q</w:t>
      </w:r>
      <w:bookmarkEnd w:id="7"/>
      <w:r w:rsidR="00D077DE">
        <w:t xml:space="preserve">  </w:t>
      </w:r>
    </w:p>
    <w:p w14:paraId="1EFC547C" w14:textId="20DCF390" w:rsidR="00D077DE" w:rsidRDefault="000529FF" w:rsidP="000529FF">
      <w:pPr>
        <w:pStyle w:val="Ttulo4"/>
      </w:pPr>
      <w:bookmarkStart w:id="8" w:name="_Toc170075926"/>
      <w:r>
        <w:t>1.3.2 I</w:t>
      </w:r>
      <w:r w:rsidR="00A41F73">
        <w:t xml:space="preserve">nclusión del </w:t>
      </w:r>
      <w:r w:rsidR="00EE4B15">
        <w:t>término</w:t>
      </w:r>
      <w:r w:rsidR="00D077DE">
        <w:t xml:space="preserve"> independiente (δ) o intercepto</w:t>
      </w:r>
      <w:bookmarkEnd w:id="8"/>
    </w:p>
    <w:p w14:paraId="5141E6E6" w14:textId="0AC03947" w:rsidR="00D077DE" w:rsidRDefault="00D077DE" w:rsidP="00D4397C">
      <w:pPr>
        <w:pStyle w:val="Ttulo2"/>
      </w:pPr>
      <w:bookmarkStart w:id="9" w:name="_Toc170075927"/>
      <w:r>
        <w:t>2</w:t>
      </w:r>
      <w:r w:rsidR="00A41F73">
        <w:t xml:space="preserve"> </w:t>
      </w:r>
      <w:proofErr w:type="gramStart"/>
      <w:r w:rsidR="008C3A17">
        <w:t>Estimación</w:t>
      </w:r>
      <w:bookmarkEnd w:id="9"/>
      <w:proofErr w:type="gramEnd"/>
    </w:p>
    <w:p w14:paraId="6843D4D4" w14:textId="0EE8E76E" w:rsidR="00D077DE" w:rsidRDefault="00D077DE" w:rsidP="00D4397C">
      <w:pPr>
        <w:pStyle w:val="Ttulo2"/>
      </w:pPr>
      <w:bookmarkStart w:id="10" w:name="_Toc170075928"/>
      <w:r>
        <w:t>3</w:t>
      </w:r>
      <w:r w:rsidR="00A41F73">
        <w:t xml:space="preserve"> </w:t>
      </w:r>
      <w:proofErr w:type="gramStart"/>
      <w:r w:rsidR="00A41F73">
        <w:t>Validación</w:t>
      </w:r>
      <w:bookmarkEnd w:id="10"/>
      <w:proofErr w:type="gramEnd"/>
    </w:p>
    <w:p w14:paraId="0D48A99A" w14:textId="75268A8C" w:rsidR="00D077DE" w:rsidRDefault="00D077DE" w:rsidP="008C3A17">
      <w:pPr>
        <w:pStyle w:val="Ttulo3"/>
      </w:pPr>
      <w:bookmarkStart w:id="11" w:name="_Toc170075929"/>
      <w:r>
        <w:t>3</w:t>
      </w:r>
      <w:r w:rsidR="00EE4B15">
        <w:t>.</w:t>
      </w:r>
      <w:r>
        <w:t>1</w:t>
      </w:r>
      <w:r w:rsidR="00A41F73">
        <w:t xml:space="preserve"> </w:t>
      </w:r>
      <w:r w:rsidR="00C82994">
        <w:t>A</w:t>
      </w:r>
      <w:r w:rsidR="00A41F73">
        <w:t>nálisis de los coeficientes es</w:t>
      </w:r>
      <w:r w:rsidR="00EE4B15">
        <w:rPr>
          <w:rFonts w:eastAsia="Calibri"/>
        </w:rPr>
        <w:t>ti</w:t>
      </w:r>
      <w:r>
        <w:t>mados</w:t>
      </w:r>
      <w:bookmarkEnd w:id="11"/>
      <w:r>
        <w:t xml:space="preserve">  </w:t>
      </w:r>
    </w:p>
    <w:p w14:paraId="379F3198" w14:textId="05BBD902" w:rsidR="00D077DE" w:rsidRDefault="008C3A17" w:rsidP="008C3A17">
      <w:pPr>
        <w:pStyle w:val="Ttulo4"/>
      </w:pPr>
      <w:bookmarkStart w:id="12" w:name="_Toc170075930"/>
      <w:r>
        <w:t xml:space="preserve">3.1.1 </w:t>
      </w:r>
      <w:r w:rsidR="00C82994">
        <w:t>S</w:t>
      </w:r>
      <w:r w:rsidR="00A41F73">
        <w:t>ignificación de los coeficientes</w:t>
      </w:r>
      <w:bookmarkEnd w:id="12"/>
      <w:r w:rsidR="00A41F73">
        <w:t xml:space="preserve"> </w:t>
      </w:r>
      <w:r w:rsidR="00D077DE">
        <w:t xml:space="preserve"> </w:t>
      </w:r>
    </w:p>
    <w:p w14:paraId="713E53FB" w14:textId="064C4915" w:rsidR="00D077DE" w:rsidRDefault="008C3A17" w:rsidP="008C3A17">
      <w:pPr>
        <w:pStyle w:val="Ttulo4"/>
      </w:pPr>
      <w:bookmarkStart w:id="13" w:name="_Toc170075931"/>
      <w:r>
        <w:t xml:space="preserve">3.1.2 </w:t>
      </w:r>
      <w:r w:rsidR="00C82994">
        <w:t>E</w:t>
      </w:r>
      <w:r w:rsidR="00A41F73">
        <w:t xml:space="preserve">xamen de la matriz de </w:t>
      </w:r>
      <w:r w:rsidR="00D077DE">
        <w:t>correlaciones entre los coeficientes</w:t>
      </w:r>
      <w:bookmarkEnd w:id="13"/>
      <w:r w:rsidR="00D077DE">
        <w:t xml:space="preserve">  </w:t>
      </w:r>
    </w:p>
    <w:p w14:paraId="7F28B41F" w14:textId="4F264D93" w:rsidR="00D077DE" w:rsidRDefault="008C3A17" w:rsidP="008C3A17">
      <w:pPr>
        <w:pStyle w:val="Ttulo4"/>
      </w:pPr>
      <w:bookmarkStart w:id="14" w:name="_Toc170075932"/>
      <w:r>
        <w:t>3.1.3</w:t>
      </w:r>
      <w:r w:rsidR="00A41F73">
        <w:t xml:space="preserve"> </w:t>
      </w:r>
      <w:r w:rsidR="00C82994">
        <w:t>C</w:t>
      </w:r>
      <w:r w:rsidR="00A41F73">
        <w:t xml:space="preserve">ondición de convergencia e </w:t>
      </w:r>
      <w:proofErr w:type="spellStart"/>
      <w:r w:rsidR="00A41F73">
        <w:t>inver</w:t>
      </w:r>
      <w:r w:rsidR="00EE4B15">
        <w:rPr>
          <w:rFonts w:eastAsia="Calibri"/>
        </w:rPr>
        <w:t>ti</w:t>
      </w:r>
      <w:r w:rsidR="00D077DE">
        <w:t>bilidad</w:t>
      </w:r>
      <w:bookmarkEnd w:id="14"/>
      <w:proofErr w:type="spellEnd"/>
      <w:r w:rsidR="00D077DE">
        <w:t xml:space="preserve">   </w:t>
      </w:r>
    </w:p>
    <w:p w14:paraId="24307DB5" w14:textId="085956C0" w:rsidR="00EE4B15" w:rsidRDefault="008C3A17" w:rsidP="008C3A17">
      <w:pPr>
        <w:pStyle w:val="Ttulo4"/>
      </w:pPr>
      <w:bookmarkStart w:id="15" w:name="_Toc170075933"/>
      <w:r>
        <w:t xml:space="preserve">3.1.4 </w:t>
      </w:r>
      <w:r w:rsidR="00C82994">
        <w:t>A</w:t>
      </w:r>
      <w:r w:rsidR="00A41F73">
        <w:t>nálisis de la estabilidad</w:t>
      </w:r>
      <w:bookmarkEnd w:id="15"/>
    </w:p>
    <w:p w14:paraId="717DAD14" w14:textId="6FDFD95C" w:rsidR="00D077DE" w:rsidRDefault="00D077DE" w:rsidP="008C3A17">
      <w:pPr>
        <w:pStyle w:val="Ttulo3"/>
      </w:pPr>
      <w:bookmarkStart w:id="16" w:name="_Toc170075934"/>
      <w:r>
        <w:rPr>
          <w:sz w:val="22"/>
          <w:szCs w:val="22"/>
        </w:rPr>
        <w:t>3</w:t>
      </w:r>
      <w:r w:rsidR="00EE4B15">
        <w:rPr>
          <w:sz w:val="22"/>
          <w:szCs w:val="22"/>
        </w:rPr>
        <w:t>.</w:t>
      </w:r>
      <w:r>
        <w:rPr>
          <w:sz w:val="22"/>
          <w:szCs w:val="22"/>
        </w:rPr>
        <w:t>2</w:t>
      </w:r>
      <w:r w:rsidR="00A41F73">
        <w:t xml:space="preserve"> </w:t>
      </w:r>
      <w:r w:rsidR="00C82994">
        <w:t>A</w:t>
      </w:r>
      <w:r w:rsidR="00A41F73">
        <w:t>nálisis de los residuos</w:t>
      </w:r>
      <w:bookmarkEnd w:id="16"/>
      <w:r w:rsidR="00A41F73">
        <w:t xml:space="preserve"> </w:t>
      </w:r>
      <w:r>
        <w:rPr>
          <w:sz w:val="22"/>
          <w:szCs w:val="22"/>
        </w:rPr>
        <w:t xml:space="preserve"> </w:t>
      </w:r>
    </w:p>
    <w:p w14:paraId="7D65D145" w14:textId="5165B7B9" w:rsidR="00D077DE" w:rsidRDefault="00C82994" w:rsidP="00C82994">
      <w:pPr>
        <w:pStyle w:val="Ttulo4"/>
      </w:pPr>
      <w:bookmarkStart w:id="17" w:name="_Toc170075935"/>
      <w:r>
        <w:t>3.2.1 M</w:t>
      </w:r>
      <w:r w:rsidR="00A41F73">
        <w:t>edia es igual a cero</w:t>
      </w:r>
      <w:bookmarkEnd w:id="17"/>
      <w:r w:rsidR="00A41F73">
        <w:t xml:space="preserve"> </w:t>
      </w:r>
    </w:p>
    <w:p w14:paraId="461A51C1" w14:textId="6BC3B34A" w:rsidR="00D077DE" w:rsidRDefault="00C82994" w:rsidP="00C82994">
      <w:pPr>
        <w:pStyle w:val="Ttulo4"/>
      </w:pPr>
      <w:bookmarkStart w:id="18" w:name="_Toc170075936"/>
      <w:r>
        <w:t>3.2.2 H</w:t>
      </w:r>
      <w:r w:rsidR="00A41F73">
        <w:t>omocedas</w:t>
      </w:r>
      <w:r w:rsidR="00EE4B15">
        <w:rPr>
          <w:rFonts w:eastAsia="Calibri"/>
        </w:rPr>
        <w:t>ti</w:t>
      </w:r>
      <w:r w:rsidR="00D077DE">
        <w:t>cidad o varianza constante</w:t>
      </w:r>
      <w:bookmarkEnd w:id="18"/>
      <w:r w:rsidR="00D077DE">
        <w:t xml:space="preserve">  </w:t>
      </w:r>
    </w:p>
    <w:p w14:paraId="7ABF4588" w14:textId="29F51028" w:rsidR="00D077DE" w:rsidRDefault="00C82994" w:rsidP="00C82994">
      <w:pPr>
        <w:pStyle w:val="Ttulo4"/>
      </w:pPr>
      <w:bookmarkStart w:id="19" w:name="_Toc170075937"/>
      <w:r>
        <w:t>3.2.3 A</w:t>
      </w:r>
      <w:r w:rsidR="00A41F73">
        <w:t>usencia de correlación serial</w:t>
      </w:r>
      <w:bookmarkEnd w:id="19"/>
      <w:r w:rsidR="00A41F73">
        <w:t xml:space="preserve"> </w:t>
      </w:r>
      <w:r w:rsidR="00D077DE">
        <w:t xml:space="preserve">  </w:t>
      </w:r>
    </w:p>
    <w:p w14:paraId="567BC0E6" w14:textId="08435875" w:rsidR="00D077DE" w:rsidRDefault="00C82994" w:rsidP="00C82994">
      <w:pPr>
        <w:pStyle w:val="Ttulo4"/>
      </w:pPr>
      <w:bookmarkStart w:id="20" w:name="_Toc170075938"/>
      <w:r>
        <w:t>3.2.4 C</w:t>
      </w:r>
      <w:r w:rsidR="00A41F73">
        <w:t>ontraste de normalidad</w:t>
      </w:r>
      <w:bookmarkEnd w:id="20"/>
      <w:r w:rsidR="00A41F73">
        <w:t xml:space="preserve"> </w:t>
      </w:r>
      <w:r w:rsidR="00D077DE">
        <w:t xml:space="preserve"> </w:t>
      </w:r>
    </w:p>
    <w:p w14:paraId="7C2791CD" w14:textId="7FFDAE72" w:rsidR="00EE4B15" w:rsidRDefault="00A41F73" w:rsidP="00A41F73">
      <w:pPr>
        <w:pStyle w:val="Ttulo2"/>
      </w:pPr>
      <w:bookmarkStart w:id="21" w:name="_Toc170075939"/>
      <w:r>
        <w:t xml:space="preserve">4 </w:t>
      </w:r>
      <w:proofErr w:type="gramStart"/>
      <w:r>
        <w:t>Pronostico</w:t>
      </w:r>
      <w:bookmarkEnd w:id="21"/>
      <w:proofErr w:type="gramEnd"/>
    </w:p>
    <w:p w14:paraId="67F0136C" w14:textId="1E9DEF02" w:rsidR="00C82994" w:rsidRPr="00C82994" w:rsidRDefault="004C2F88" w:rsidP="009A7476">
      <w:pPr>
        <w:pStyle w:val="Ttulo2"/>
      </w:pPr>
      <w:r>
        <w:t>Conclusión</w:t>
      </w:r>
    </w:p>
    <w:p w14:paraId="765FAFF0" w14:textId="5076701D" w:rsidR="009B727F" w:rsidRPr="009B727F" w:rsidRDefault="009B727F" w:rsidP="009B727F">
      <w:pPr>
        <w:pStyle w:val="Ttulo1"/>
      </w:pPr>
      <w:bookmarkStart w:id="22" w:name="_Toc170075940"/>
      <w:r w:rsidRPr="009B727F">
        <w:t xml:space="preserve">CASO </w:t>
      </w:r>
      <w:r>
        <w:t>2</w:t>
      </w:r>
      <w:bookmarkEnd w:id="22"/>
    </w:p>
    <w:sectPr w:rsidR="009B727F" w:rsidRPr="009B7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470ED" w14:textId="77777777" w:rsidR="0016286E" w:rsidRDefault="0016286E" w:rsidP="004C2F88">
      <w:pPr>
        <w:spacing w:after="0" w:line="240" w:lineRule="auto"/>
      </w:pPr>
      <w:r>
        <w:separator/>
      </w:r>
    </w:p>
  </w:endnote>
  <w:endnote w:type="continuationSeparator" w:id="0">
    <w:p w14:paraId="47D47995" w14:textId="77777777" w:rsidR="0016286E" w:rsidRDefault="0016286E" w:rsidP="004C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E0B81" w14:textId="77777777" w:rsidR="0016286E" w:rsidRDefault="0016286E" w:rsidP="004C2F88">
      <w:pPr>
        <w:spacing w:after="0" w:line="240" w:lineRule="auto"/>
      </w:pPr>
      <w:r>
        <w:separator/>
      </w:r>
    </w:p>
  </w:footnote>
  <w:footnote w:type="continuationSeparator" w:id="0">
    <w:p w14:paraId="1BE30C45" w14:textId="77777777" w:rsidR="0016286E" w:rsidRDefault="0016286E" w:rsidP="004C2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B8"/>
    <w:rsid w:val="000529FF"/>
    <w:rsid w:val="00141E2B"/>
    <w:rsid w:val="0016286E"/>
    <w:rsid w:val="004C2F88"/>
    <w:rsid w:val="00533ECF"/>
    <w:rsid w:val="005B5C93"/>
    <w:rsid w:val="00712C44"/>
    <w:rsid w:val="007B6BAC"/>
    <w:rsid w:val="008C3A17"/>
    <w:rsid w:val="009A7476"/>
    <w:rsid w:val="009B727F"/>
    <w:rsid w:val="00A12D24"/>
    <w:rsid w:val="00A41F73"/>
    <w:rsid w:val="00C82994"/>
    <w:rsid w:val="00D077DE"/>
    <w:rsid w:val="00D4397C"/>
    <w:rsid w:val="00D70B95"/>
    <w:rsid w:val="00E342B8"/>
    <w:rsid w:val="00EB53FA"/>
    <w:rsid w:val="00EE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91672"/>
  <w15:chartTrackingRefBased/>
  <w15:docId w15:val="{11FA957D-0C81-4C1D-A7FB-6DFB32F4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B727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27F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727F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6BAC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27F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727F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727F"/>
    <w:rPr>
      <w:rFonts w:eastAsiaTheme="majorEastAsia" w:cstheme="majorBidi"/>
      <w:b/>
      <w:sz w:val="24"/>
      <w:szCs w:val="24"/>
    </w:rPr>
  </w:style>
  <w:style w:type="paragraph" w:customStyle="1" w:styleId="Default">
    <w:name w:val="Default"/>
    <w:rsid w:val="00D077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B6BAC"/>
    <w:rPr>
      <w:rFonts w:eastAsiaTheme="majorEastAsia" w:cstheme="majorBidi"/>
      <w:b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4C2F88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C2F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C2F8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C2F8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C2F8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C2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F88"/>
  </w:style>
  <w:style w:type="paragraph" w:styleId="Piedepgina">
    <w:name w:val="footer"/>
    <w:basedOn w:val="Normal"/>
    <w:link w:val="PiedepginaCar"/>
    <w:uiPriority w:val="99"/>
    <w:unhideWhenUsed/>
    <w:rsid w:val="004C2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F88"/>
  </w:style>
  <w:style w:type="paragraph" w:styleId="TDC4">
    <w:name w:val="toc 4"/>
    <w:basedOn w:val="Normal"/>
    <w:next w:val="Normal"/>
    <w:autoRedefine/>
    <w:uiPriority w:val="39"/>
    <w:unhideWhenUsed/>
    <w:rsid w:val="004C2F88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CADE99-2C32-4B6F-8D66-CF681569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Raul Maye Mamani</dc:creator>
  <cp:keywords/>
  <dc:description/>
  <cp:lastModifiedBy>Victor Raul Maye Mamani</cp:lastModifiedBy>
  <cp:revision>2</cp:revision>
  <dcterms:created xsi:type="dcterms:W3CDTF">2024-06-24T03:28:00Z</dcterms:created>
  <dcterms:modified xsi:type="dcterms:W3CDTF">2024-06-24T04:10:00Z</dcterms:modified>
</cp:coreProperties>
</file>