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C9AA" w14:textId="77777777" w:rsidR="009B6DAF" w:rsidRPr="00C12BC9" w:rsidRDefault="00000000">
      <w:pPr>
        <w:pStyle w:val="Heading1"/>
        <w:rPr>
          <w:lang w:val="es-ES"/>
        </w:rPr>
      </w:pPr>
      <w:r w:rsidRPr="00C12BC9">
        <w:rPr>
          <w:lang w:val="es-ES"/>
        </w:rPr>
        <w:t>Caso Austral Bank: Asistente de Tesorería para clientes corporativos</w:t>
      </w:r>
    </w:p>
    <w:p w14:paraId="5B5F2B57" w14:textId="77777777" w:rsidR="009B6DAF" w:rsidRDefault="00000000">
      <w:r>
        <w:rPr>
          <w:b/>
        </w:rPr>
        <w:t>Workshop BCI · Architecture Decision Workshop · Día 3 (12:05–12:40) · Material del participante</w:t>
      </w:r>
    </w:p>
    <w:p w14:paraId="6D0E855D" w14:textId="77777777" w:rsidR="009B6DAF" w:rsidRPr="00C12BC9" w:rsidRDefault="00000000">
      <w:pPr>
        <w:rPr>
          <w:lang w:val="es-ES"/>
        </w:rPr>
      </w:pPr>
      <w:r w:rsidRPr="00C12BC9">
        <w:rPr>
          <w:i/>
          <w:lang w:val="es-ES"/>
        </w:rPr>
        <w:t>Caso 100 % ficticio. No contiene datos reales de BCI ni de ningún otro banco. Puedes adaptarlo a tu propio caso después del training.</w:t>
      </w:r>
    </w:p>
    <w:p w14:paraId="611F3C0A" w14:textId="77777777" w:rsidR="009B6DAF" w:rsidRPr="00C12BC9" w:rsidRDefault="00000000">
      <w:pPr>
        <w:pStyle w:val="Heading2"/>
        <w:rPr>
          <w:lang w:val="es-ES"/>
        </w:rPr>
      </w:pPr>
      <w:r w:rsidRPr="00C12BC9">
        <w:rPr>
          <w:lang w:val="es-ES"/>
        </w:rPr>
        <w:t>1. Contexto de negocio</w:t>
      </w:r>
    </w:p>
    <w:p w14:paraId="064F4432" w14:textId="77777777" w:rsidR="009B6DAF" w:rsidRPr="00C12BC9" w:rsidRDefault="00000000">
      <w:pPr>
        <w:rPr>
          <w:lang w:val="es-ES"/>
        </w:rPr>
      </w:pPr>
      <w:r w:rsidRPr="00C12BC9">
        <w:rPr>
          <w:lang w:val="es-ES"/>
        </w:rPr>
        <w:t xml:space="preserve">Austral Bank es un banco universal ficticio. Su banca de empresas atiende a unas 3.800 empresas con tesorerías activas (multi-moneda, comercio exterior, varias cuentas y apoderados). Hoy sus tesoreros llaman al ejecutivo o navegan varios módulos del portal para saber su posición, pedir una cotización de divisas o revisar una carta de crédito. El banco quiere un </w:t>
      </w:r>
      <w:r w:rsidRPr="00C12BC9">
        <w:rPr>
          <w:b/>
          <w:lang w:val="es-ES"/>
        </w:rPr>
        <w:t>asistente conversacional de Tesorería</w:t>
      </w:r>
      <w:r w:rsidRPr="00C12BC9">
        <w:rPr>
          <w:lang w:val="es-ES"/>
        </w:rPr>
        <w:t xml:space="preserve"> que reduzca esas consultas, libere al contact center y mejore la experiencia, </w:t>
      </w:r>
      <w:r w:rsidRPr="00C12BC9">
        <w:rPr>
          <w:b/>
          <w:lang w:val="es-ES"/>
        </w:rPr>
        <w:t>sin aumentar el riesgo operativo ni regulatorio</w:t>
      </w:r>
      <w:r w:rsidRPr="00C12BC9">
        <w:rPr>
          <w:lang w:val="es-ES"/>
        </w:rPr>
        <w:t>.</w:t>
      </w:r>
    </w:p>
    <w:p w14:paraId="29F7EF9B" w14:textId="77777777" w:rsidR="009B6DAF" w:rsidRPr="00C12BC9" w:rsidRDefault="00000000">
      <w:pPr>
        <w:pStyle w:val="Heading2"/>
        <w:rPr>
          <w:lang w:val="es-ES"/>
        </w:rPr>
      </w:pPr>
      <w:r w:rsidRPr="00C12BC9">
        <w:rPr>
          <w:lang w:val="es-ES"/>
        </w:rPr>
        <w:t>2. Alcance de la v1 (solo lectura e información indicativa)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2449"/>
        <w:gridCol w:w="4082"/>
        <w:gridCol w:w="3674"/>
      </w:tblGrid>
      <w:tr w:rsidR="009B6DAF" w:rsidRPr="00C12BC9" w14:paraId="792BA9A9" w14:textId="77777777">
        <w:trPr>
          <w:tblHeader/>
          <w:jc w:val="center"/>
        </w:trPr>
        <w:tc>
          <w:tcPr>
            <w:tcW w:w="2449" w:type="dxa"/>
            <w:shd w:val="clear" w:color="auto" w:fill="0078D4"/>
          </w:tcPr>
          <w:p w14:paraId="27AFE50D" w14:textId="77777777" w:rsidR="009B6D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Capacidad</w:t>
            </w:r>
          </w:p>
        </w:tc>
        <w:tc>
          <w:tcPr>
            <w:tcW w:w="4082" w:type="dxa"/>
            <w:shd w:val="clear" w:color="auto" w:fill="0078D4"/>
          </w:tcPr>
          <w:p w14:paraId="21F2F21A" w14:textId="77777777" w:rsidR="009B6D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Ejemplo de pregunta</w:t>
            </w:r>
          </w:p>
        </w:tc>
        <w:tc>
          <w:tcPr>
            <w:tcW w:w="3674" w:type="dxa"/>
            <w:shd w:val="clear" w:color="auto" w:fill="0078D4"/>
          </w:tcPr>
          <w:p w14:paraId="003E82C7" w14:textId="77777777" w:rsidR="009B6DAF" w:rsidRPr="00C12BC9" w:rsidRDefault="00000000">
            <w:pPr>
              <w:spacing w:after="0"/>
              <w:rPr>
                <w:lang w:val="es-ES"/>
              </w:rPr>
            </w:pPr>
            <w:r w:rsidRPr="00C12BC9">
              <w:rPr>
                <w:b/>
                <w:color w:val="FFFFFF"/>
                <w:sz w:val="17"/>
                <w:lang w:val="es-ES"/>
              </w:rPr>
              <w:t>Origen de los datos (ficticio)</w:t>
            </w:r>
          </w:p>
        </w:tc>
      </w:tr>
      <w:tr w:rsidR="009B6DAF" w:rsidRPr="00C12BC9" w14:paraId="7A11C892" w14:textId="77777777">
        <w:trPr>
          <w:cantSplit/>
          <w:jc w:val="center"/>
        </w:trPr>
        <w:tc>
          <w:tcPr>
            <w:tcW w:w="2449" w:type="dxa"/>
          </w:tcPr>
          <w:p w14:paraId="1B18C065" w14:textId="77777777" w:rsidR="009B6DAF" w:rsidRDefault="00000000">
            <w:pPr>
              <w:spacing w:after="0"/>
            </w:pPr>
            <w:r>
              <w:rPr>
                <w:sz w:val="17"/>
              </w:rPr>
              <w:t>Saldos y posiciones</w:t>
            </w:r>
          </w:p>
        </w:tc>
        <w:tc>
          <w:tcPr>
            <w:tcW w:w="4082" w:type="dxa"/>
          </w:tcPr>
          <w:p w14:paraId="1F999844" w14:textId="77777777" w:rsidR="009B6DAF" w:rsidRPr="00C12BC9" w:rsidRDefault="00000000">
            <w:pPr>
              <w:spacing w:after="0"/>
              <w:rPr>
                <w:lang w:val="es-ES"/>
              </w:rPr>
            </w:pPr>
            <w:r w:rsidRPr="00C12BC9">
              <w:rPr>
                <w:sz w:val="17"/>
                <w:lang w:val="es-ES"/>
              </w:rPr>
              <w:t>«¿Cuál es mi posición en USD y EUR al cierre de ayer?»</w:t>
            </w:r>
          </w:p>
        </w:tc>
        <w:tc>
          <w:tcPr>
            <w:tcW w:w="3674" w:type="dxa"/>
          </w:tcPr>
          <w:p w14:paraId="62733DAC" w14:textId="77777777" w:rsidR="009B6DAF" w:rsidRPr="00C12BC9" w:rsidRDefault="00000000">
            <w:pPr>
              <w:spacing w:after="0"/>
              <w:rPr>
                <w:lang w:val="es-ES"/>
              </w:rPr>
            </w:pPr>
            <w:r w:rsidRPr="00C12BC9">
              <w:rPr>
                <w:sz w:val="17"/>
                <w:lang w:val="es-ES"/>
              </w:rPr>
              <w:t>APIs de core bancario (detrás de MCP)</w:t>
            </w:r>
          </w:p>
        </w:tc>
      </w:tr>
      <w:tr w:rsidR="009B6DAF" w:rsidRPr="00C12BC9" w14:paraId="4A71A6C5" w14:textId="77777777">
        <w:trPr>
          <w:cantSplit/>
          <w:jc w:val="center"/>
        </w:trPr>
        <w:tc>
          <w:tcPr>
            <w:tcW w:w="2449" w:type="dxa"/>
          </w:tcPr>
          <w:p w14:paraId="1748881F" w14:textId="77777777" w:rsidR="009B6DAF" w:rsidRDefault="00000000">
            <w:pPr>
              <w:spacing w:after="0"/>
            </w:pPr>
            <w:r>
              <w:rPr>
                <w:sz w:val="17"/>
              </w:rPr>
              <w:t>Cotización FX indicativa</w:t>
            </w:r>
          </w:p>
        </w:tc>
        <w:tc>
          <w:tcPr>
            <w:tcW w:w="4082" w:type="dxa"/>
          </w:tcPr>
          <w:p w14:paraId="549AC322" w14:textId="77777777" w:rsidR="009B6DAF" w:rsidRPr="00C12BC9" w:rsidRDefault="00000000">
            <w:pPr>
              <w:spacing w:after="0"/>
              <w:rPr>
                <w:lang w:val="es-ES"/>
              </w:rPr>
            </w:pPr>
            <w:r w:rsidRPr="00C12BC9">
              <w:rPr>
                <w:sz w:val="17"/>
                <w:lang w:val="es-ES"/>
              </w:rPr>
              <w:t>«¿A cuánto está el dólar para 500 mil USD?»</w:t>
            </w:r>
          </w:p>
        </w:tc>
        <w:tc>
          <w:tcPr>
            <w:tcW w:w="3674" w:type="dxa"/>
          </w:tcPr>
          <w:p w14:paraId="503CE031" w14:textId="77777777" w:rsidR="009B6DAF" w:rsidRPr="00C12BC9" w:rsidRDefault="00000000">
            <w:pPr>
              <w:spacing w:after="0"/>
              <w:rPr>
                <w:lang w:val="es-ES"/>
              </w:rPr>
            </w:pPr>
            <w:r w:rsidRPr="00C12BC9">
              <w:rPr>
                <w:sz w:val="17"/>
                <w:lang w:val="es-ES"/>
              </w:rPr>
              <w:t>Servicio de precios FX (API)</w:t>
            </w:r>
          </w:p>
        </w:tc>
      </w:tr>
      <w:tr w:rsidR="009B6DAF" w14:paraId="4C526FCB" w14:textId="77777777">
        <w:trPr>
          <w:cantSplit/>
          <w:jc w:val="center"/>
        </w:trPr>
        <w:tc>
          <w:tcPr>
            <w:tcW w:w="2449" w:type="dxa"/>
          </w:tcPr>
          <w:p w14:paraId="0517ADC9" w14:textId="77777777" w:rsidR="009B6DAF" w:rsidRPr="00C12BC9" w:rsidRDefault="00000000">
            <w:pPr>
              <w:spacing w:after="0"/>
              <w:rPr>
                <w:lang w:val="es-ES"/>
              </w:rPr>
            </w:pPr>
            <w:r w:rsidRPr="00C12BC9">
              <w:rPr>
                <w:sz w:val="17"/>
                <w:lang w:val="es-ES"/>
              </w:rPr>
              <w:t>Estado de operaciones de comex</w:t>
            </w:r>
          </w:p>
        </w:tc>
        <w:tc>
          <w:tcPr>
            <w:tcW w:w="4082" w:type="dxa"/>
          </w:tcPr>
          <w:p w14:paraId="78729FCE" w14:textId="77777777" w:rsidR="009B6DAF" w:rsidRDefault="00000000">
            <w:pPr>
              <w:spacing w:after="0"/>
            </w:pPr>
            <w:r>
              <w:rPr>
                <w:sz w:val="17"/>
              </w:rPr>
              <w:t>«¿En qué estado está mi carta de crédito 8841?»</w:t>
            </w:r>
          </w:p>
        </w:tc>
        <w:tc>
          <w:tcPr>
            <w:tcW w:w="3674" w:type="dxa"/>
          </w:tcPr>
          <w:p w14:paraId="60698CFB" w14:textId="77777777" w:rsidR="009B6DAF" w:rsidRDefault="00000000">
            <w:pPr>
              <w:spacing w:after="0"/>
            </w:pPr>
            <w:r>
              <w:rPr>
                <w:sz w:val="17"/>
              </w:rPr>
              <w:t>APIs de comex (detrás de MCP) + documentos adjuntos (PDF)</w:t>
            </w:r>
          </w:p>
        </w:tc>
      </w:tr>
      <w:tr w:rsidR="009B6DAF" w14:paraId="73F48E4A" w14:textId="77777777">
        <w:trPr>
          <w:cantSplit/>
          <w:jc w:val="center"/>
        </w:trPr>
        <w:tc>
          <w:tcPr>
            <w:tcW w:w="2449" w:type="dxa"/>
          </w:tcPr>
          <w:p w14:paraId="1197AD32" w14:textId="77777777" w:rsidR="009B6DAF" w:rsidRDefault="00000000">
            <w:pPr>
              <w:spacing w:after="0"/>
            </w:pPr>
            <w:r>
              <w:rPr>
                <w:sz w:val="17"/>
              </w:rPr>
              <w:t>Resumen de normativa y políticas</w:t>
            </w:r>
          </w:p>
        </w:tc>
        <w:tc>
          <w:tcPr>
            <w:tcW w:w="4082" w:type="dxa"/>
          </w:tcPr>
          <w:p w14:paraId="02DC009A" w14:textId="77777777" w:rsidR="009B6DAF" w:rsidRDefault="00000000">
            <w:pPr>
              <w:spacing w:after="0"/>
            </w:pPr>
            <w:r>
              <w:rPr>
                <w:sz w:val="17"/>
              </w:rPr>
              <w:t>«¿Qué documentos exige el banco para una cobranza documentaria?»</w:t>
            </w:r>
          </w:p>
        </w:tc>
        <w:tc>
          <w:tcPr>
            <w:tcW w:w="3674" w:type="dxa"/>
          </w:tcPr>
          <w:p w14:paraId="4D0FD894" w14:textId="77777777" w:rsidR="009B6DAF" w:rsidRDefault="00000000">
            <w:pPr>
              <w:spacing w:after="0"/>
            </w:pPr>
            <w:r>
              <w:rPr>
                <w:sz w:val="17"/>
              </w:rPr>
              <w:t>Azure AI Search sobre políticas y manuales</w:t>
            </w:r>
          </w:p>
        </w:tc>
      </w:tr>
    </w:tbl>
    <w:p w14:paraId="0803ACA4" w14:textId="77777777" w:rsidR="009B6DAF" w:rsidRDefault="009B6DAF">
      <w:pPr>
        <w:spacing w:after="40"/>
      </w:pPr>
    </w:p>
    <w:p w14:paraId="1002B785" w14:textId="77777777" w:rsidR="009B6DAF" w:rsidRDefault="00000000">
      <w:r>
        <w:t xml:space="preserve">Fuera de alcance de la v1: ejecutar operaciones (transferencias, compra/venta de divisas, apertura de cartas de crédito). Es una </w:t>
      </w:r>
      <w:r>
        <w:rPr>
          <w:b/>
        </w:rPr>
        <w:t>pregunta abierta</w:t>
      </w:r>
      <w:r>
        <w:t xml:space="preserve"> si una v2 podría iniciarlas.</w:t>
      </w:r>
    </w:p>
    <w:p w14:paraId="534715AC" w14:textId="77777777" w:rsidR="009B6DAF" w:rsidRDefault="00000000">
      <w:pPr>
        <w:pStyle w:val="Heading2"/>
      </w:pPr>
      <w:r>
        <w:t>3. Canales y usuarios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1345"/>
        <w:gridCol w:w="3056"/>
        <w:gridCol w:w="3361"/>
        <w:gridCol w:w="2445"/>
      </w:tblGrid>
      <w:tr w:rsidR="009B6DAF" w14:paraId="6E5DDCD3" w14:textId="77777777">
        <w:trPr>
          <w:tblHeader/>
          <w:jc w:val="center"/>
        </w:trPr>
        <w:tc>
          <w:tcPr>
            <w:tcW w:w="1345" w:type="dxa"/>
            <w:shd w:val="clear" w:color="auto" w:fill="0078D4"/>
          </w:tcPr>
          <w:p w14:paraId="691755B4" w14:textId="77777777" w:rsidR="009B6D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Canal</w:t>
            </w:r>
          </w:p>
        </w:tc>
        <w:tc>
          <w:tcPr>
            <w:tcW w:w="3056" w:type="dxa"/>
            <w:shd w:val="clear" w:color="auto" w:fill="0078D4"/>
          </w:tcPr>
          <w:p w14:paraId="3F3FBBA6" w14:textId="77777777" w:rsidR="009B6D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Quién lo usa</w:t>
            </w:r>
          </w:p>
        </w:tc>
        <w:tc>
          <w:tcPr>
            <w:tcW w:w="3361" w:type="dxa"/>
            <w:shd w:val="clear" w:color="auto" w:fill="0078D4"/>
          </w:tcPr>
          <w:p w14:paraId="0B0EA04E" w14:textId="77777777" w:rsidR="009B6D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Volumen estimado (supuesto)</w:t>
            </w:r>
          </w:p>
        </w:tc>
        <w:tc>
          <w:tcPr>
            <w:tcW w:w="2445" w:type="dxa"/>
            <w:shd w:val="clear" w:color="auto" w:fill="0078D4"/>
          </w:tcPr>
          <w:p w14:paraId="4B289160" w14:textId="77777777" w:rsidR="009B6D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Pista de SLA</w:t>
            </w:r>
          </w:p>
        </w:tc>
      </w:tr>
      <w:tr w:rsidR="009B6DAF" w14:paraId="353563EC" w14:textId="77777777">
        <w:trPr>
          <w:cantSplit/>
          <w:jc w:val="center"/>
        </w:trPr>
        <w:tc>
          <w:tcPr>
            <w:tcW w:w="1345" w:type="dxa"/>
          </w:tcPr>
          <w:p w14:paraId="21ED7966" w14:textId="77777777" w:rsidR="009B6DAF" w:rsidRDefault="00000000">
            <w:pPr>
              <w:spacing w:after="0"/>
            </w:pPr>
            <w:r>
              <w:rPr>
                <w:sz w:val="17"/>
              </w:rPr>
              <w:t>Portal web</w:t>
            </w:r>
          </w:p>
        </w:tc>
        <w:tc>
          <w:tcPr>
            <w:tcW w:w="3056" w:type="dxa"/>
          </w:tcPr>
          <w:p w14:paraId="2E570384" w14:textId="77777777" w:rsidR="009B6DAF" w:rsidRDefault="00000000">
            <w:pPr>
              <w:spacing w:after="0"/>
            </w:pPr>
            <w:r>
              <w:rPr>
                <w:sz w:val="17"/>
              </w:rPr>
              <w:t>Tesoreros, analistas y apoderados del cliente</w:t>
            </w:r>
          </w:p>
        </w:tc>
        <w:tc>
          <w:tcPr>
            <w:tcW w:w="3361" w:type="dxa"/>
          </w:tcPr>
          <w:p w14:paraId="5B2EA10A" w14:textId="77777777" w:rsidR="009B6DAF" w:rsidRDefault="00000000">
            <w:pPr>
              <w:spacing w:after="0"/>
            </w:pPr>
            <w:r>
              <w:rPr>
                <w:sz w:val="17"/>
              </w:rPr>
              <w:t>~25.000 usuarios habilitados; ~6.000 activos/día</w:t>
            </w:r>
          </w:p>
        </w:tc>
        <w:tc>
          <w:tcPr>
            <w:tcW w:w="2445" w:type="dxa"/>
          </w:tcPr>
          <w:p w14:paraId="26E4DE6B" w14:textId="77777777" w:rsidR="009B6DAF" w:rsidRDefault="00000000">
            <w:pPr>
              <w:spacing w:after="0"/>
            </w:pPr>
            <w:r>
              <w:rPr>
                <w:sz w:val="17"/>
              </w:rPr>
              <w:t>Primer texto visible p95 ≤ 3 s</w:t>
            </w:r>
          </w:p>
        </w:tc>
      </w:tr>
      <w:tr w:rsidR="009B6DAF" w14:paraId="35E2DA6F" w14:textId="77777777">
        <w:trPr>
          <w:cantSplit/>
          <w:jc w:val="center"/>
        </w:trPr>
        <w:tc>
          <w:tcPr>
            <w:tcW w:w="1345" w:type="dxa"/>
          </w:tcPr>
          <w:p w14:paraId="5C471F49" w14:textId="77777777" w:rsidR="009B6DAF" w:rsidRDefault="00000000">
            <w:pPr>
              <w:spacing w:after="0"/>
            </w:pPr>
            <w:r>
              <w:rPr>
                <w:sz w:val="17"/>
              </w:rPr>
              <w:t>App móvil</w:t>
            </w:r>
          </w:p>
        </w:tc>
        <w:tc>
          <w:tcPr>
            <w:tcW w:w="3056" w:type="dxa"/>
          </w:tcPr>
          <w:p w14:paraId="2F882975" w14:textId="77777777" w:rsidR="009B6DAF" w:rsidRDefault="00000000">
            <w:pPr>
              <w:spacing w:after="0"/>
            </w:pPr>
            <w:r>
              <w:rPr>
                <w:sz w:val="17"/>
              </w:rPr>
              <w:t>Apoderados y gerentes financieros</w:t>
            </w:r>
          </w:p>
        </w:tc>
        <w:tc>
          <w:tcPr>
            <w:tcW w:w="3361" w:type="dxa"/>
          </w:tcPr>
          <w:p w14:paraId="15AB4399" w14:textId="77777777" w:rsidR="009B6DAF" w:rsidRDefault="00000000">
            <w:pPr>
              <w:spacing w:after="0"/>
            </w:pPr>
            <w:r>
              <w:rPr>
                <w:sz w:val="17"/>
              </w:rPr>
              <w:t>Pico de ~1.500 usuarios con conversación abierta en 15 min (09:00–12:00 y cierres de mes)</w:t>
            </w:r>
          </w:p>
        </w:tc>
        <w:tc>
          <w:tcPr>
            <w:tcW w:w="2445" w:type="dxa"/>
          </w:tcPr>
          <w:p w14:paraId="664D131B" w14:textId="77777777" w:rsidR="009B6DAF" w:rsidRDefault="00000000">
            <w:pPr>
              <w:spacing w:after="0"/>
            </w:pPr>
            <w:r>
              <w:rPr>
                <w:sz w:val="17"/>
              </w:rPr>
              <w:t>Respuesta completa con consulta a core p95 ≤ 8 s</w:t>
            </w:r>
          </w:p>
        </w:tc>
      </w:tr>
      <w:tr w:rsidR="009B6DAF" w14:paraId="16F16979" w14:textId="77777777">
        <w:trPr>
          <w:cantSplit/>
          <w:jc w:val="center"/>
        </w:trPr>
        <w:tc>
          <w:tcPr>
            <w:tcW w:w="1345" w:type="dxa"/>
          </w:tcPr>
          <w:p w14:paraId="5AE2B62E" w14:textId="77777777" w:rsidR="009B6DAF" w:rsidRDefault="00000000">
            <w:pPr>
              <w:spacing w:after="0"/>
            </w:pPr>
            <w:r>
              <w:rPr>
                <w:sz w:val="17"/>
              </w:rPr>
              <w:t>Contact center</w:t>
            </w:r>
          </w:p>
        </w:tc>
        <w:tc>
          <w:tcPr>
            <w:tcW w:w="3056" w:type="dxa"/>
          </w:tcPr>
          <w:p w14:paraId="4673E517" w14:textId="77777777" w:rsidR="009B6DAF" w:rsidRDefault="00000000">
            <w:pPr>
              <w:spacing w:after="0"/>
            </w:pPr>
            <w:r>
              <w:rPr>
                <w:sz w:val="17"/>
              </w:rPr>
              <w:t>~300 ejecutivos del banco (asistente de apoyo, el ejecutivo atiende al cliente en llamada)</w:t>
            </w:r>
          </w:p>
        </w:tc>
        <w:tc>
          <w:tcPr>
            <w:tcW w:w="3361" w:type="dxa"/>
          </w:tcPr>
          <w:p w14:paraId="67289026" w14:textId="77777777" w:rsidR="009B6DAF" w:rsidRDefault="00000000">
            <w:pPr>
              <w:spacing w:after="0"/>
            </w:pPr>
            <w:r>
              <w:rPr>
                <w:sz w:val="17"/>
              </w:rPr>
              <w:t>~140 simultáneos en horario punta</w:t>
            </w:r>
          </w:p>
        </w:tc>
        <w:tc>
          <w:tcPr>
            <w:tcW w:w="2445" w:type="dxa"/>
          </w:tcPr>
          <w:p w14:paraId="1A2EF81E" w14:textId="77777777" w:rsidR="009B6DAF" w:rsidRDefault="00000000">
            <w:pPr>
              <w:spacing w:after="0"/>
            </w:pPr>
            <w:r>
              <w:rPr>
                <w:sz w:val="17"/>
              </w:rPr>
              <w:t>Respuesta ≤ 5 s (hay una persona al teléfono)</w:t>
            </w:r>
          </w:p>
        </w:tc>
      </w:tr>
    </w:tbl>
    <w:p w14:paraId="466800E0" w14:textId="77777777" w:rsidR="009B6DAF" w:rsidRDefault="009B6DAF">
      <w:pPr>
        <w:spacing w:after="40"/>
      </w:pPr>
    </w:p>
    <w:p w14:paraId="1EF67AE0" w14:textId="77777777" w:rsidR="009B6DAF" w:rsidRDefault="00000000">
      <w:r>
        <w:t>Teams (ejecutivos internos) es opcional y queda a criterio del grupo. Disponibilidad esperada de consultas: 24/7, objetivo 99,9 % mensual (pista, no compromiso).</w:t>
      </w:r>
    </w:p>
    <w:p w14:paraId="70D4B39F" w14:textId="77777777" w:rsidR="009B6DAF" w:rsidRDefault="00000000">
      <w:pPr>
        <w:pStyle w:val="Heading2"/>
      </w:pPr>
      <w:r>
        <w:t>4. Activos existentes (ficticios)</w:t>
      </w:r>
    </w:p>
    <w:p w14:paraId="2AFBC935" w14:textId="77777777" w:rsidR="009B6DAF" w:rsidRDefault="00000000">
      <w:pPr>
        <w:pStyle w:val="ListBullet"/>
      </w:pPr>
      <w:r>
        <w:rPr>
          <w:b/>
        </w:rPr>
        <w:t>Azure API Management (APIM)</w:t>
      </w:r>
      <w:r>
        <w:t xml:space="preserve"> corporativo con validación JWT y políticas básicas.</w:t>
      </w:r>
    </w:p>
    <w:p w14:paraId="1862C635" w14:textId="77777777" w:rsidR="009B6DAF" w:rsidRDefault="00000000">
      <w:pPr>
        <w:pStyle w:val="ListBullet"/>
      </w:pPr>
      <w:r>
        <w:rPr>
          <w:b/>
        </w:rPr>
        <w:t>Azure AI Search</w:t>
      </w:r>
      <w:r>
        <w:t xml:space="preserve"> con ~12.000 documentos de políticas y manuales; cada documento tiene etiquetas de segmento y de acceso.</w:t>
      </w:r>
    </w:p>
    <w:p w14:paraId="205A8B77" w14:textId="77777777" w:rsidR="009B6DAF" w:rsidRDefault="00000000">
      <w:pPr>
        <w:pStyle w:val="ListBullet"/>
      </w:pPr>
      <w:r>
        <w:rPr>
          <w:b/>
        </w:rPr>
        <w:t>APIs de core bancario</w:t>
      </w:r>
      <w:r>
        <w:t xml:space="preserve"> (saldos, posiciones, comex) expuestas hoy detrás de </w:t>
      </w:r>
      <w:r>
        <w:rPr>
          <w:b/>
        </w:rPr>
        <w:t>3 servidores MCP</w:t>
      </w:r>
      <w:r>
        <w:t xml:space="preserve"> autohospedados (Tesorería, FX, Comex), aún sin gobierno central.</w:t>
      </w:r>
    </w:p>
    <w:p w14:paraId="4CA50E26" w14:textId="77777777" w:rsidR="009B6DAF" w:rsidRDefault="00000000">
      <w:pPr>
        <w:pStyle w:val="ListBullet"/>
      </w:pPr>
      <w:r>
        <w:rPr>
          <w:b/>
        </w:rPr>
        <w:t>Entra ID</w:t>
      </w:r>
      <w:r>
        <w:t xml:space="preserve"> para empleados del banco; un </w:t>
      </w:r>
      <w:r>
        <w:rPr>
          <w:b/>
        </w:rPr>
        <w:t>IdP de clientes</w:t>
      </w:r>
      <w:r>
        <w:t xml:space="preserve"> (OIDC/OAuth2) para el portal y la app.</w:t>
      </w:r>
    </w:p>
    <w:p w14:paraId="731CB14D" w14:textId="77777777" w:rsidR="009B6DAF" w:rsidRDefault="00000000">
      <w:pPr>
        <w:pStyle w:val="ListBullet"/>
      </w:pPr>
      <w:r>
        <w:rPr>
          <w:b/>
        </w:rPr>
        <w:t>AI Landing Zone</w:t>
      </w:r>
      <w:r>
        <w:t xml:space="preserve"> ya desplegada (red privada, endpoints privados, Log Analytics / Application Insights) y un proyecto Foundry de pruebas. Sin agentes en producción.</w:t>
      </w:r>
    </w:p>
    <w:p w14:paraId="2ECACD96" w14:textId="77777777" w:rsidR="009B6DAF" w:rsidRDefault="00000000">
      <w:pPr>
        <w:pStyle w:val="Heading2"/>
      </w:pPr>
      <w:r>
        <w:t>5. Requisitos duros (no negociables)</w:t>
      </w:r>
    </w:p>
    <w:p w14:paraId="353DBBA6" w14:textId="77777777" w:rsidR="009B6DAF" w:rsidRDefault="00000000">
      <w:pPr>
        <w:ind w:left="340" w:hanging="283"/>
      </w:pPr>
      <w:r>
        <w:t xml:space="preserve">1. </w:t>
      </w:r>
      <w:r>
        <w:rPr>
          <w:b/>
        </w:rPr>
        <w:t>RD-1 Aislamiento:</w:t>
      </w:r>
      <w:r>
        <w:t xml:space="preserve"> un usuario jamás ve datos de otro cliente ni de cuentas para las que no tiene permiso.</w:t>
      </w:r>
    </w:p>
    <w:p w14:paraId="1C54A613" w14:textId="77777777" w:rsidR="009B6DAF" w:rsidRDefault="00000000">
      <w:pPr>
        <w:ind w:left="340" w:hanging="283"/>
      </w:pPr>
      <w:r>
        <w:t xml:space="preserve">2. </w:t>
      </w:r>
      <w:r>
        <w:rPr>
          <w:b/>
        </w:rPr>
        <w:t>RD-2 Auditoría:</w:t>
      </w:r>
      <w:r>
        <w:t xml:space="preserve"> cada respuesta con datos financieros debe ser trazable (quién, qué pidió, qué fuentes y herramientas se usaron).</w:t>
      </w:r>
    </w:p>
    <w:p w14:paraId="7673E76A" w14:textId="77777777" w:rsidR="009B6DAF" w:rsidRDefault="00000000">
      <w:pPr>
        <w:ind w:left="340" w:hanging="283"/>
      </w:pPr>
      <w:r>
        <w:t xml:space="preserve">3. </w:t>
      </w:r>
      <w:r>
        <w:rPr>
          <w:b/>
        </w:rPr>
        <w:t>RD-3 Sin acciones transaccionales sin control humano</w:t>
      </w:r>
      <w:r>
        <w:t xml:space="preserve"> (v1 es solo lectura; cualquier acción futura exige aprobación).</w:t>
      </w:r>
    </w:p>
    <w:p w14:paraId="5781B668" w14:textId="77777777" w:rsidR="009B6DAF" w:rsidRDefault="00000000">
      <w:pPr>
        <w:ind w:left="340" w:hanging="283"/>
      </w:pPr>
      <w:r>
        <w:t xml:space="preserve">4. </w:t>
      </w:r>
      <w:r>
        <w:rPr>
          <w:b/>
        </w:rPr>
        <w:t>RD-4 Residencia:</w:t>
      </w:r>
      <w:r>
        <w:t xml:space="preserve"> datos de clientes y trazas permanecen en la región aprobada del banco y no viajan a terceros no aprobados.</w:t>
      </w:r>
    </w:p>
    <w:p w14:paraId="263F9903" w14:textId="77777777" w:rsidR="009B6DAF" w:rsidRDefault="00000000">
      <w:pPr>
        <w:ind w:left="340" w:hanging="283"/>
      </w:pPr>
      <w:r>
        <w:t xml:space="preserve">5. </w:t>
      </w:r>
      <w:r>
        <w:rPr>
          <w:b/>
        </w:rPr>
        <w:t>RD-5 Red privada:</w:t>
      </w:r>
      <w:r>
        <w:t xml:space="preserve"> sin endpoints públicos hacia datos ni herramientas.</w:t>
      </w:r>
    </w:p>
    <w:p w14:paraId="70DDCAC6" w14:textId="77777777" w:rsidR="009B6DAF" w:rsidRDefault="00000000">
      <w:pPr>
        <w:ind w:left="340" w:hanging="283"/>
      </w:pPr>
      <w:r>
        <w:t xml:space="preserve">6. </w:t>
      </w:r>
      <w:r>
        <w:rPr>
          <w:b/>
        </w:rPr>
        <w:t>RD-6 FX responsable:</w:t>
      </w:r>
      <w:r>
        <w:t xml:space="preserve"> toda cotización se muestra como </w:t>
      </w:r>
      <w:r>
        <w:rPr>
          <w:i/>
        </w:rPr>
        <w:t>indicativa</w:t>
      </w:r>
      <w:r>
        <w:t>, con hora y vigencia; el asistente nunca inventa tasas.</w:t>
      </w:r>
    </w:p>
    <w:p w14:paraId="07B90119" w14:textId="77777777" w:rsidR="009B6DAF" w:rsidRDefault="00000000">
      <w:pPr>
        <w:ind w:left="340" w:hanging="283"/>
      </w:pPr>
      <w:r>
        <w:t xml:space="preserve">7. </w:t>
      </w:r>
      <w:r>
        <w:rPr>
          <w:b/>
        </w:rPr>
        <w:t>RD-7 Español financiero correcto</w:t>
      </w:r>
      <w:r>
        <w:t xml:space="preserve"> y respuestas con fuente citada cuando provienen de políticas.</w:t>
      </w:r>
    </w:p>
    <w:p w14:paraId="5F6BD699" w14:textId="77777777" w:rsidR="009B6DAF" w:rsidRDefault="00000000">
      <w:pPr>
        <w:ind w:left="340" w:hanging="283"/>
      </w:pPr>
      <w:r>
        <w:t xml:space="preserve">8. </w:t>
      </w:r>
      <w:r>
        <w:rPr>
          <w:b/>
        </w:rPr>
        <w:t>RD-8 Funcionalidades en preview</w:t>
      </w:r>
      <w:r>
        <w:t xml:space="preserve"> solo en piloto y con excepción formal del comité de riesgo.</w:t>
      </w:r>
    </w:p>
    <w:p w14:paraId="4714A677" w14:textId="77777777" w:rsidR="009B6DAF" w:rsidRDefault="00000000">
      <w:pPr>
        <w:pStyle w:val="Heading2"/>
      </w:pPr>
      <w:r>
        <w:t>6. Preguntas abiertas (decídanlas o declaren el supuesto)</w:t>
      </w:r>
    </w:p>
    <w:p w14:paraId="7E42F8DF" w14:textId="77777777" w:rsidR="009B6DAF" w:rsidRDefault="00000000">
      <w:pPr>
        <w:pStyle w:val="ListBullet"/>
      </w:pPr>
      <w:r>
        <w:t>¿Un solo agente con herramientas o agente orquestador con especialistas (p. ej., Comex)?</w:t>
      </w:r>
    </w:p>
    <w:p w14:paraId="6A527473" w14:textId="77777777" w:rsidR="009B6DAF" w:rsidRDefault="00000000">
      <w:pPr>
        <w:pStyle w:val="ListBullet"/>
      </w:pPr>
      <w:r>
        <w:lastRenderedPageBreak/>
        <w:t>Con ~1.500 usuarios en pico, ¿sesión por usuario o sesión multiplexada? Revisen en la documentación los límites de sesiones concurrentes de los Hosted Agents y compárenlos con el pico.</w:t>
      </w:r>
    </w:p>
    <w:p w14:paraId="784A6047" w14:textId="77777777" w:rsidR="009B6DAF" w:rsidRDefault="00000000">
      <w:pPr>
        <w:pStyle w:val="ListBullet"/>
      </w:pPr>
      <w:r>
        <w:t>¿Dónde vive la identidad del usuario final y cómo llega hasta la API de core? ¿Y en el contact center, el agente actúa por el ejecutivo o por el cliente?</w:t>
      </w:r>
    </w:p>
    <w:p w14:paraId="585C7156" w14:textId="77777777" w:rsidR="009B6DAF" w:rsidRDefault="00000000">
      <w:pPr>
        <w:pStyle w:val="ListBullet"/>
      </w:pPr>
      <w:r>
        <w:t>¿Qué se puede cachear (preguntas normativas, cotizaciones, saldos) y qué no?</w:t>
      </w:r>
    </w:p>
    <w:p w14:paraId="6D74DFA8" w14:textId="77777777" w:rsidR="009B6DAF" w:rsidRDefault="00000000">
      <w:pPr>
        <w:pStyle w:val="ListBullet"/>
      </w:pPr>
      <w:r>
        <w:t>¿Qué pasa si el core está lento o en ventana de mantención (00:00–02:00)?</w:t>
      </w:r>
    </w:p>
    <w:p w14:paraId="37B5340E" w14:textId="77777777" w:rsidR="009B6DAF" w:rsidRDefault="00000000">
      <w:pPr>
        <w:pStyle w:val="ListBullet"/>
      </w:pPr>
      <w:r>
        <w:t>¿Dónde se guardan conversaciones y trazas, y quién puede leerlas? ¿Se permite memoria de largo plazo?</w:t>
      </w:r>
    </w:p>
    <w:p w14:paraId="3D9AD906" w14:textId="77777777" w:rsidR="009B6DAF" w:rsidRDefault="00000000">
      <w:pPr>
        <w:pStyle w:val="ListBullet"/>
      </w:pPr>
      <w:r>
        <w:t>¿Cómo se mide la calidad antes y después de producción, y con qué datos?</w:t>
      </w:r>
    </w:p>
    <w:p w14:paraId="78849025" w14:textId="77777777" w:rsidR="009B6DAF" w:rsidRDefault="00000000">
      <w:pPr>
        <w:pStyle w:val="Heading2"/>
      </w:pPr>
      <w:r>
        <w:t>7. Supuestos que puedes cambiar (decláralos en el canvas)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4029"/>
        <w:gridCol w:w="1477"/>
        <w:gridCol w:w="4700"/>
      </w:tblGrid>
      <w:tr w:rsidR="009B6DAF" w14:paraId="3716B5B0" w14:textId="77777777">
        <w:trPr>
          <w:tblHeader/>
          <w:jc w:val="center"/>
        </w:trPr>
        <w:tc>
          <w:tcPr>
            <w:tcW w:w="4029" w:type="dxa"/>
            <w:shd w:val="clear" w:color="auto" w:fill="0078D4"/>
          </w:tcPr>
          <w:p w14:paraId="109ADAE6" w14:textId="77777777" w:rsidR="009B6D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Supuesto base</w:t>
            </w:r>
          </w:p>
        </w:tc>
        <w:tc>
          <w:tcPr>
            <w:tcW w:w="1477" w:type="dxa"/>
            <w:shd w:val="clear" w:color="auto" w:fill="0078D4"/>
          </w:tcPr>
          <w:p w14:paraId="1FCC5BFC" w14:textId="77777777" w:rsidR="009B6D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¿Cambiable?</w:t>
            </w:r>
          </w:p>
        </w:tc>
        <w:tc>
          <w:tcPr>
            <w:tcW w:w="4700" w:type="dxa"/>
            <w:shd w:val="clear" w:color="auto" w:fill="0078D4"/>
          </w:tcPr>
          <w:p w14:paraId="7DF18F63" w14:textId="77777777" w:rsidR="009B6D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Si lo cambias, ¿qué mueve?</w:t>
            </w:r>
          </w:p>
        </w:tc>
      </w:tr>
      <w:tr w:rsidR="009B6DAF" w14:paraId="4FB62BCF" w14:textId="77777777">
        <w:trPr>
          <w:cantSplit/>
          <w:jc w:val="center"/>
        </w:trPr>
        <w:tc>
          <w:tcPr>
            <w:tcW w:w="4029" w:type="dxa"/>
          </w:tcPr>
          <w:p w14:paraId="7D44E9FD" w14:textId="77777777" w:rsidR="009B6DAF" w:rsidRDefault="00000000">
            <w:pPr>
              <w:spacing w:after="0"/>
            </w:pPr>
            <w:r>
              <w:rPr>
                <w:sz w:val="17"/>
              </w:rPr>
              <w:t>v1 solo lectura</w:t>
            </w:r>
          </w:p>
        </w:tc>
        <w:tc>
          <w:tcPr>
            <w:tcW w:w="1477" w:type="dxa"/>
          </w:tcPr>
          <w:p w14:paraId="57D192EF" w14:textId="77777777" w:rsidR="009B6DAF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  <w:tc>
          <w:tcPr>
            <w:tcW w:w="4700" w:type="dxa"/>
          </w:tcPr>
          <w:p w14:paraId="1DFEB6C3" w14:textId="77777777" w:rsidR="009B6DAF" w:rsidRDefault="00000000">
            <w:pPr>
              <w:spacing w:after="0"/>
            </w:pPr>
            <w:r>
              <w:rPr>
                <w:sz w:val="17"/>
              </w:rPr>
              <w:t>Identidad, aprobación humana, amenazas</w:t>
            </w:r>
          </w:p>
        </w:tc>
      </w:tr>
      <w:tr w:rsidR="009B6DAF" w14:paraId="0F915FC5" w14:textId="77777777">
        <w:trPr>
          <w:cantSplit/>
          <w:jc w:val="center"/>
        </w:trPr>
        <w:tc>
          <w:tcPr>
            <w:tcW w:w="4029" w:type="dxa"/>
          </w:tcPr>
          <w:p w14:paraId="1ABB7D4B" w14:textId="77777777" w:rsidR="009B6DAF" w:rsidRDefault="00000000">
            <w:pPr>
              <w:spacing w:after="0"/>
            </w:pPr>
            <w:r>
              <w:rPr>
                <w:sz w:val="17"/>
              </w:rPr>
              <w:t>Una región Azure aprobada para todo</w:t>
            </w:r>
          </w:p>
        </w:tc>
        <w:tc>
          <w:tcPr>
            <w:tcW w:w="1477" w:type="dxa"/>
          </w:tcPr>
          <w:p w14:paraId="25C2589A" w14:textId="77777777" w:rsidR="009B6DAF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  <w:tc>
          <w:tcPr>
            <w:tcW w:w="4700" w:type="dxa"/>
          </w:tcPr>
          <w:p w14:paraId="2BCDC1D2" w14:textId="77777777" w:rsidR="009B6DAF" w:rsidRDefault="00000000">
            <w:pPr>
              <w:spacing w:after="0"/>
            </w:pPr>
            <w:r>
              <w:rPr>
                <w:sz w:val="17"/>
              </w:rPr>
              <w:t>Disponibilidad de servicios, DR, latencia</w:t>
            </w:r>
          </w:p>
        </w:tc>
      </w:tr>
      <w:tr w:rsidR="009B6DAF" w14:paraId="1799D8FF" w14:textId="77777777">
        <w:trPr>
          <w:cantSplit/>
          <w:jc w:val="center"/>
        </w:trPr>
        <w:tc>
          <w:tcPr>
            <w:tcW w:w="4029" w:type="dxa"/>
          </w:tcPr>
          <w:p w14:paraId="5713D12C" w14:textId="77777777" w:rsidR="009B6DAF" w:rsidRDefault="00000000">
            <w:pPr>
              <w:spacing w:after="0"/>
            </w:pPr>
            <w:r>
              <w:rPr>
                <w:sz w:val="17"/>
              </w:rPr>
              <w:t>~1.500 usuarios en pico; 25.000 habilitados</w:t>
            </w:r>
          </w:p>
        </w:tc>
        <w:tc>
          <w:tcPr>
            <w:tcW w:w="1477" w:type="dxa"/>
          </w:tcPr>
          <w:p w14:paraId="2E4C5F33" w14:textId="77777777" w:rsidR="009B6DAF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  <w:tc>
          <w:tcPr>
            <w:tcW w:w="4700" w:type="dxa"/>
          </w:tcPr>
          <w:p w14:paraId="42ECF5AD" w14:textId="77777777" w:rsidR="009B6DAF" w:rsidRDefault="00000000">
            <w:pPr>
              <w:spacing w:after="0"/>
            </w:pPr>
            <w:r>
              <w:rPr>
                <w:sz w:val="17"/>
              </w:rPr>
              <w:t>Sesión, costo, cuotas</w:t>
            </w:r>
          </w:p>
        </w:tc>
      </w:tr>
      <w:tr w:rsidR="009B6DAF" w14:paraId="0D5A7BA0" w14:textId="77777777">
        <w:trPr>
          <w:cantSplit/>
          <w:jc w:val="center"/>
        </w:trPr>
        <w:tc>
          <w:tcPr>
            <w:tcW w:w="4029" w:type="dxa"/>
          </w:tcPr>
          <w:p w14:paraId="04267EBD" w14:textId="77777777" w:rsidR="009B6DAF" w:rsidRDefault="00000000">
            <w:pPr>
              <w:spacing w:after="0"/>
            </w:pPr>
            <w:r>
              <w:rPr>
                <w:sz w:val="17"/>
              </w:rPr>
              <w:t>Core con ventana de mantención 00:00–02:00</w:t>
            </w:r>
          </w:p>
        </w:tc>
        <w:tc>
          <w:tcPr>
            <w:tcW w:w="1477" w:type="dxa"/>
          </w:tcPr>
          <w:p w14:paraId="53D8D2CE" w14:textId="77777777" w:rsidR="009B6DAF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  <w:tc>
          <w:tcPr>
            <w:tcW w:w="4700" w:type="dxa"/>
          </w:tcPr>
          <w:p w14:paraId="401C00E1" w14:textId="77777777" w:rsidR="009B6DAF" w:rsidRDefault="00000000">
            <w:pPr>
              <w:spacing w:after="0"/>
            </w:pPr>
            <w:r>
              <w:rPr>
                <w:sz w:val="17"/>
              </w:rPr>
              <w:t>SLOs, degradación elegante</w:t>
            </w:r>
          </w:p>
        </w:tc>
      </w:tr>
      <w:tr w:rsidR="009B6DAF" w14:paraId="3E41357C" w14:textId="77777777">
        <w:trPr>
          <w:cantSplit/>
          <w:jc w:val="center"/>
        </w:trPr>
        <w:tc>
          <w:tcPr>
            <w:tcW w:w="4029" w:type="dxa"/>
          </w:tcPr>
          <w:p w14:paraId="63457254" w14:textId="77777777" w:rsidR="009B6DAF" w:rsidRDefault="00000000">
            <w:pPr>
              <w:spacing w:after="0"/>
            </w:pPr>
            <w:r>
              <w:rPr>
                <w:sz w:val="17"/>
              </w:rPr>
              <w:t>Documentos de comex llegan como PDF adjuntos</w:t>
            </w:r>
          </w:p>
        </w:tc>
        <w:tc>
          <w:tcPr>
            <w:tcW w:w="1477" w:type="dxa"/>
          </w:tcPr>
          <w:p w14:paraId="7A3FEC1C" w14:textId="77777777" w:rsidR="009B6DAF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  <w:tc>
          <w:tcPr>
            <w:tcW w:w="4700" w:type="dxa"/>
          </w:tcPr>
          <w:p w14:paraId="0151E816" w14:textId="77777777" w:rsidR="009B6DAF" w:rsidRDefault="00000000">
            <w:pPr>
              <w:spacing w:after="0"/>
            </w:pPr>
            <w:r>
              <w:rPr>
                <w:sz w:val="17"/>
              </w:rPr>
              <w:t>Prompt injection indirecto, Content Safety</w:t>
            </w:r>
          </w:p>
        </w:tc>
      </w:tr>
      <w:tr w:rsidR="009B6DAF" w14:paraId="53AC5061" w14:textId="77777777">
        <w:trPr>
          <w:cantSplit/>
          <w:jc w:val="center"/>
        </w:trPr>
        <w:tc>
          <w:tcPr>
            <w:tcW w:w="4029" w:type="dxa"/>
          </w:tcPr>
          <w:p w14:paraId="66ADB74E" w14:textId="77777777" w:rsidR="009B6DAF" w:rsidRDefault="00000000">
            <w:pPr>
              <w:spacing w:after="0"/>
            </w:pPr>
            <w:r>
              <w:rPr>
                <w:sz w:val="17"/>
              </w:rPr>
              <w:t>Nada de lo anterior es dato real de BCI</w:t>
            </w:r>
          </w:p>
        </w:tc>
        <w:tc>
          <w:tcPr>
            <w:tcW w:w="1477" w:type="dxa"/>
          </w:tcPr>
          <w:p w14:paraId="315E07CC" w14:textId="77777777" w:rsidR="009B6DAF" w:rsidRDefault="00000000">
            <w:pPr>
              <w:spacing w:after="0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4700" w:type="dxa"/>
          </w:tcPr>
          <w:p w14:paraId="7F5DFC7D" w14:textId="77777777" w:rsidR="009B6DAF" w:rsidRDefault="00000000">
            <w:pPr>
              <w:spacing w:after="0"/>
            </w:pPr>
            <w:r>
              <w:rPr>
                <w:sz w:val="17"/>
              </w:rPr>
              <w:t>Regla del ejercicio</w:t>
            </w:r>
          </w:p>
        </w:tc>
      </w:tr>
    </w:tbl>
    <w:p w14:paraId="14947494" w14:textId="77777777" w:rsidR="009B6DAF" w:rsidRDefault="009B6DAF">
      <w:pPr>
        <w:spacing w:after="40"/>
      </w:pPr>
    </w:p>
    <w:p w14:paraId="1E49155A" w14:textId="77777777" w:rsidR="009B6DAF" w:rsidRDefault="00000000">
      <w:pPr>
        <w:pStyle w:val="Heading2"/>
      </w:pPr>
      <w:r>
        <w:t>8. Cómo trabajar (35 min, 5 pasos)</w:t>
      </w:r>
    </w:p>
    <w:p w14:paraId="74C4F163" w14:textId="77777777" w:rsidR="009B6DAF" w:rsidRDefault="00000000">
      <w:r>
        <w:t xml:space="preserve">Contexto 5 min → Canvas 10 → Amenazas 8 → SLOs y evaluación 7 → Backlog 5. Prefiere una decisión </w:t>
      </w:r>
      <w:r>
        <w:rPr>
          <w:b/>
        </w:rPr>
        <w:t>con su criterio y su supuesto</w:t>
      </w:r>
      <w:r>
        <w:t xml:space="preserve"> antes que un diagrama perfecto. Plantillas: </w:t>
      </w:r>
      <w:r>
        <w:rPr>
          <w:rFonts w:ascii="Consolas" w:eastAsia="Consolas" w:hAnsi="Consolas"/>
        </w:rPr>
        <w:t>Workshop_BCI_Plantillas.xlsx</w:t>
      </w:r>
      <w:r>
        <w:t xml:space="preserve"> (una hoja por paso).</w:t>
      </w:r>
    </w:p>
    <w:sectPr w:rsidR="009B6DAF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255804">
    <w:abstractNumId w:val="8"/>
  </w:num>
  <w:num w:numId="2" w16cid:durableId="976300546">
    <w:abstractNumId w:val="6"/>
  </w:num>
  <w:num w:numId="3" w16cid:durableId="585917922">
    <w:abstractNumId w:val="5"/>
  </w:num>
  <w:num w:numId="4" w16cid:durableId="766654303">
    <w:abstractNumId w:val="4"/>
  </w:num>
  <w:num w:numId="5" w16cid:durableId="953943465">
    <w:abstractNumId w:val="7"/>
  </w:num>
  <w:num w:numId="6" w16cid:durableId="1083189308">
    <w:abstractNumId w:val="3"/>
  </w:num>
  <w:num w:numId="7" w16cid:durableId="1719234848">
    <w:abstractNumId w:val="2"/>
  </w:num>
  <w:num w:numId="8" w16cid:durableId="2117210205">
    <w:abstractNumId w:val="1"/>
  </w:num>
  <w:num w:numId="9" w16cid:durableId="36487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6DAF"/>
    <w:rsid w:val="00AA1D8D"/>
    <w:rsid w:val="00AD7D20"/>
    <w:rsid w:val="00B47730"/>
    <w:rsid w:val="00C12BC9"/>
    <w:rsid w:val="00CB0664"/>
    <w:rsid w:val="00E979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843D93-20CB-4BE5-B3A8-DF1C4147A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B3C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B3C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0B3C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2026-10-21T18:53:00Z</dcterms:modified>
  <cp:category/>
</cp:coreProperties>
</file>