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12599" w14:textId="6FBA1E37" w:rsidR="00C6319D" w:rsidRDefault="00AE7D7B" w:rsidP="00AE7D7B">
      <w:pPr>
        <w:jc w:val="center"/>
        <w:rPr>
          <w:b/>
          <w:bCs/>
          <w:sz w:val="28"/>
          <w:szCs w:val="28"/>
          <w:u w:val="single"/>
          <w:lang w:val="es-MX"/>
        </w:rPr>
      </w:pPr>
      <w:r w:rsidRPr="00AE7D7B">
        <w:rPr>
          <w:b/>
          <w:bCs/>
          <w:sz w:val="28"/>
          <w:szCs w:val="28"/>
          <w:u w:val="single"/>
          <w:lang w:val="es-MX"/>
        </w:rPr>
        <w:t>PRECEPTOR</w:t>
      </w:r>
    </w:p>
    <w:p w14:paraId="5226284E" w14:textId="38960025" w:rsidR="00AE7D7B" w:rsidRDefault="00AE7D7B" w:rsidP="00AE7D7B">
      <w:pPr>
        <w:jc w:val="both"/>
        <w:rPr>
          <w:rFonts w:cstheme="minorHAnsi"/>
          <w:color w:val="212529"/>
          <w:sz w:val="24"/>
          <w:szCs w:val="24"/>
          <w:shd w:val="clear" w:color="auto" w:fill="FFFFFF"/>
        </w:rPr>
      </w:pPr>
      <w:r w:rsidRPr="00AE7D7B">
        <w:rPr>
          <w:rFonts w:cstheme="minorHAnsi"/>
          <w:color w:val="212529"/>
          <w:sz w:val="24"/>
          <w:szCs w:val="24"/>
          <w:shd w:val="clear" w:color="auto" w:fill="FFFFFF"/>
        </w:rPr>
        <w:t>Cuando hablamos del preceptor y sus intervenciones en educación y maneras en la que contribuye con la institución y estudiantes, el rol de preceptor funciona como referente más cercano del estudiante en sus distintas etapas dentro del sistema educativo, tanto en el ingreso, permanencia y egreso de los mismos, este aconseja, guía y acompaña la interacción entre la institución, el estudiante y sus familias de manera armónica, ya que su intervención permite la prevención y solución de conflictos. Capacitarse le permite al preceptor generar una competencia inherente a su rol, maximizar y mejorar la calidad tanto educativa como la de su rol en sí.</w:t>
      </w:r>
    </w:p>
    <w:p w14:paraId="6D9063EE" w14:textId="3C662846" w:rsidR="00AE7D7B" w:rsidRDefault="00AE7D7B" w:rsidP="00AE7D7B">
      <w:pPr>
        <w:jc w:val="both"/>
        <w:rPr>
          <w:rFonts w:cstheme="minorHAnsi"/>
          <w:b/>
          <w:bCs/>
          <w:color w:val="212529"/>
          <w:sz w:val="28"/>
          <w:szCs w:val="28"/>
          <w:u w:val="single"/>
          <w:shd w:val="clear" w:color="auto" w:fill="FFFFFF"/>
        </w:rPr>
      </w:pPr>
      <w:r w:rsidRPr="00AE7D7B">
        <w:rPr>
          <w:rFonts w:cstheme="minorHAnsi"/>
          <w:b/>
          <w:bCs/>
          <w:color w:val="212529"/>
          <w:sz w:val="28"/>
          <w:szCs w:val="28"/>
          <w:u w:val="single"/>
          <w:shd w:val="clear" w:color="auto" w:fill="FFFFFF"/>
        </w:rPr>
        <w:t>PROGRAMA</w:t>
      </w:r>
    </w:p>
    <w:p w14:paraId="0C6A112D" w14:textId="77777777" w:rsidR="00AE7D7B" w:rsidRPr="00AE7D7B" w:rsidRDefault="00AE7D7B" w:rsidP="00AE7D7B">
      <w:pPr>
        <w:shd w:val="clear" w:color="auto" w:fill="FFFFFF"/>
        <w:spacing w:after="0" w:line="240" w:lineRule="auto"/>
        <w:rPr>
          <w:rFonts w:cstheme="minorHAnsi"/>
          <w:b/>
          <w:bCs/>
          <w:color w:val="212529"/>
          <w:sz w:val="24"/>
          <w:szCs w:val="24"/>
          <w:shd w:val="clear" w:color="auto" w:fill="FFFFFF"/>
        </w:rPr>
      </w:pPr>
      <w:r w:rsidRPr="00AE7D7B">
        <w:rPr>
          <w:rFonts w:cstheme="minorHAnsi"/>
          <w:b/>
          <w:bCs/>
          <w:color w:val="212529"/>
          <w:sz w:val="24"/>
          <w:szCs w:val="24"/>
          <w:shd w:val="clear" w:color="auto" w:fill="FFFFFF"/>
        </w:rPr>
        <w:t>Módulo 1</w:t>
      </w:r>
    </w:p>
    <w:p w14:paraId="5C219B27" w14:textId="77777777" w:rsidR="00AE7D7B" w:rsidRPr="00AE7D7B" w:rsidRDefault="00AE7D7B" w:rsidP="00AE7D7B">
      <w:pPr>
        <w:shd w:val="clear" w:color="auto" w:fill="FFFFFF"/>
        <w:spacing w:after="0" w:line="240" w:lineRule="auto"/>
        <w:rPr>
          <w:rFonts w:cstheme="minorHAnsi"/>
          <w:color w:val="212529"/>
          <w:sz w:val="24"/>
          <w:szCs w:val="24"/>
          <w:shd w:val="clear" w:color="auto" w:fill="FFFFFF"/>
        </w:rPr>
      </w:pPr>
      <w:r w:rsidRPr="00AE7D7B">
        <w:rPr>
          <w:rFonts w:cstheme="minorHAnsi"/>
          <w:color w:val="212529"/>
          <w:sz w:val="24"/>
          <w:szCs w:val="24"/>
          <w:shd w:val="clear" w:color="auto" w:fill="FFFFFF"/>
        </w:rPr>
        <w:t>Evolución en su rol de preceptor.</w:t>
      </w:r>
    </w:p>
    <w:p w14:paraId="1049FCAA" w14:textId="77777777" w:rsidR="00AE7D7B" w:rsidRPr="00AE7D7B" w:rsidRDefault="00AE7D7B" w:rsidP="00AE7D7B">
      <w:pPr>
        <w:shd w:val="clear" w:color="auto" w:fill="FFFFFF"/>
        <w:spacing w:after="0" w:line="240" w:lineRule="auto"/>
        <w:rPr>
          <w:rFonts w:cstheme="minorHAnsi"/>
          <w:color w:val="212529"/>
          <w:sz w:val="24"/>
          <w:szCs w:val="24"/>
          <w:shd w:val="clear" w:color="auto" w:fill="FFFFFF"/>
        </w:rPr>
      </w:pPr>
      <w:r w:rsidRPr="00AE7D7B">
        <w:rPr>
          <w:rFonts w:cstheme="minorHAnsi"/>
          <w:color w:val="212529"/>
          <w:sz w:val="24"/>
          <w:szCs w:val="24"/>
          <w:shd w:val="clear" w:color="auto" w:fill="FFFFFF"/>
        </w:rPr>
        <w:t>Contextos de las actividades del preceptor y como se desarrollan.</w:t>
      </w:r>
    </w:p>
    <w:p w14:paraId="016EC2E7" w14:textId="77777777" w:rsidR="00AE7D7B" w:rsidRPr="00AE7D7B" w:rsidRDefault="00AE7D7B" w:rsidP="00AE7D7B">
      <w:pPr>
        <w:shd w:val="clear" w:color="auto" w:fill="FFFFFF"/>
        <w:spacing w:after="0" w:line="240" w:lineRule="auto"/>
        <w:rPr>
          <w:rFonts w:cstheme="minorHAnsi"/>
          <w:color w:val="212529"/>
          <w:sz w:val="24"/>
          <w:szCs w:val="24"/>
          <w:shd w:val="clear" w:color="auto" w:fill="FFFFFF"/>
        </w:rPr>
      </w:pPr>
      <w:r w:rsidRPr="00AE7D7B">
        <w:rPr>
          <w:rFonts w:cstheme="minorHAnsi"/>
          <w:color w:val="212529"/>
          <w:sz w:val="24"/>
          <w:szCs w:val="24"/>
          <w:shd w:val="clear" w:color="auto" w:fill="FFFFFF"/>
        </w:rPr>
        <w:t>Funciones del preceptor.</w:t>
      </w:r>
    </w:p>
    <w:p w14:paraId="1137D3CA" w14:textId="77777777" w:rsidR="00AE7D7B" w:rsidRPr="00AE7D7B" w:rsidRDefault="00AE7D7B" w:rsidP="00AE7D7B">
      <w:pPr>
        <w:shd w:val="clear" w:color="auto" w:fill="FFFFFF"/>
        <w:spacing w:after="0" w:line="240" w:lineRule="auto"/>
        <w:rPr>
          <w:rFonts w:cstheme="minorHAnsi"/>
          <w:color w:val="212529"/>
          <w:sz w:val="24"/>
          <w:szCs w:val="24"/>
          <w:shd w:val="clear" w:color="auto" w:fill="FFFFFF"/>
        </w:rPr>
      </w:pPr>
      <w:r w:rsidRPr="00AE7D7B">
        <w:rPr>
          <w:rFonts w:cstheme="minorHAnsi"/>
          <w:color w:val="212529"/>
          <w:sz w:val="24"/>
          <w:szCs w:val="24"/>
          <w:shd w:val="clear" w:color="auto" w:fill="FFFFFF"/>
        </w:rPr>
        <w:t>Problemáticas sociales del entorno.</w:t>
      </w:r>
    </w:p>
    <w:p w14:paraId="25C4A4E2" w14:textId="77777777" w:rsidR="00AE7D7B" w:rsidRPr="00AE7D7B" w:rsidRDefault="00AE7D7B" w:rsidP="00AE7D7B">
      <w:pPr>
        <w:shd w:val="clear" w:color="auto" w:fill="FFFFFF"/>
        <w:spacing w:after="0" w:line="240" w:lineRule="auto"/>
        <w:rPr>
          <w:rFonts w:cstheme="minorHAnsi"/>
          <w:color w:val="212529"/>
          <w:sz w:val="24"/>
          <w:szCs w:val="24"/>
          <w:shd w:val="clear" w:color="auto" w:fill="FFFFFF"/>
        </w:rPr>
      </w:pPr>
      <w:r w:rsidRPr="00AE7D7B">
        <w:rPr>
          <w:rFonts w:cstheme="minorHAnsi"/>
          <w:color w:val="212529"/>
          <w:sz w:val="24"/>
          <w:szCs w:val="24"/>
          <w:shd w:val="clear" w:color="auto" w:fill="FFFFFF"/>
        </w:rPr>
        <w:t> </w:t>
      </w:r>
    </w:p>
    <w:p w14:paraId="03F62F6F" w14:textId="77777777" w:rsidR="00AE7D7B" w:rsidRPr="00AE7D7B" w:rsidRDefault="00AE7D7B" w:rsidP="00AE7D7B">
      <w:pPr>
        <w:shd w:val="clear" w:color="auto" w:fill="FFFFFF"/>
        <w:spacing w:after="0" w:line="240" w:lineRule="auto"/>
        <w:rPr>
          <w:rFonts w:cstheme="minorHAnsi"/>
          <w:b/>
          <w:bCs/>
          <w:color w:val="212529"/>
          <w:sz w:val="24"/>
          <w:szCs w:val="24"/>
          <w:shd w:val="clear" w:color="auto" w:fill="FFFFFF"/>
        </w:rPr>
      </w:pPr>
      <w:r w:rsidRPr="00AE7D7B">
        <w:rPr>
          <w:rFonts w:cstheme="minorHAnsi"/>
          <w:b/>
          <w:bCs/>
          <w:color w:val="212529"/>
          <w:sz w:val="24"/>
          <w:szCs w:val="24"/>
          <w:shd w:val="clear" w:color="auto" w:fill="FFFFFF"/>
        </w:rPr>
        <w:t>Módulo 2</w:t>
      </w:r>
    </w:p>
    <w:p w14:paraId="16866F6F" w14:textId="77777777" w:rsidR="00AE7D7B" w:rsidRPr="00AE7D7B" w:rsidRDefault="00AE7D7B" w:rsidP="00AE7D7B">
      <w:pPr>
        <w:shd w:val="clear" w:color="auto" w:fill="FFFFFF"/>
        <w:spacing w:after="0" w:line="240" w:lineRule="auto"/>
        <w:rPr>
          <w:rFonts w:cstheme="minorHAnsi"/>
          <w:color w:val="212529"/>
          <w:sz w:val="24"/>
          <w:szCs w:val="24"/>
          <w:shd w:val="clear" w:color="auto" w:fill="FFFFFF"/>
        </w:rPr>
      </w:pPr>
      <w:r w:rsidRPr="00AE7D7B">
        <w:rPr>
          <w:rFonts w:cstheme="minorHAnsi"/>
          <w:color w:val="212529"/>
          <w:sz w:val="24"/>
          <w:szCs w:val="24"/>
          <w:shd w:val="clear" w:color="auto" w:fill="FFFFFF"/>
        </w:rPr>
        <w:t>Actividades administrativas correspondientes al rol de preceptor.</w:t>
      </w:r>
    </w:p>
    <w:p w14:paraId="3E6DB6B3" w14:textId="77777777" w:rsidR="00AE7D7B" w:rsidRPr="00AE7D7B" w:rsidRDefault="00AE7D7B" w:rsidP="00AE7D7B">
      <w:pPr>
        <w:shd w:val="clear" w:color="auto" w:fill="FFFFFF"/>
        <w:spacing w:after="0" w:line="240" w:lineRule="auto"/>
        <w:rPr>
          <w:rFonts w:cstheme="minorHAnsi"/>
          <w:color w:val="212529"/>
          <w:sz w:val="24"/>
          <w:szCs w:val="24"/>
          <w:shd w:val="clear" w:color="auto" w:fill="FFFFFF"/>
        </w:rPr>
      </w:pPr>
      <w:r w:rsidRPr="00AE7D7B">
        <w:rPr>
          <w:rFonts w:cstheme="minorHAnsi"/>
          <w:color w:val="212529"/>
          <w:sz w:val="24"/>
          <w:szCs w:val="24"/>
          <w:shd w:val="clear" w:color="auto" w:fill="FFFFFF"/>
        </w:rPr>
        <w:t>Matricula, legajos.</w:t>
      </w:r>
    </w:p>
    <w:p w14:paraId="1206CA28" w14:textId="77777777" w:rsidR="00AE7D7B" w:rsidRPr="00AE7D7B" w:rsidRDefault="00AE7D7B" w:rsidP="00AE7D7B">
      <w:pPr>
        <w:shd w:val="clear" w:color="auto" w:fill="FFFFFF"/>
        <w:spacing w:after="0" w:line="240" w:lineRule="auto"/>
        <w:rPr>
          <w:rFonts w:cstheme="minorHAnsi"/>
          <w:color w:val="212529"/>
          <w:sz w:val="24"/>
          <w:szCs w:val="24"/>
          <w:shd w:val="clear" w:color="auto" w:fill="FFFFFF"/>
        </w:rPr>
      </w:pPr>
      <w:r w:rsidRPr="00AE7D7B">
        <w:rPr>
          <w:rFonts w:cstheme="minorHAnsi"/>
          <w:color w:val="212529"/>
          <w:sz w:val="24"/>
          <w:szCs w:val="24"/>
          <w:shd w:val="clear" w:color="auto" w:fill="FFFFFF"/>
        </w:rPr>
        <w:t>Asistencias, Boletines.</w:t>
      </w:r>
    </w:p>
    <w:p w14:paraId="29862983" w14:textId="77777777" w:rsidR="00AE7D7B" w:rsidRPr="00AE7D7B" w:rsidRDefault="00AE7D7B" w:rsidP="00AE7D7B">
      <w:pPr>
        <w:shd w:val="clear" w:color="auto" w:fill="FFFFFF"/>
        <w:spacing w:after="0" w:line="240" w:lineRule="auto"/>
        <w:rPr>
          <w:rFonts w:cstheme="minorHAnsi"/>
          <w:color w:val="212529"/>
          <w:sz w:val="24"/>
          <w:szCs w:val="24"/>
          <w:shd w:val="clear" w:color="auto" w:fill="FFFFFF"/>
        </w:rPr>
      </w:pPr>
      <w:r w:rsidRPr="00AE7D7B">
        <w:rPr>
          <w:rFonts w:cstheme="minorHAnsi"/>
          <w:color w:val="212529"/>
          <w:sz w:val="24"/>
          <w:szCs w:val="24"/>
          <w:shd w:val="clear" w:color="auto" w:fill="FFFFFF"/>
        </w:rPr>
        <w:t>Informes.</w:t>
      </w:r>
    </w:p>
    <w:p w14:paraId="1AF35D49" w14:textId="77777777" w:rsidR="00AE7D7B" w:rsidRPr="00AE7D7B" w:rsidRDefault="00AE7D7B" w:rsidP="00AE7D7B">
      <w:pPr>
        <w:shd w:val="clear" w:color="auto" w:fill="FFFFFF"/>
        <w:spacing w:after="0" w:line="240" w:lineRule="auto"/>
        <w:rPr>
          <w:rFonts w:cstheme="minorHAnsi"/>
          <w:color w:val="212529"/>
          <w:sz w:val="24"/>
          <w:szCs w:val="24"/>
          <w:shd w:val="clear" w:color="auto" w:fill="FFFFFF"/>
        </w:rPr>
      </w:pPr>
      <w:r w:rsidRPr="00AE7D7B">
        <w:rPr>
          <w:rFonts w:cstheme="minorHAnsi"/>
          <w:color w:val="212529"/>
          <w:sz w:val="24"/>
          <w:szCs w:val="24"/>
          <w:shd w:val="clear" w:color="auto" w:fill="FFFFFF"/>
        </w:rPr>
        <w:t>Calificaciones.</w:t>
      </w:r>
    </w:p>
    <w:p w14:paraId="054E7312" w14:textId="77777777" w:rsidR="00AE7D7B" w:rsidRPr="00AE7D7B" w:rsidRDefault="00AE7D7B" w:rsidP="00AE7D7B">
      <w:pPr>
        <w:shd w:val="clear" w:color="auto" w:fill="FFFFFF"/>
        <w:spacing w:after="0" w:line="240" w:lineRule="auto"/>
        <w:rPr>
          <w:rFonts w:cstheme="minorHAnsi"/>
          <w:color w:val="212529"/>
          <w:sz w:val="24"/>
          <w:szCs w:val="24"/>
          <w:shd w:val="clear" w:color="auto" w:fill="FFFFFF"/>
        </w:rPr>
      </w:pPr>
      <w:r w:rsidRPr="00AE7D7B">
        <w:rPr>
          <w:rFonts w:cstheme="minorHAnsi"/>
          <w:color w:val="212529"/>
          <w:sz w:val="24"/>
          <w:szCs w:val="24"/>
          <w:shd w:val="clear" w:color="auto" w:fill="FFFFFF"/>
        </w:rPr>
        <w:t>Comunicados y Constancias especiales.</w:t>
      </w:r>
    </w:p>
    <w:p w14:paraId="2DA119D6" w14:textId="77777777" w:rsidR="00AE7D7B" w:rsidRPr="00AE7D7B" w:rsidRDefault="00AE7D7B" w:rsidP="00AE7D7B">
      <w:pPr>
        <w:shd w:val="clear" w:color="auto" w:fill="FFFFFF"/>
        <w:spacing w:after="0" w:line="240" w:lineRule="auto"/>
        <w:rPr>
          <w:rFonts w:cstheme="minorHAnsi"/>
          <w:color w:val="212529"/>
          <w:sz w:val="24"/>
          <w:szCs w:val="24"/>
          <w:shd w:val="clear" w:color="auto" w:fill="FFFFFF"/>
        </w:rPr>
      </w:pPr>
      <w:r w:rsidRPr="00AE7D7B">
        <w:rPr>
          <w:rFonts w:cstheme="minorHAnsi"/>
          <w:color w:val="212529"/>
          <w:sz w:val="24"/>
          <w:szCs w:val="24"/>
          <w:shd w:val="clear" w:color="auto" w:fill="FFFFFF"/>
        </w:rPr>
        <w:t> </w:t>
      </w:r>
    </w:p>
    <w:p w14:paraId="1868E53C" w14:textId="77777777" w:rsidR="00AE7D7B" w:rsidRPr="00AE7D7B" w:rsidRDefault="00AE7D7B" w:rsidP="00AE7D7B">
      <w:pPr>
        <w:shd w:val="clear" w:color="auto" w:fill="FFFFFF"/>
        <w:spacing w:after="0" w:line="240" w:lineRule="auto"/>
        <w:rPr>
          <w:rFonts w:cstheme="minorHAnsi"/>
          <w:b/>
          <w:bCs/>
          <w:color w:val="212529"/>
          <w:sz w:val="24"/>
          <w:szCs w:val="24"/>
          <w:shd w:val="clear" w:color="auto" w:fill="FFFFFF"/>
        </w:rPr>
      </w:pPr>
      <w:r w:rsidRPr="00AE7D7B">
        <w:rPr>
          <w:rFonts w:cstheme="minorHAnsi"/>
          <w:b/>
          <w:bCs/>
          <w:color w:val="212529"/>
          <w:sz w:val="24"/>
          <w:szCs w:val="24"/>
          <w:shd w:val="clear" w:color="auto" w:fill="FFFFFF"/>
        </w:rPr>
        <w:t>Módulo 3</w:t>
      </w:r>
    </w:p>
    <w:p w14:paraId="0B2EF502" w14:textId="77777777" w:rsidR="00AE7D7B" w:rsidRPr="00AE7D7B" w:rsidRDefault="00AE7D7B" w:rsidP="00AE7D7B">
      <w:pPr>
        <w:shd w:val="clear" w:color="auto" w:fill="FFFFFF"/>
        <w:spacing w:after="0" w:line="240" w:lineRule="auto"/>
        <w:rPr>
          <w:rFonts w:cstheme="minorHAnsi"/>
          <w:color w:val="212529"/>
          <w:sz w:val="24"/>
          <w:szCs w:val="24"/>
          <w:shd w:val="clear" w:color="auto" w:fill="FFFFFF"/>
        </w:rPr>
      </w:pPr>
      <w:r w:rsidRPr="00AE7D7B">
        <w:rPr>
          <w:rFonts w:cstheme="minorHAnsi"/>
          <w:color w:val="212529"/>
          <w:sz w:val="24"/>
          <w:szCs w:val="24"/>
          <w:shd w:val="clear" w:color="auto" w:fill="FFFFFF"/>
        </w:rPr>
        <w:t>De la función disciplinar a la función de acompañamiento.</w:t>
      </w:r>
    </w:p>
    <w:p w14:paraId="237A08C6" w14:textId="77777777" w:rsidR="00AE7D7B" w:rsidRPr="00AE7D7B" w:rsidRDefault="00AE7D7B" w:rsidP="00AE7D7B">
      <w:pPr>
        <w:shd w:val="clear" w:color="auto" w:fill="FFFFFF"/>
        <w:spacing w:after="0" w:line="240" w:lineRule="auto"/>
        <w:rPr>
          <w:rFonts w:cstheme="minorHAnsi"/>
          <w:color w:val="212529"/>
          <w:sz w:val="24"/>
          <w:szCs w:val="24"/>
          <w:shd w:val="clear" w:color="auto" w:fill="FFFFFF"/>
        </w:rPr>
      </w:pPr>
      <w:r w:rsidRPr="00AE7D7B">
        <w:rPr>
          <w:rFonts w:cstheme="minorHAnsi"/>
          <w:color w:val="212529"/>
          <w:sz w:val="24"/>
          <w:szCs w:val="24"/>
          <w:shd w:val="clear" w:color="auto" w:fill="FFFFFF"/>
        </w:rPr>
        <w:t>Adolescencia y juventud.</w:t>
      </w:r>
    </w:p>
    <w:p w14:paraId="1BAF4C81" w14:textId="77777777" w:rsidR="00AE7D7B" w:rsidRPr="00AE7D7B" w:rsidRDefault="00AE7D7B" w:rsidP="00AE7D7B">
      <w:pPr>
        <w:shd w:val="clear" w:color="auto" w:fill="FFFFFF"/>
        <w:spacing w:after="0" w:line="240" w:lineRule="auto"/>
        <w:rPr>
          <w:rFonts w:cstheme="minorHAnsi"/>
          <w:color w:val="212529"/>
          <w:sz w:val="24"/>
          <w:szCs w:val="24"/>
          <w:shd w:val="clear" w:color="auto" w:fill="FFFFFF"/>
        </w:rPr>
      </w:pPr>
      <w:r w:rsidRPr="00AE7D7B">
        <w:rPr>
          <w:rFonts w:cstheme="minorHAnsi"/>
          <w:color w:val="212529"/>
          <w:sz w:val="24"/>
          <w:szCs w:val="24"/>
          <w:shd w:val="clear" w:color="auto" w:fill="FFFFFF"/>
        </w:rPr>
        <w:t>Trayectorias escolares.</w:t>
      </w:r>
    </w:p>
    <w:p w14:paraId="2F16A9A9" w14:textId="77777777" w:rsidR="00AE7D7B" w:rsidRPr="00AE7D7B" w:rsidRDefault="00AE7D7B" w:rsidP="00AE7D7B">
      <w:pPr>
        <w:shd w:val="clear" w:color="auto" w:fill="FFFFFF"/>
        <w:spacing w:after="0" w:line="240" w:lineRule="auto"/>
        <w:rPr>
          <w:rFonts w:cstheme="minorHAnsi"/>
          <w:color w:val="212529"/>
          <w:sz w:val="24"/>
          <w:szCs w:val="24"/>
          <w:shd w:val="clear" w:color="auto" w:fill="FFFFFF"/>
        </w:rPr>
      </w:pPr>
      <w:r w:rsidRPr="00AE7D7B">
        <w:rPr>
          <w:rFonts w:cstheme="minorHAnsi"/>
          <w:color w:val="212529"/>
          <w:sz w:val="24"/>
          <w:szCs w:val="24"/>
          <w:shd w:val="clear" w:color="auto" w:fill="FFFFFF"/>
        </w:rPr>
        <w:t>Herramientas de trabajo con adolescentes.</w:t>
      </w:r>
    </w:p>
    <w:p w14:paraId="13778619" w14:textId="77777777" w:rsidR="00AE7D7B" w:rsidRPr="00AE7D7B" w:rsidRDefault="00AE7D7B" w:rsidP="00AE7D7B">
      <w:pPr>
        <w:shd w:val="clear" w:color="auto" w:fill="FFFFFF"/>
        <w:spacing w:after="0" w:line="240" w:lineRule="auto"/>
        <w:rPr>
          <w:rFonts w:cstheme="minorHAnsi"/>
          <w:color w:val="212529"/>
          <w:sz w:val="24"/>
          <w:szCs w:val="24"/>
          <w:shd w:val="clear" w:color="auto" w:fill="FFFFFF"/>
        </w:rPr>
      </w:pPr>
      <w:r w:rsidRPr="00AE7D7B">
        <w:rPr>
          <w:rFonts w:cstheme="minorHAnsi"/>
          <w:color w:val="212529"/>
          <w:sz w:val="24"/>
          <w:szCs w:val="24"/>
          <w:shd w:val="clear" w:color="auto" w:fill="FFFFFF"/>
        </w:rPr>
        <w:t> </w:t>
      </w:r>
    </w:p>
    <w:p w14:paraId="6B602E6B" w14:textId="77777777" w:rsidR="00AE7D7B" w:rsidRPr="00AE7D7B" w:rsidRDefault="00AE7D7B" w:rsidP="00AE7D7B">
      <w:pPr>
        <w:shd w:val="clear" w:color="auto" w:fill="FFFFFF"/>
        <w:spacing w:after="0" w:line="240" w:lineRule="auto"/>
        <w:rPr>
          <w:rFonts w:cstheme="minorHAnsi"/>
          <w:b/>
          <w:bCs/>
          <w:color w:val="212529"/>
          <w:sz w:val="24"/>
          <w:szCs w:val="24"/>
          <w:shd w:val="clear" w:color="auto" w:fill="FFFFFF"/>
        </w:rPr>
      </w:pPr>
      <w:r w:rsidRPr="00AE7D7B">
        <w:rPr>
          <w:rFonts w:cstheme="minorHAnsi"/>
          <w:b/>
          <w:bCs/>
          <w:color w:val="212529"/>
          <w:sz w:val="24"/>
          <w:szCs w:val="24"/>
          <w:shd w:val="clear" w:color="auto" w:fill="FFFFFF"/>
        </w:rPr>
        <w:t>Módulo 4</w:t>
      </w:r>
    </w:p>
    <w:p w14:paraId="63E1A7B2" w14:textId="77777777" w:rsidR="00AE7D7B" w:rsidRPr="00AE7D7B" w:rsidRDefault="00AE7D7B" w:rsidP="00AE7D7B">
      <w:pPr>
        <w:shd w:val="clear" w:color="auto" w:fill="FFFFFF"/>
        <w:spacing w:after="0" w:line="240" w:lineRule="auto"/>
        <w:rPr>
          <w:rFonts w:cstheme="minorHAnsi"/>
          <w:color w:val="212529"/>
          <w:sz w:val="24"/>
          <w:szCs w:val="24"/>
          <w:shd w:val="clear" w:color="auto" w:fill="FFFFFF"/>
        </w:rPr>
      </w:pPr>
      <w:r w:rsidRPr="00AE7D7B">
        <w:rPr>
          <w:rFonts w:cstheme="minorHAnsi"/>
          <w:color w:val="212529"/>
          <w:sz w:val="24"/>
          <w:szCs w:val="24"/>
          <w:shd w:val="clear" w:color="auto" w:fill="FFFFFF"/>
        </w:rPr>
        <w:t>El preceptor como parte del equipo escolar.</w:t>
      </w:r>
    </w:p>
    <w:p w14:paraId="62EB35FF" w14:textId="77777777" w:rsidR="00AE7D7B" w:rsidRPr="00AE7D7B" w:rsidRDefault="00AE7D7B" w:rsidP="00AE7D7B">
      <w:pPr>
        <w:shd w:val="clear" w:color="auto" w:fill="FFFFFF"/>
        <w:spacing w:after="0" w:line="240" w:lineRule="auto"/>
        <w:rPr>
          <w:rFonts w:cstheme="minorHAnsi"/>
          <w:color w:val="212529"/>
          <w:sz w:val="24"/>
          <w:szCs w:val="24"/>
          <w:shd w:val="clear" w:color="auto" w:fill="FFFFFF"/>
        </w:rPr>
      </w:pPr>
      <w:r w:rsidRPr="00AE7D7B">
        <w:rPr>
          <w:rFonts w:cstheme="minorHAnsi"/>
          <w:color w:val="212529"/>
          <w:sz w:val="24"/>
          <w:szCs w:val="24"/>
          <w:shd w:val="clear" w:color="auto" w:fill="FFFFFF"/>
        </w:rPr>
        <w:t>El anexo con las familias.</w:t>
      </w:r>
    </w:p>
    <w:p w14:paraId="74836BC6" w14:textId="77777777" w:rsidR="00AE7D7B" w:rsidRPr="00AE7D7B" w:rsidRDefault="00AE7D7B" w:rsidP="00AE7D7B">
      <w:pPr>
        <w:shd w:val="clear" w:color="auto" w:fill="FFFFFF"/>
        <w:spacing w:after="0" w:line="240" w:lineRule="auto"/>
        <w:rPr>
          <w:rFonts w:cstheme="minorHAnsi"/>
          <w:color w:val="212529"/>
          <w:sz w:val="24"/>
          <w:szCs w:val="24"/>
          <w:shd w:val="clear" w:color="auto" w:fill="FFFFFF"/>
        </w:rPr>
      </w:pPr>
      <w:r w:rsidRPr="00AE7D7B">
        <w:rPr>
          <w:rFonts w:cstheme="minorHAnsi"/>
          <w:color w:val="212529"/>
          <w:sz w:val="24"/>
          <w:szCs w:val="24"/>
          <w:shd w:val="clear" w:color="auto" w:fill="FFFFFF"/>
        </w:rPr>
        <w:t>Mediaciones ante los conflictos.</w:t>
      </w:r>
    </w:p>
    <w:p w14:paraId="70CA7999" w14:textId="77777777" w:rsidR="00AE7D7B" w:rsidRPr="00AE7D7B" w:rsidRDefault="00AE7D7B" w:rsidP="00AE7D7B">
      <w:pPr>
        <w:shd w:val="clear" w:color="auto" w:fill="FFFFFF"/>
        <w:spacing w:after="0" w:line="240" w:lineRule="auto"/>
        <w:rPr>
          <w:rFonts w:cstheme="minorHAnsi"/>
          <w:color w:val="212529"/>
          <w:sz w:val="24"/>
          <w:szCs w:val="24"/>
          <w:shd w:val="clear" w:color="auto" w:fill="FFFFFF"/>
        </w:rPr>
      </w:pPr>
      <w:r w:rsidRPr="00AE7D7B">
        <w:rPr>
          <w:rFonts w:cstheme="minorHAnsi"/>
          <w:color w:val="212529"/>
          <w:sz w:val="24"/>
          <w:szCs w:val="24"/>
          <w:shd w:val="clear" w:color="auto" w:fill="FFFFFF"/>
        </w:rPr>
        <w:t>Acuerdos de convivencia</w:t>
      </w:r>
    </w:p>
    <w:p w14:paraId="3623EB42" w14:textId="77777777" w:rsidR="00AE7D7B" w:rsidRPr="00AE7D7B" w:rsidRDefault="00AE7D7B" w:rsidP="00AE7D7B">
      <w:pPr>
        <w:jc w:val="both"/>
        <w:rPr>
          <w:rFonts w:cstheme="minorHAnsi"/>
          <w:b/>
          <w:bCs/>
          <w:sz w:val="32"/>
          <w:szCs w:val="32"/>
          <w:u w:val="single"/>
          <w:lang w:val="es-MX"/>
        </w:rPr>
      </w:pPr>
    </w:p>
    <w:sectPr w:rsidR="00AE7D7B" w:rsidRPr="00AE7D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D7B"/>
    <w:rsid w:val="00AE7D7B"/>
    <w:rsid w:val="00C6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5CD02"/>
  <w15:chartTrackingRefBased/>
  <w15:docId w15:val="{C74F5420-03D1-439F-9657-DBBAEDCFF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AE7D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203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2022-10-31T01:34:00Z</dcterms:created>
  <dcterms:modified xsi:type="dcterms:W3CDTF">2022-10-31T01:36:00Z</dcterms:modified>
</cp:coreProperties>
</file>