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56" w:rsidRDefault="00E85C88" w:rsidP="00E85C88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E85C88">
        <w:rPr>
          <w:rFonts w:ascii="Times New Roman" w:hAnsi="Times New Roman" w:cs="Times New Roman"/>
          <w:b/>
          <w:sz w:val="28"/>
          <w:lang w:val="es-ES"/>
        </w:rPr>
        <w:t>PLANIFICACION ADMINISTRACIÓN DE SISTEMAS DE INFORMACIÓN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534"/>
        <w:gridCol w:w="1438"/>
        <w:gridCol w:w="7088"/>
      </w:tblGrid>
      <w:tr w:rsidR="00E85C88" w:rsidTr="00E85C88">
        <w:trPr>
          <w:trHeight w:val="643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Nro de Semana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Fecha</w:t>
            </w: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Tema</w:t>
            </w:r>
          </w:p>
        </w:tc>
      </w:tr>
      <w:tr w:rsidR="00E85C88" w:rsidTr="00E85C88">
        <w:trPr>
          <w:trHeight w:val="957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20/03</w:t>
            </w: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Presentación de la materia. Armado de grupos.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27/03</w:t>
            </w:r>
          </w:p>
        </w:tc>
        <w:tc>
          <w:tcPr>
            <w:tcW w:w="7088" w:type="dxa"/>
            <w:vAlign w:val="center"/>
          </w:tcPr>
          <w:p w:rsidR="00E85C88" w:rsidRPr="00E85C88" w:rsidRDefault="00E85C88" w:rsidP="008814F5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 w:rsidRPr="00E85C88">
              <w:rPr>
                <w:rFonts w:ascii="Times New Roman" w:hAnsi="Times New Roman" w:cs="Times New Roman"/>
                <w:sz w:val="28"/>
                <w:lang w:val="es-ES"/>
              </w:rPr>
              <w:t xml:space="preserve">Unidad 1: </w:t>
            </w:r>
            <w:r w:rsidRPr="00E85C88">
              <w:rPr>
                <w:rFonts w:ascii="Times New Roman" w:hAnsi="Times New Roman" w:cs="Times New Roman"/>
                <w:sz w:val="28"/>
                <w:lang w:val="es-ES"/>
              </w:rPr>
              <w:t>Introducción a la Organización de TI, tipos de organizaciones y procesos. Modelo orgánico funcional basado en estrategias de negocios. Funciones Áreas TI y Perfiles: CIO, Director de TI, Project Manager, Administrador de Base de Datos, Desarrollador Full Stack, Analista Funcional, etc.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3</w:t>
            </w:r>
          </w:p>
        </w:tc>
        <w:tc>
          <w:tcPr>
            <w:tcW w:w="1438" w:type="dxa"/>
            <w:vAlign w:val="center"/>
          </w:tcPr>
          <w:p w:rsidR="00E85C88" w:rsidRP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85C8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03/04</w:t>
            </w:r>
          </w:p>
        </w:tc>
        <w:tc>
          <w:tcPr>
            <w:tcW w:w="7088" w:type="dxa"/>
            <w:vAlign w:val="center"/>
          </w:tcPr>
          <w:p w:rsidR="00E85C88" w:rsidRPr="00E85C88" w:rsidRDefault="00E85C88" w:rsidP="008814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85C88">
              <w:rPr>
                <w:rFonts w:ascii="Times New Roman" w:hAnsi="Times New Roman" w:cs="Times New Roman"/>
                <w:sz w:val="28"/>
                <w:lang w:val="es-ES"/>
              </w:rPr>
              <w:t xml:space="preserve">Unidad 1: </w:t>
            </w:r>
            <w:r w:rsidRPr="00E85C88">
              <w:rPr>
                <w:rFonts w:ascii="Times New Roman" w:hAnsi="Times New Roman" w:cs="Times New Roman"/>
                <w:sz w:val="28"/>
                <w:lang w:val="es-ES"/>
              </w:rPr>
              <w:t>Gestión integral del capital humano: política. Estructura orgánica funcional y funciones de un área de RH. Subsistemas: integración, organización, retención, desarrollo y auditoría de recursos humanos.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4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10/04</w:t>
            </w:r>
          </w:p>
        </w:tc>
        <w:tc>
          <w:tcPr>
            <w:tcW w:w="7088" w:type="dxa"/>
            <w:vAlign w:val="center"/>
          </w:tcPr>
          <w:p w:rsidR="00E85C88" w:rsidRDefault="00E85C88" w:rsidP="008814F5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1: Gestión de recursos humanos y modelos: motivación en el trabajo y principales teorías, incentivos y satisfacción laboral, gestión por competencias.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5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17/04</w:t>
            </w:r>
          </w:p>
        </w:tc>
        <w:tc>
          <w:tcPr>
            <w:tcW w:w="7088" w:type="dxa"/>
            <w:vAlign w:val="center"/>
          </w:tcPr>
          <w:p w:rsidR="00E85C88" w:rsidRDefault="00E85C88" w:rsidP="008814F5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1: Mercado laboral, Análisis de FODA, Coaching Tecnológico, Autoconocimiento.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6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24/04</w:t>
            </w:r>
          </w:p>
        </w:tc>
        <w:tc>
          <w:tcPr>
            <w:tcW w:w="7088" w:type="dxa"/>
            <w:vAlign w:val="center"/>
          </w:tcPr>
          <w:p w:rsidR="00E85C88" w:rsidRDefault="00ED5752" w:rsidP="008814F5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 xml:space="preserve">Unidad 2: Rol de la TI en las </w:t>
            </w:r>
            <w:r w:rsidR="008814F5">
              <w:rPr>
                <w:rFonts w:ascii="Times New Roman" w:hAnsi="Times New Roman" w:cs="Times New Roman"/>
                <w:sz w:val="28"/>
                <w:lang w:val="es-ES"/>
              </w:rPr>
              <w:t>organizaciones y empresas. La TI como negocio. Relación Negocio-TI. Estrategia de TI: ¿Qué es una estrategia? Estrategia de negocio vs Estrategia de TI vs Estrategia digital. Proceso de Planificación estratégica TI. Iniciativas y Proyectos TI. Ejecución de la Estrategia TI. Indicadores y métricas.</w:t>
            </w:r>
          </w:p>
        </w:tc>
      </w:tr>
      <w:tr w:rsidR="00E85C88" w:rsidTr="009028CA">
        <w:trPr>
          <w:trHeight w:val="431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7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01/05</w:t>
            </w:r>
          </w:p>
        </w:tc>
        <w:tc>
          <w:tcPr>
            <w:tcW w:w="7088" w:type="dxa"/>
            <w:vAlign w:val="center"/>
          </w:tcPr>
          <w:p w:rsidR="00E85C88" w:rsidRDefault="008814F5" w:rsidP="008814F5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2: Gobierno empresarial. Gobierno TI vs Gestión TI (IT Governance vs IT Management). Conceptos, Objetivos, Modelos, Funciones, recursos, Métricas.</w:t>
            </w:r>
          </w:p>
        </w:tc>
      </w:tr>
      <w:tr w:rsidR="00E85C88" w:rsidTr="00E85C88">
        <w:trPr>
          <w:trHeight w:val="329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8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08/05</w:t>
            </w:r>
          </w:p>
        </w:tc>
        <w:tc>
          <w:tcPr>
            <w:tcW w:w="7088" w:type="dxa"/>
            <w:vAlign w:val="center"/>
          </w:tcPr>
          <w:p w:rsidR="00E85C88" w:rsidRDefault="008814F5" w:rsidP="009028CA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2: Marco de Trabajo del Gobierno TI. Elemento claves del modelo: valor, relaciones, activos, recursos, inversiones, riesgos, seguridad y cumplimiento.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9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15/05</w:t>
            </w:r>
          </w:p>
        </w:tc>
        <w:tc>
          <w:tcPr>
            <w:tcW w:w="7088" w:type="dxa"/>
            <w:vAlign w:val="center"/>
          </w:tcPr>
          <w:p w:rsidR="00E85C88" w:rsidRDefault="008814F5" w:rsidP="009028CA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2: Rol de la TI en la Transformación Digital. Nuevos desafíos: Agile IT Governance.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10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22/05</w:t>
            </w:r>
          </w:p>
        </w:tc>
        <w:tc>
          <w:tcPr>
            <w:tcW w:w="7088" w:type="dxa"/>
            <w:vAlign w:val="center"/>
          </w:tcPr>
          <w:p w:rsidR="00E85C88" w:rsidRDefault="008814F5" w:rsidP="009028CA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2: Gestión de Servicios TI. Conceptos. Beneficios. Desafíos. La Operación de TI en la Transformación Digital de las organizaciones. Catálogo de Servicios TI: SLA vs XL.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11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29/05</w:t>
            </w:r>
          </w:p>
        </w:tc>
        <w:tc>
          <w:tcPr>
            <w:tcW w:w="7088" w:type="dxa"/>
            <w:vAlign w:val="center"/>
          </w:tcPr>
          <w:p w:rsidR="00E85C88" w:rsidRDefault="008814F5" w:rsidP="009028CA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2: Táctica vs Operación de los Servicios TI. Objetivo, Procesos, Recursos</w:t>
            </w:r>
            <w:r w:rsidR="009028CA">
              <w:rPr>
                <w:rFonts w:ascii="Times New Roman" w:hAnsi="Times New Roman" w:cs="Times New Roman"/>
                <w:sz w:val="28"/>
                <w:lang w:val="es-ES"/>
              </w:rPr>
              <w:t>, Procesos Operativos: Gestión de eventos, disponibilidad, incidencias, Solicitudes de servicio, seguridad de la información.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12</w:t>
            </w:r>
          </w:p>
        </w:tc>
        <w:tc>
          <w:tcPr>
            <w:tcW w:w="1438" w:type="dxa"/>
            <w:vAlign w:val="center"/>
          </w:tcPr>
          <w:p w:rsidR="00E85C88" w:rsidRDefault="009028C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05/06</w:t>
            </w:r>
          </w:p>
        </w:tc>
        <w:tc>
          <w:tcPr>
            <w:tcW w:w="7088" w:type="dxa"/>
            <w:vAlign w:val="center"/>
          </w:tcPr>
          <w:p w:rsidR="00E85C88" w:rsidRDefault="009028CA" w:rsidP="009028CA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3: Procesos Tácticos: cambios y proyectos TI. Mesa de servicios de TI: objetivos, modelos, recursos, clientes, usuarios.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13</w:t>
            </w:r>
          </w:p>
        </w:tc>
        <w:tc>
          <w:tcPr>
            <w:tcW w:w="1438" w:type="dxa"/>
            <w:vAlign w:val="center"/>
          </w:tcPr>
          <w:p w:rsidR="00E85C88" w:rsidRDefault="009028C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12/06</w:t>
            </w:r>
          </w:p>
        </w:tc>
        <w:tc>
          <w:tcPr>
            <w:tcW w:w="7088" w:type="dxa"/>
            <w:vAlign w:val="center"/>
          </w:tcPr>
          <w:p w:rsidR="00E85C88" w:rsidRDefault="009028CA" w:rsidP="00A21B27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3: Aplicaciones y Herramientas de soporte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14</w:t>
            </w:r>
          </w:p>
        </w:tc>
        <w:tc>
          <w:tcPr>
            <w:tcW w:w="1438" w:type="dxa"/>
            <w:vAlign w:val="center"/>
          </w:tcPr>
          <w:p w:rsidR="00E85C88" w:rsidRDefault="009028C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19/06</w:t>
            </w:r>
          </w:p>
        </w:tc>
        <w:tc>
          <w:tcPr>
            <w:tcW w:w="7088" w:type="dxa"/>
            <w:vAlign w:val="center"/>
          </w:tcPr>
          <w:p w:rsidR="00E85C88" w:rsidRDefault="009028CA" w:rsidP="00A21B27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Repaso Unidades 1, 2 y 3.</w:t>
            </w:r>
          </w:p>
        </w:tc>
      </w:tr>
      <w:tr w:rsidR="00E85C88" w:rsidTr="00A21B27">
        <w:trPr>
          <w:trHeight w:val="314"/>
        </w:trPr>
        <w:tc>
          <w:tcPr>
            <w:tcW w:w="1534" w:type="dxa"/>
            <w:shd w:val="clear" w:color="auto" w:fill="AEAAAA" w:themeFill="background2" w:themeFillShade="BF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lastRenderedPageBreak/>
              <w:t>15</w:t>
            </w:r>
          </w:p>
        </w:tc>
        <w:tc>
          <w:tcPr>
            <w:tcW w:w="1438" w:type="dxa"/>
            <w:shd w:val="clear" w:color="auto" w:fill="AEAAAA" w:themeFill="background2" w:themeFillShade="BF"/>
            <w:vAlign w:val="center"/>
          </w:tcPr>
          <w:p w:rsidR="00E85C88" w:rsidRDefault="009028C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26/06</w:t>
            </w:r>
          </w:p>
        </w:tc>
        <w:tc>
          <w:tcPr>
            <w:tcW w:w="7088" w:type="dxa"/>
            <w:shd w:val="clear" w:color="auto" w:fill="AEAAAA" w:themeFill="background2" w:themeFillShade="BF"/>
            <w:vAlign w:val="center"/>
          </w:tcPr>
          <w:p w:rsidR="00E85C88" w:rsidRDefault="009028C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Primer Parcial Teórico</w:t>
            </w:r>
          </w:p>
        </w:tc>
      </w:tr>
      <w:tr w:rsidR="00E85C88" w:rsidTr="00E85C88">
        <w:trPr>
          <w:trHeight w:val="329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16</w:t>
            </w:r>
          </w:p>
        </w:tc>
        <w:tc>
          <w:tcPr>
            <w:tcW w:w="1438" w:type="dxa"/>
            <w:vAlign w:val="center"/>
          </w:tcPr>
          <w:p w:rsidR="00E85C88" w:rsidRDefault="009028C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03/07</w:t>
            </w:r>
          </w:p>
        </w:tc>
        <w:tc>
          <w:tcPr>
            <w:tcW w:w="7088" w:type="dxa"/>
            <w:vAlign w:val="center"/>
          </w:tcPr>
          <w:p w:rsidR="00E85C88" w:rsidRDefault="009028CA" w:rsidP="00A21B27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4: Gestión de Proyectos TIC. Concepto. Cómo se inicia un proyecto. Roles involucrados</w:t>
            </w:r>
            <w:r w:rsidR="00A21B27">
              <w:rPr>
                <w:rFonts w:ascii="Times New Roman" w:hAnsi="Times New Roman" w:cs="Times New Roman"/>
                <w:sz w:val="28"/>
                <w:lang w:val="es-ES"/>
              </w:rPr>
              <w:t>. Fases de la gestión de proyectos: Estudios de viabilidad. Análisis de riesgos. Estimación y administración del tiempo</w:t>
            </w:r>
          </w:p>
        </w:tc>
      </w:tr>
      <w:tr w:rsidR="009028CA" w:rsidTr="00A21B27">
        <w:trPr>
          <w:trHeight w:val="329"/>
        </w:trPr>
        <w:tc>
          <w:tcPr>
            <w:tcW w:w="10060" w:type="dxa"/>
            <w:gridSpan w:val="3"/>
            <w:shd w:val="clear" w:color="auto" w:fill="AEAAAA" w:themeFill="background2" w:themeFillShade="BF"/>
            <w:vAlign w:val="center"/>
          </w:tcPr>
          <w:p w:rsidR="009028CA" w:rsidRPr="00A21B27" w:rsidRDefault="00A21B27" w:rsidP="00E85C88">
            <w:pPr>
              <w:jc w:val="center"/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A21B27">
              <w:rPr>
                <w:rFonts w:ascii="Times New Roman" w:hAnsi="Times New Roman" w:cs="Times New Roman"/>
                <w:b/>
                <w:sz w:val="28"/>
                <w:lang w:val="es-ES"/>
              </w:rPr>
              <w:t>RECESO DE INVIERNO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17</w:t>
            </w:r>
          </w:p>
        </w:tc>
        <w:tc>
          <w:tcPr>
            <w:tcW w:w="1438" w:type="dxa"/>
            <w:vAlign w:val="center"/>
          </w:tcPr>
          <w:p w:rsidR="00E85C88" w:rsidRDefault="009028C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14/08</w:t>
            </w:r>
          </w:p>
        </w:tc>
        <w:tc>
          <w:tcPr>
            <w:tcW w:w="7088" w:type="dxa"/>
            <w:vAlign w:val="center"/>
          </w:tcPr>
          <w:p w:rsidR="00E85C88" w:rsidRDefault="00A21B27" w:rsidP="00A21B27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4: Estudio de factibilidad. Propuesta final del proyecto. Ejecución del proyecto. Seguimiento y control del proyecto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18</w:t>
            </w:r>
          </w:p>
        </w:tc>
        <w:tc>
          <w:tcPr>
            <w:tcW w:w="1438" w:type="dxa"/>
            <w:vAlign w:val="center"/>
          </w:tcPr>
          <w:p w:rsidR="00E85C88" w:rsidRDefault="00A21B27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21/08</w:t>
            </w:r>
          </w:p>
        </w:tc>
        <w:tc>
          <w:tcPr>
            <w:tcW w:w="7088" w:type="dxa"/>
            <w:vAlign w:val="center"/>
          </w:tcPr>
          <w:p w:rsidR="00E85C88" w:rsidRDefault="00A21B27" w:rsidP="00A21B27">
            <w:pPr>
              <w:jc w:val="both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4: Herramientas para la gestión de Proyectos. Metodologías para la ejecución de proyectos TIC. Contrataciones Públicas: Ámbitos de aplicación del régimen legal. Tipos de procedimientos.</w:t>
            </w: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19</w:t>
            </w:r>
          </w:p>
        </w:tc>
        <w:tc>
          <w:tcPr>
            <w:tcW w:w="1438" w:type="dxa"/>
            <w:vAlign w:val="center"/>
          </w:tcPr>
          <w:p w:rsidR="00E85C88" w:rsidRDefault="00A21B27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28/08</w:t>
            </w:r>
          </w:p>
        </w:tc>
        <w:tc>
          <w:tcPr>
            <w:tcW w:w="7088" w:type="dxa"/>
            <w:vAlign w:val="center"/>
          </w:tcPr>
          <w:p w:rsidR="00E85C88" w:rsidRDefault="002C5A6A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Unidad 4: Contrataciones Privadas: Etapas básicas de una contratación</w:t>
            </w:r>
            <w:bookmarkStart w:id="0" w:name="_GoBack"/>
            <w:bookmarkEnd w:id="0"/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20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21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22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29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23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24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25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26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27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28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29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14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30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  <w:tr w:rsidR="00E85C88" w:rsidTr="00E85C88">
        <w:trPr>
          <w:trHeight w:val="329"/>
        </w:trPr>
        <w:tc>
          <w:tcPr>
            <w:tcW w:w="1534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lang w:val="es-ES"/>
              </w:rPr>
              <w:t>31</w:t>
            </w:r>
          </w:p>
        </w:tc>
        <w:tc>
          <w:tcPr>
            <w:tcW w:w="143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  <w:tc>
          <w:tcPr>
            <w:tcW w:w="7088" w:type="dxa"/>
            <w:vAlign w:val="center"/>
          </w:tcPr>
          <w:p w:rsidR="00E85C88" w:rsidRDefault="00E85C88" w:rsidP="00E85C88">
            <w:pPr>
              <w:jc w:val="center"/>
              <w:rPr>
                <w:rFonts w:ascii="Times New Roman" w:hAnsi="Times New Roman" w:cs="Times New Roman"/>
                <w:sz w:val="28"/>
                <w:lang w:val="es-ES"/>
              </w:rPr>
            </w:pPr>
          </w:p>
        </w:tc>
      </w:tr>
    </w:tbl>
    <w:p w:rsidR="00E85C88" w:rsidRPr="00E85C88" w:rsidRDefault="00E85C88" w:rsidP="00E85C88">
      <w:pPr>
        <w:rPr>
          <w:rFonts w:ascii="Times New Roman" w:hAnsi="Times New Roman" w:cs="Times New Roman"/>
          <w:sz w:val="28"/>
          <w:lang w:val="es-ES"/>
        </w:rPr>
      </w:pPr>
    </w:p>
    <w:sectPr w:rsidR="00E85C88" w:rsidRPr="00E85C88" w:rsidSect="00E85C8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88"/>
    <w:rsid w:val="002C5A6A"/>
    <w:rsid w:val="007B1956"/>
    <w:rsid w:val="008814F5"/>
    <w:rsid w:val="009028CA"/>
    <w:rsid w:val="00A21B27"/>
    <w:rsid w:val="00E85C88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58BA"/>
  <w15:chartTrackingRefBased/>
  <w15:docId w15:val="{3F17027F-C9C4-41A4-8455-8A99C77B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1</cp:revision>
  <dcterms:created xsi:type="dcterms:W3CDTF">2023-03-29T15:49:00Z</dcterms:created>
  <dcterms:modified xsi:type="dcterms:W3CDTF">2023-03-29T17:02:00Z</dcterms:modified>
</cp:coreProperties>
</file>