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E81D" w14:textId="77777777" w:rsidR="006A6965" w:rsidRPr="000B3D93" w:rsidRDefault="00000000" w:rsidP="000B3D93">
      <w:pPr>
        <w:pStyle w:val="Sinespaciado"/>
        <w:jc w:val="left"/>
        <w:rPr>
          <w:rStyle w:val="Referenciasutil"/>
          <w:color w:val="auto"/>
        </w:rPr>
      </w:pPr>
      <w:r w:rsidRPr="000B3D93">
        <w:rPr>
          <w:rStyle w:val="Referenciasutil"/>
          <w:color w:val="auto"/>
        </w:rPr>
        <w:t>UNIVERSIDAD DE SANTIAGO — Facultad de Administración y Economía</w:t>
      </w:r>
    </w:p>
    <w:p w14:paraId="60BC749A" w14:textId="77777777" w:rsidR="006A6965" w:rsidRPr="000B3D93" w:rsidRDefault="00000000" w:rsidP="000B3D93">
      <w:pPr>
        <w:pStyle w:val="Sinespaciado"/>
        <w:jc w:val="left"/>
        <w:rPr>
          <w:rStyle w:val="Referenciasutil"/>
          <w:color w:val="auto"/>
        </w:rPr>
      </w:pPr>
      <w:r w:rsidRPr="000B3D93">
        <w:rPr>
          <w:rStyle w:val="Referenciasutil"/>
          <w:color w:val="auto"/>
        </w:rPr>
        <w:t>Diplomado en Data Engineer · Módulo 8: Fundamentos de Visualización de Datos</w:t>
      </w:r>
    </w:p>
    <w:p w14:paraId="38D23081" w14:textId="77777777" w:rsidR="006A6965" w:rsidRDefault="006A6965">
      <w:pPr>
        <w:rPr>
          <w:lang w:val="es-CL"/>
        </w:rPr>
      </w:pPr>
    </w:p>
    <w:p w14:paraId="6081B902" w14:textId="77777777" w:rsidR="00804F4F" w:rsidRDefault="00804F4F">
      <w:pPr>
        <w:rPr>
          <w:lang w:val="es-CL"/>
        </w:rPr>
      </w:pPr>
    </w:p>
    <w:p w14:paraId="793B2A76" w14:textId="77777777" w:rsidR="00804F4F" w:rsidRDefault="00804F4F">
      <w:pPr>
        <w:rPr>
          <w:lang w:val="es-CL"/>
        </w:rPr>
      </w:pPr>
    </w:p>
    <w:p w14:paraId="3318BA27" w14:textId="77777777" w:rsidR="00804F4F" w:rsidRDefault="00804F4F">
      <w:pPr>
        <w:rPr>
          <w:lang w:val="es-CL"/>
        </w:rPr>
      </w:pPr>
    </w:p>
    <w:p w14:paraId="722B59FE" w14:textId="77777777" w:rsidR="000B3D93" w:rsidRDefault="000B3D93">
      <w:pPr>
        <w:rPr>
          <w:lang w:val="es-CL"/>
        </w:rPr>
      </w:pPr>
    </w:p>
    <w:p w14:paraId="1ADB6150" w14:textId="77777777" w:rsidR="000B3D93" w:rsidRDefault="000B3D93">
      <w:pPr>
        <w:rPr>
          <w:lang w:val="es-CL"/>
        </w:rPr>
      </w:pPr>
    </w:p>
    <w:p w14:paraId="5DAC4AA3" w14:textId="77777777" w:rsidR="00804F4F" w:rsidRPr="00804F4F" w:rsidRDefault="00804F4F">
      <w:pPr>
        <w:rPr>
          <w:lang w:val="es-CL"/>
        </w:rPr>
      </w:pPr>
    </w:p>
    <w:p w14:paraId="729BA8AA" w14:textId="77777777" w:rsidR="006A6965" w:rsidRPr="00804F4F" w:rsidRDefault="00000000" w:rsidP="00804F4F">
      <w:pPr>
        <w:pStyle w:val="Ttulo1"/>
        <w:jc w:val="center"/>
        <w:rPr>
          <w:lang w:val="es-CL"/>
        </w:rPr>
      </w:pPr>
      <w:r w:rsidRPr="00804F4F">
        <w:rPr>
          <w:lang w:val="es-CL"/>
        </w:rPr>
        <w:t>Diagnóstico de datos duplicados en la</w:t>
      </w:r>
      <w:r w:rsidRPr="00804F4F">
        <w:rPr>
          <w:lang w:val="es-CL"/>
        </w:rPr>
        <w:br/>
        <w:t xml:space="preserve">plataforma de datos de </w:t>
      </w:r>
      <w:proofErr w:type="spellStart"/>
      <w:r w:rsidRPr="00804F4F">
        <w:rPr>
          <w:lang w:val="es-CL"/>
        </w:rPr>
        <w:t>JLMLSys</w:t>
      </w:r>
      <w:proofErr w:type="spellEnd"/>
      <w:r w:rsidRPr="00804F4F">
        <w:rPr>
          <w:lang w:val="es-CL"/>
        </w:rPr>
        <w:t xml:space="preserve"> </w:t>
      </w:r>
      <w:proofErr w:type="spellStart"/>
      <w:r w:rsidRPr="00804F4F">
        <w:rPr>
          <w:lang w:val="es-CL"/>
        </w:rPr>
        <w:t>Solutions</w:t>
      </w:r>
      <w:proofErr w:type="spellEnd"/>
    </w:p>
    <w:p w14:paraId="58A27FDC" w14:textId="77777777" w:rsidR="006A6965" w:rsidRPr="00804F4F" w:rsidRDefault="00000000">
      <w:pPr>
        <w:jc w:val="center"/>
        <w:rPr>
          <w:lang w:val="es-CL"/>
        </w:rPr>
      </w:pPr>
      <w:r w:rsidRPr="00804F4F">
        <w:rPr>
          <w:i/>
          <w:color w:val="595959"/>
          <w:sz w:val="22"/>
          <w:lang w:val="es-CL"/>
        </w:rPr>
        <w:t>Análisis de causas y efectos de la duplicación en el pipeline P1006</w:t>
      </w:r>
    </w:p>
    <w:p w14:paraId="6D100FBC" w14:textId="77777777" w:rsidR="006A6965" w:rsidRPr="00804F4F" w:rsidRDefault="006A6965">
      <w:pPr>
        <w:rPr>
          <w:lang w:val="es-CL"/>
        </w:rPr>
      </w:pPr>
    </w:p>
    <w:p w14:paraId="1C387FF5" w14:textId="77777777" w:rsidR="006A6965" w:rsidRPr="00804F4F" w:rsidRDefault="006A6965">
      <w:pPr>
        <w:rPr>
          <w:lang w:val="es-CL"/>
        </w:rPr>
      </w:pPr>
    </w:p>
    <w:p w14:paraId="3E9199C5" w14:textId="77777777" w:rsidR="006A6965" w:rsidRPr="00804F4F" w:rsidRDefault="00000000">
      <w:pPr>
        <w:jc w:val="center"/>
        <w:rPr>
          <w:lang w:val="es-CL"/>
        </w:rPr>
      </w:pPr>
      <w:r w:rsidRPr="00804F4F">
        <w:rPr>
          <w:sz w:val="24"/>
          <w:lang w:val="es-CL"/>
        </w:rPr>
        <w:t>Grupo 6 — Valeria Luna Meza · Pedro Barraza Rivera</w:t>
      </w:r>
    </w:p>
    <w:p w14:paraId="72C4E425" w14:textId="77777777" w:rsidR="006A6965" w:rsidRDefault="006A6965">
      <w:pPr>
        <w:rPr>
          <w:lang w:val="es-CL"/>
        </w:rPr>
      </w:pPr>
    </w:p>
    <w:p w14:paraId="782AEBCD" w14:textId="77777777" w:rsidR="00804F4F" w:rsidRDefault="00804F4F">
      <w:pPr>
        <w:rPr>
          <w:lang w:val="es-CL"/>
        </w:rPr>
      </w:pPr>
    </w:p>
    <w:p w14:paraId="56421151" w14:textId="77777777" w:rsidR="00804F4F" w:rsidRDefault="00804F4F">
      <w:pPr>
        <w:rPr>
          <w:lang w:val="es-CL"/>
        </w:rPr>
      </w:pPr>
    </w:p>
    <w:p w14:paraId="59D750D8" w14:textId="77777777" w:rsidR="00804F4F" w:rsidRDefault="00804F4F">
      <w:pPr>
        <w:rPr>
          <w:lang w:val="es-CL"/>
        </w:rPr>
      </w:pPr>
    </w:p>
    <w:p w14:paraId="655D7D8B" w14:textId="77777777" w:rsidR="00804F4F" w:rsidRDefault="00804F4F">
      <w:pPr>
        <w:rPr>
          <w:lang w:val="es-CL"/>
        </w:rPr>
      </w:pPr>
    </w:p>
    <w:p w14:paraId="59497CD4" w14:textId="77777777" w:rsidR="00804F4F" w:rsidRDefault="00804F4F">
      <w:pPr>
        <w:rPr>
          <w:lang w:val="es-CL"/>
        </w:rPr>
      </w:pPr>
    </w:p>
    <w:p w14:paraId="7C48A05F" w14:textId="77777777" w:rsidR="00804F4F" w:rsidRDefault="00804F4F">
      <w:pPr>
        <w:rPr>
          <w:lang w:val="es-CL"/>
        </w:rPr>
      </w:pPr>
    </w:p>
    <w:p w14:paraId="0E82D39D" w14:textId="77777777" w:rsidR="00804F4F" w:rsidRDefault="00804F4F">
      <w:pPr>
        <w:rPr>
          <w:lang w:val="es-CL"/>
        </w:rPr>
      </w:pPr>
    </w:p>
    <w:p w14:paraId="42862C2E" w14:textId="77777777" w:rsidR="00804F4F" w:rsidRDefault="00804F4F">
      <w:pPr>
        <w:rPr>
          <w:lang w:val="es-CL"/>
        </w:rPr>
      </w:pPr>
    </w:p>
    <w:p w14:paraId="5D91DA54" w14:textId="77777777" w:rsidR="00804F4F" w:rsidRPr="00804F4F" w:rsidRDefault="00804F4F">
      <w:pPr>
        <w:rPr>
          <w:lang w:val="es-CL"/>
        </w:rPr>
      </w:pPr>
    </w:p>
    <w:p w14:paraId="06714785" w14:textId="77777777" w:rsidR="006A6965" w:rsidRPr="00804F4F" w:rsidRDefault="00000000">
      <w:pPr>
        <w:jc w:val="center"/>
        <w:rPr>
          <w:lang w:val="es-CL"/>
        </w:rPr>
      </w:pPr>
      <w:r w:rsidRPr="00804F4F">
        <w:rPr>
          <w:color w:val="595959"/>
          <w:sz w:val="22"/>
          <w:lang w:val="es-CL"/>
        </w:rPr>
        <w:t>Profesor: José Luis Martí Lara</w:t>
      </w:r>
    </w:p>
    <w:p w14:paraId="42D17855" w14:textId="77777777" w:rsidR="006A6965" w:rsidRPr="00804F4F" w:rsidRDefault="00000000">
      <w:pPr>
        <w:jc w:val="center"/>
        <w:rPr>
          <w:lang w:val="es-CL"/>
        </w:rPr>
      </w:pPr>
      <w:r w:rsidRPr="00804F4F">
        <w:rPr>
          <w:color w:val="595959"/>
          <w:sz w:val="22"/>
          <w:lang w:val="es-CL"/>
        </w:rPr>
        <w:t>Santiago, julio de 2025</w:t>
      </w:r>
    </w:p>
    <w:p w14:paraId="62658A6C" w14:textId="53631E00" w:rsidR="006A6965" w:rsidRPr="000B3D93" w:rsidRDefault="00000000" w:rsidP="000B3D93">
      <w:pPr>
        <w:pStyle w:val="Ttulo2"/>
      </w:pPr>
      <w:r w:rsidRPr="00804F4F">
        <w:br w:type="page"/>
      </w:r>
      <w:r w:rsidR="000B3D93">
        <w:lastRenderedPageBreak/>
        <w:t>I</w:t>
      </w:r>
      <w:r w:rsidRPr="00804F4F">
        <w:t>ntroducción</w:t>
      </w:r>
    </w:p>
    <w:p w14:paraId="6C7C32DD" w14:textId="77777777" w:rsidR="006A6965" w:rsidRPr="00804F4F" w:rsidRDefault="00000000">
      <w:pPr>
        <w:jc w:val="both"/>
        <w:rPr>
          <w:lang w:val="es-CL"/>
        </w:rPr>
      </w:pPr>
      <w:proofErr w:type="spellStart"/>
      <w:r w:rsidRPr="00804F4F">
        <w:rPr>
          <w:sz w:val="22"/>
          <w:lang w:val="es-CL"/>
        </w:rPr>
        <w:t>JLMLSys</w:t>
      </w:r>
      <w:proofErr w:type="spellEnd"/>
      <w:r w:rsidRPr="00804F4F">
        <w:rPr>
          <w:sz w:val="22"/>
          <w:lang w:val="es-CL"/>
        </w:rPr>
        <w:t xml:space="preserve"> </w:t>
      </w:r>
      <w:proofErr w:type="spellStart"/>
      <w:r w:rsidRPr="00804F4F">
        <w:rPr>
          <w:sz w:val="22"/>
          <w:lang w:val="es-CL"/>
        </w:rPr>
        <w:t>Solutions</w:t>
      </w:r>
      <w:proofErr w:type="spellEnd"/>
      <w:r w:rsidRPr="00804F4F">
        <w:rPr>
          <w:sz w:val="22"/>
          <w:lang w:val="es-CL"/>
        </w:rPr>
        <w:t xml:space="preserve"> opera una plataforma de datos que integra información proveniente de múltiples sistemas de origen (ERP, CRM, POS, </w:t>
      </w:r>
      <w:proofErr w:type="spellStart"/>
      <w:r w:rsidRPr="00804F4F">
        <w:rPr>
          <w:sz w:val="22"/>
          <w:lang w:val="es-CL"/>
        </w:rPr>
        <w:t>IoT</w:t>
      </w:r>
      <w:proofErr w:type="spellEnd"/>
      <w:r w:rsidRPr="00804F4F">
        <w:rPr>
          <w:sz w:val="22"/>
          <w:lang w:val="es-CL"/>
        </w:rPr>
        <w:t xml:space="preserve"> y Web), sobre la cual se han identificado problemas de rendimiento, calidad e incidentes operacionales. El presente informe aborda, de manera específica, el escenario de datos duplicados en el pipeline P1006, con el objetivo de determinar sus causas y cuantificar sus efectos sobre la calidad del procesamiento.</w:t>
      </w:r>
    </w:p>
    <w:p w14:paraId="4E9BF600" w14:textId="77777777" w:rsidR="00804F4F" w:rsidRDefault="00000000" w:rsidP="00804F4F">
      <w:pPr>
        <w:jc w:val="both"/>
        <w:rPr>
          <w:sz w:val="22"/>
          <w:lang w:val="es-CL"/>
        </w:rPr>
      </w:pPr>
      <w:r w:rsidRPr="00804F4F">
        <w:rPr>
          <w:sz w:val="22"/>
          <w:lang w:val="es-CL"/>
        </w:rPr>
        <w:t>El análisis se sustenta en 150 ejecuciones del pipeline registradas entre enero y junio de 2025. De forma previa, los datos fueron sometidos a un proceso de preparación que comprendió el tipado de los campos temporales, la verificación de valores nulos y de duplicados exactos —sin que se descartara ningún registro— y la construcción de variables derivadas (</w:t>
      </w:r>
      <w:proofErr w:type="spellStart"/>
      <w:r w:rsidRPr="00804F4F">
        <w:rPr>
          <w:sz w:val="22"/>
          <w:lang w:val="es-CL"/>
        </w:rPr>
        <w:t>Nivel_Duplicados</w:t>
      </w:r>
      <w:proofErr w:type="spellEnd"/>
      <w:r w:rsidRPr="00804F4F">
        <w:rPr>
          <w:sz w:val="22"/>
          <w:lang w:val="es-CL"/>
        </w:rPr>
        <w:t xml:space="preserve">, </w:t>
      </w:r>
      <w:proofErr w:type="spellStart"/>
      <w:r w:rsidRPr="00804F4F">
        <w:rPr>
          <w:sz w:val="22"/>
          <w:lang w:val="es-CL"/>
        </w:rPr>
        <w:t>Registros_Duplicados_est</w:t>
      </w:r>
      <w:proofErr w:type="spellEnd"/>
      <w:r w:rsidRPr="00804F4F">
        <w:rPr>
          <w:sz w:val="22"/>
          <w:lang w:val="es-CL"/>
        </w:rPr>
        <w:t xml:space="preserve"> y día de la semana). Sobre esta base se aplicaron técnicas de visualización de datos (Flourish y </w:t>
      </w:r>
      <w:proofErr w:type="spellStart"/>
      <w:r w:rsidRPr="00804F4F">
        <w:rPr>
          <w:sz w:val="22"/>
          <w:lang w:val="es-CL"/>
        </w:rPr>
        <w:t>Tableau</w:t>
      </w:r>
      <w:proofErr w:type="spellEnd"/>
      <w:r w:rsidRPr="00804F4F">
        <w:rPr>
          <w:sz w:val="22"/>
          <w:lang w:val="es-CL"/>
        </w:rPr>
        <w:t>) y de minería de reglas de asociación (Orange), articuladas bajo un mismo eje analítico: identificar qué factores desencadenan la duplicación y qué consecuencias produce.</w:t>
      </w:r>
    </w:p>
    <w:p w14:paraId="31F03FE0" w14:textId="6F91FCCB" w:rsidR="006A6965" w:rsidRPr="00804F4F" w:rsidRDefault="00000000" w:rsidP="00804F4F">
      <w:pPr>
        <w:pStyle w:val="Ttulo2"/>
      </w:pPr>
      <w:r w:rsidRPr="00804F4F">
        <w:t>Visualización estática: mapa de calor de la duplicación por fuente y zona</w:t>
      </w:r>
    </w:p>
    <w:p w14:paraId="7413DAFB" w14:textId="604D0932" w:rsidR="00804F4F" w:rsidRDefault="00804F4F" w:rsidP="00804F4F">
      <w:pPr>
        <w:spacing w:before="40"/>
        <w:jc w:val="center"/>
        <w:rPr>
          <w:i/>
          <w:color w:val="595959"/>
          <w:sz w:val="18"/>
          <w:lang w:val="es-CL"/>
        </w:rPr>
      </w:pPr>
      <w:r w:rsidRPr="00804F4F">
        <w:rPr>
          <w:i/>
          <w:color w:val="595959"/>
          <w:sz w:val="18"/>
          <w:lang w:val="es-CL"/>
        </w:rPr>
        <w:drawing>
          <wp:inline distT="0" distB="0" distL="0" distR="0" wp14:anchorId="06669D75" wp14:editId="4FBB9C5E">
            <wp:extent cx="5486400" cy="3487420"/>
            <wp:effectExtent l="0" t="0" r="0" b="0"/>
            <wp:docPr id="1878312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2358" name=""/>
                    <pic:cNvPicPr/>
                  </pic:nvPicPr>
                  <pic:blipFill>
                    <a:blip r:embed="rId6"/>
                    <a:stretch>
                      <a:fillRect/>
                    </a:stretch>
                  </pic:blipFill>
                  <pic:spPr>
                    <a:xfrm>
                      <a:off x="0" y="0"/>
                      <a:ext cx="5486400" cy="3487420"/>
                    </a:xfrm>
                    <a:prstGeom prst="rect">
                      <a:avLst/>
                    </a:prstGeom>
                  </pic:spPr>
                </pic:pic>
              </a:graphicData>
            </a:graphic>
          </wp:inline>
        </w:drawing>
      </w:r>
    </w:p>
    <w:p w14:paraId="518897F6" w14:textId="22D5831E" w:rsidR="00804F4F" w:rsidRPr="00804F4F" w:rsidRDefault="00000000" w:rsidP="00804F4F">
      <w:pPr>
        <w:pStyle w:val="Sinespaciado"/>
        <w:rPr>
          <w:color w:val="595959" w:themeColor="text1" w:themeTint="A6"/>
        </w:rPr>
      </w:pPr>
      <w:proofErr w:type="spellStart"/>
      <w:r w:rsidRPr="00804F4F">
        <w:rPr>
          <w:color w:val="595959" w:themeColor="text1" w:themeTint="A6"/>
        </w:rPr>
        <w:t>Figura</w:t>
      </w:r>
      <w:proofErr w:type="spellEnd"/>
      <w:r w:rsidRPr="00804F4F">
        <w:rPr>
          <w:color w:val="595959" w:themeColor="text1" w:themeTint="A6"/>
        </w:rPr>
        <w:t xml:space="preserve"> 1. Tasa </w:t>
      </w:r>
      <w:proofErr w:type="spellStart"/>
      <w:r w:rsidRPr="00804F4F">
        <w:rPr>
          <w:color w:val="595959" w:themeColor="text1" w:themeTint="A6"/>
        </w:rPr>
        <w:t>promedio</w:t>
      </w:r>
      <w:proofErr w:type="spellEnd"/>
      <w:r w:rsidRPr="00804F4F">
        <w:rPr>
          <w:color w:val="595959" w:themeColor="text1" w:themeTint="A6"/>
        </w:rPr>
        <w:t xml:space="preserve"> de </w:t>
      </w:r>
      <w:proofErr w:type="spellStart"/>
      <w:r w:rsidRPr="00804F4F">
        <w:rPr>
          <w:color w:val="595959" w:themeColor="text1" w:themeTint="A6"/>
        </w:rPr>
        <w:t>duplicación</w:t>
      </w:r>
      <w:proofErr w:type="spellEnd"/>
      <w:r w:rsidRPr="00804F4F">
        <w:rPr>
          <w:color w:val="595959" w:themeColor="text1" w:themeTint="A6"/>
        </w:rPr>
        <w:t xml:space="preserve"> (%) </w:t>
      </w:r>
      <w:proofErr w:type="spellStart"/>
      <w:r w:rsidRPr="00804F4F">
        <w:rPr>
          <w:color w:val="595959" w:themeColor="text1" w:themeTint="A6"/>
        </w:rPr>
        <w:t>por</w:t>
      </w:r>
      <w:proofErr w:type="spellEnd"/>
      <w:r w:rsidRPr="00804F4F">
        <w:rPr>
          <w:color w:val="595959" w:themeColor="text1" w:themeTint="A6"/>
        </w:rPr>
        <w:t xml:space="preserve"> </w:t>
      </w:r>
      <w:proofErr w:type="spellStart"/>
      <w:r w:rsidRPr="00804F4F">
        <w:rPr>
          <w:color w:val="595959" w:themeColor="text1" w:themeTint="A6"/>
        </w:rPr>
        <w:t>fuente</w:t>
      </w:r>
      <w:proofErr w:type="spellEnd"/>
      <w:r w:rsidRPr="00804F4F">
        <w:rPr>
          <w:color w:val="595959" w:themeColor="text1" w:themeTint="A6"/>
        </w:rPr>
        <w:t xml:space="preserve"> de </w:t>
      </w:r>
      <w:proofErr w:type="spellStart"/>
      <w:r w:rsidRPr="00804F4F">
        <w:rPr>
          <w:color w:val="595959" w:themeColor="text1" w:themeTint="A6"/>
        </w:rPr>
        <w:t>origen</w:t>
      </w:r>
      <w:proofErr w:type="spellEnd"/>
      <w:r w:rsidRPr="00804F4F">
        <w:rPr>
          <w:color w:val="595959" w:themeColor="text1" w:themeTint="A6"/>
        </w:rPr>
        <w:t xml:space="preserve"> y zona </w:t>
      </w:r>
      <w:proofErr w:type="spellStart"/>
      <w:r w:rsidRPr="00804F4F">
        <w:rPr>
          <w:color w:val="595959" w:themeColor="text1" w:themeTint="A6"/>
        </w:rPr>
        <w:t>geográfica</w:t>
      </w:r>
      <w:proofErr w:type="spellEnd"/>
      <w:r w:rsidRPr="00804F4F">
        <w:rPr>
          <w:color w:val="595959" w:themeColor="text1" w:themeTint="A6"/>
        </w:rPr>
        <w:t>.</w:t>
      </w:r>
    </w:p>
    <w:p w14:paraId="76AC6B06" w14:textId="3683DE60" w:rsidR="00804F4F" w:rsidRDefault="00804F4F" w:rsidP="00804F4F">
      <w:pPr>
        <w:pStyle w:val="Sinespaciado"/>
        <w:rPr>
          <w:color w:val="auto"/>
        </w:rPr>
      </w:pPr>
      <w:hyperlink r:id="rId7" w:history="1">
        <w:r w:rsidRPr="007E3FF3">
          <w:rPr>
            <w:rStyle w:val="Hipervnculo"/>
          </w:rPr>
          <w:t>https://public.flourish.studio/visualisation/29661215/</w:t>
        </w:r>
      </w:hyperlink>
    </w:p>
    <w:p w14:paraId="4F02DB81" w14:textId="77777777" w:rsidR="00804F4F" w:rsidRPr="00804F4F" w:rsidRDefault="00804F4F" w:rsidP="00804F4F">
      <w:pPr>
        <w:pStyle w:val="Sinespaciado"/>
        <w:rPr>
          <w:color w:val="595959" w:themeColor="text1" w:themeTint="A6"/>
        </w:rPr>
      </w:pPr>
    </w:p>
    <w:p w14:paraId="0F17C243" w14:textId="77777777" w:rsidR="006A6965" w:rsidRPr="00804F4F" w:rsidRDefault="00000000">
      <w:pPr>
        <w:jc w:val="both"/>
        <w:rPr>
          <w:lang w:val="es-CL"/>
        </w:rPr>
      </w:pPr>
      <w:r w:rsidRPr="00804F4F">
        <w:rPr>
          <w:sz w:val="22"/>
          <w:lang w:val="es-CL"/>
        </w:rPr>
        <w:t xml:space="preserve">La Figura 1 presenta la tasa promedio de duplicación de registros en función de la fuente de origen y de la zona geográfica. Los mayores niveles de duplicación se concentran en la fuente POS de la Zona Norte (3,40 %), seguida por Web en la Zona Norte y CRM en la Zona </w:t>
      </w:r>
      <w:r w:rsidRPr="00804F4F">
        <w:rPr>
          <w:sz w:val="22"/>
          <w:lang w:val="es-CL"/>
        </w:rPr>
        <w:lastRenderedPageBreak/>
        <w:t xml:space="preserve">Centro (en torno a 3,1 %). En contraste, la fuente </w:t>
      </w:r>
      <w:proofErr w:type="spellStart"/>
      <w:r w:rsidRPr="00804F4F">
        <w:rPr>
          <w:sz w:val="22"/>
          <w:lang w:val="es-CL"/>
        </w:rPr>
        <w:t>IoT</w:t>
      </w:r>
      <w:proofErr w:type="spellEnd"/>
      <w:r w:rsidRPr="00804F4F">
        <w:rPr>
          <w:sz w:val="22"/>
          <w:lang w:val="es-CL"/>
        </w:rPr>
        <w:t xml:space="preserve"> exhibe las tasas más bajas de manera transversal a las tres zonas, lo que la posiciona como el origen de datos más estable. La lectura conjunta de fuente y territorio permite focalizar el diagnóstico en las combinaciones críticas antes de examinar su evolución en el tiempo.</w:t>
      </w:r>
    </w:p>
    <w:p w14:paraId="773DFD7D" w14:textId="04C41EB3" w:rsidR="006A6965" w:rsidRPr="00804F4F" w:rsidRDefault="00000000" w:rsidP="00804F4F">
      <w:pPr>
        <w:pStyle w:val="Ttulo2"/>
      </w:pPr>
      <w:r w:rsidRPr="00804F4F">
        <w:t>Visualización dinámica: evolución acumulada de la duplicación</w:t>
      </w:r>
    </w:p>
    <w:p w14:paraId="03E02343" w14:textId="77777777" w:rsidR="00804F4F" w:rsidRDefault="00804F4F" w:rsidP="00804F4F">
      <w:pPr>
        <w:jc w:val="center"/>
        <w:rPr>
          <w:lang w:val="es-CL"/>
        </w:rPr>
      </w:pPr>
      <w:r w:rsidRPr="00804F4F">
        <w:rPr>
          <w:lang w:val="es-CL"/>
        </w:rPr>
        <w:drawing>
          <wp:inline distT="0" distB="0" distL="0" distR="0" wp14:anchorId="0A3CE834" wp14:editId="184DAE0B">
            <wp:extent cx="2520000" cy="1629639"/>
            <wp:effectExtent l="0" t="0" r="0" b="8890"/>
            <wp:docPr id="52415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54600" name=""/>
                    <pic:cNvPicPr/>
                  </pic:nvPicPr>
                  <pic:blipFill>
                    <a:blip r:embed="rId8"/>
                    <a:stretch>
                      <a:fillRect/>
                    </a:stretch>
                  </pic:blipFill>
                  <pic:spPr>
                    <a:xfrm>
                      <a:off x="0" y="0"/>
                      <a:ext cx="2520000" cy="1629639"/>
                    </a:xfrm>
                    <a:prstGeom prst="rect">
                      <a:avLst/>
                    </a:prstGeom>
                  </pic:spPr>
                </pic:pic>
              </a:graphicData>
            </a:graphic>
          </wp:inline>
        </w:drawing>
      </w:r>
      <w:r w:rsidRPr="00804F4F">
        <w:rPr>
          <w:lang w:val="es-CL"/>
        </w:rPr>
        <w:drawing>
          <wp:inline distT="0" distB="0" distL="0" distR="0" wp14:anchorId="40D4F835" wp14:editId="15885074">
            <wp:extent cx="2520000" cy="1637436"/>
            <wp:effectExtent l="0" t="0" r="0" b="1270"/>
            <wp:docPr id="13025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814" name=""/>
                    <pic:cNvPicPr/>
                  </pic:nvPicPr>
                  <pic:blipFill>
                    <a:blip r:embed="rId9"/>
                    <a:stretch>
                      <a:fillRect/>
                    </a:stretch>
                  </pic:blipFill>
                  <pic:spPr>
                    <a:xfrm>
                      <a:off x="0" y="0"/>
                      <a:ext cx="2520000" cy="1637436"/>
                    </a:xfrm>
                    <a:prstGeom prst="rect">
                      <a:avLst/>
                    </a:prstGeom>
                  </pic:spPr>
                </pic:pic>
              </a:graphicData>
            </a:graphic>
          </wp:inline>
        </w:drawing>
      </w:r>
    </w:p>
    <w:p w14:paraId="4625C2B7" w14:textId="74E15754" w:rsidR="00804F4F" w:rsidRDefault="00804F4F" w:rsidP="00804F4F">
      <w:pPr>
        <w:jc w:val="center"/>
        <w:rPr>
          <w:lang w:val="es-CL"/>
        </w:rPr>
      </w:pPr>
      <w:r w:rsidRPr="00804F4F">
        <w:rPr>
          <w:lang w:val="es-CL"/>
        </w:rPr>
        <w:drawing>
          <wp:inline distT="0" distB="0" distL="0" distR="0" wp14:anchorId="51230B88" wp14:editId="3834CF86">
            <wp:extent cx="2520000" cy="1629931"/>
            <wp:effectExtent l="0" t="0" r="0" b="8890"/>
            <wp:docPr id="212486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4041" name=""/>
                    <pic:cNvPicPr/>
                  </pic:nvPicPr>
                  <pic:blipFill>
                    <a:blip r:embed="rId10"/>
                    <a:stretch>
                      <a:fillRect/>
                    </a:stretch>
                  </pic:blipFill>
                  <pic:spPr>
                    <a:xfrm>
                      <a:off x="0" y="0"/>
                      <a:ext cx="2520000" cy="1629931"/>
                    </a:xfrm>
                    <a:prstGeom prst="rect">
                      <a:avLst/>
                    </a:prstGeom>
                  </pic:spPr>
                </pic:pic>
              </a:graphicData>
            </a:graphic>
          </wp:inline>
        </w:drawing>
      </w:r>
    </w:p>
    <w:p w14:paraId="3B6DE796" w14:textId="3C9D2FE0" w:rsidR="006A6965" w:rsidRDefault="00000000" w:rsidP="00804F4F">
      <w:pPr>
        <w:pStyle w:val="Sinespaciado"/>
        <w:rPr>
          <w:rStyle w:val="Referenciasutil"/>
          <w:smallCaps w:val="0"/>
        </w:rPr>
      </w:pPr>
      <w:r w:rsidRPr="00804F4F">
        <w:rPr>
          <w:rStyle w:val="Referenciasutil"/>
          <w:smallCaps w:val="0"/>
        </w:rPr>
        <w:t>Figura 2. Acumulación mensual de registros duplicados por fuente de origen (enero–junio 2025).</w:t>
      </w:r>
    </w:p>
    <w:p w14:paraId="67B9FF8F" w14:textId="1BC12DF6" w:rsidR="00804F4F" w:rsidRDefault="00804F4F" w:rsidP="00804F4F">
      <w:pPr>
        <w:pStyle w:val="Sinespaciado"/>
        <w:rPr>
          <w:rStyle w:val="Referenciasutil"/>
          <w:smallCaps w:val="0"/>
        </w:rPr>
      </w:pPr>
      <w:hyperlink r:id="rId11" w:history="1">
        <w:r w:rsidRPr="007E3FF3">
          <w:rPr>
            <w:rStyle w:val="Hipervnculo"/>
            <w:color w:val="73BBEC" w:themeColor="hyperlink" w:themeTint="A6"/>
          </w:rPr>
          <w:t>https://public.flourish.studio/visualisation/29661242/</w:t>
        </w:r>
      </w:hyperlink>
    </w:p>
    <w:p w14:paraId="5A9D4C29" w14:textId="77777777" w:rsidR="00804F4F" w:rsidRPr="00804F4F" w:rsidRDefault="00804F4F" w:rsidP="00804F4F">
      <w:pPr>
        <w:pStyle w:val="Sinespaciado"/>
        <w:rPr>
          <w:rStyle w:val="Referenciasutil"/>
          <w:smallCaps w:val="0"/>
        </w:rPr>
      </w:pPr>
    </w:p>
    <w:p w14:paraId="5B7E8E93" w14:textId="1B6FBF67" w:rsidR="006A6965" w:rsidRPr="00804F4F" w:rsidRDefault="00000000" w:rsidP="00804F4F">
      <w:pPr>
        <w:jc w:val="both"/>
        <w:rPr>
          <w:lang w:val="es-CL"/>
        </w:rPr>
      </w:pPr>
      <w:r w:rsidRPr="00804F4F">
        <w:rPr>
          <w:sz w:val="22"/>
          <w:lang w:val="es-CL"/>
        </w:rPr>
        <w:t>La Figura 2 muestra la acumulación mensual de registros duplicados por fuente de origen. Se observa un incremento sostenido a lo largo del semestre, en el que las fuentes Web y CRM concentran el mayor volumen acumulado al cierre del período. Este comportamiento confirma el patrón identificado en el mapa de calor e incorpora la dimensión temporal del problema, evidenciando que la duplicación no responde a un evento aislado, sino a una tendencia persistente que amerita intervención.</w:t>
      </w:r>
    </w:p>
    <w:p w14:paraId="21308B1A" w14:textId="44C7D6FE" w:rsidR="006A6965" w:rsidRDefault="00804F4F" w:rsidP="00804F4F">
      <w:pPr>
        <w:pStyle w:val="Ttulo2"/>
      </w:pPr>
      <w:r>
        <w:lastRenderedPageBreak/>
        <w:t>D</w:t>
      </w:r>
      <w:r w:rsidR="00000000" w:rsidRPr="00804F4F">
        <w:t>istribución geográfica: mapa de las ejecuciones</w:t>
      </w:r>
    </w:p>
    <w:p w14:paraId="371FD722" w14:textId="3A4D7EF6" w:rsidR="000B3D93" w:rsidRPr="000B3D93" w:rsidRDefault="000B3D93" w:rsidP="000B3D93">
      <w:pPr>
        <w:jc w:val="center"/>
        <w:rPr>
          <w:lang w:val="es-CL"/>
        </w:rPr>
      </w:pPr>
      <w:r w:rsidRPr="000B3D93">
        <w:rPr>
          <w:lang w:val="es-CL"/>
        </w:rPr>
        <w:drawing>
          <wp:inline distT="0" distB="0" distL="0" distR="0" wp14:anchorId="4A0C6BD3" wp14:editId="1139D042">
            <wp:extent cx="3195231" cy="2652707"/>
            <wp:effectExtent l="0" t="0" r="5715" b="0"/>
            <wp:docPr id="1545991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91837" name=""/>
                    <pic:cNvPicPr/>
                  </pic:nvPicPr>
                  <pic:blipFill>
                    <a:blip r:embed="rId12"/>
                    <a:stretch>
                      <a:fillRect/>
                    </a:stretch>
                  </pic:blipFill>
                  <pic:spPr>
                    <a:xfrm>
                      <a:off x="0" y="0"/>
                      <a:ext cx="3204646" cy="2660523"/>
                    </a:xfrm>
                    <a:prstGeom prst="rect">
                      <a:avLst/>
                    </a:prstGeom>
                  </pic:spPr>
                </pic:pic>
              </a:graphicData>
            </a:graphic>
          </wp:inline>
        </w:drawing>
      </w:r>
    </w:p>
    <w:p w14:paraId="64A6523B" w14:textId="77777777" w:rsidR="006A6965" w:rsidRDefault="00000000" w:rsidP="00804F4F">
      <w:pPr>
        <w:pStyle w:val="Sinespaciado"/>
        <w:rPr>
          <w:color w:val="595959" w:themeColor="text1" w:themeTint="A6"/>
        </w:rPr>
      </w:pPr>
      <w:r w:rsidRPr="00804F4F">
        <w:rPr>
          <w:color w:val="595959" w:themeColor="text1" w:themeTint="A6"/>
        </w:rPr>
        <w:t>Figura 3. Distribución geográfica de las ejecuciones según tasa y volumen de duplicación.</w:t>
      </w:r>
    </w:p>
    <w:p w14:paraId="2FF9929A" w14:textId="0E385AFE" w:rsidR="000B3D93" w:rsidRDefault="000B3D93" w:rsidP="00804F4F">
      <w:pPr>
        <w:pStyle w:val="Sinespaciado"/>
        <w:rPr>
          <w:color w:val="595959" w:themeColor="text1" w:themeTint="A6"/>
        </w:rPr>
      </w:pPr>
      <w:hyperlink r:id="rId13" w:history="1">
        <w:r w:rsidRPr="007E3FF3">
          <w:rPr>
            <w:rStyle w:val="Hipervnculo"/>
            <w:color w:val="73BBEC" w:themeColor="hyperlink" w:themeTint="A6"/>
          </w:rPr>
          <w:t>https://public.flourish.studio/visualisation/29661334/</w:t>
        </w:r>
      </w:hyperlink>
    </w:p>
    <w:p w14:paraId="45C0440A" w14:textId="77777777" w:rsidR="00804F4F" w:rsidRPr="00804F4F" w:rsidRDefault="00804F4F" w:rsidP="00804F4F">
      <w:pPr>
        <w:pStyle w:val="Sinespaciado"/>
        <w:rPr>
          <w:color w:val="595959" w:themeColor="text1" w:themeTint="A6"/>
        </w:rPr>
      </w:pPr>
    </w:p>
    <w:p w14:paraId="5BAD9BDD" w14:textId="77777777" w:rsidR="006A6965" w:rsidRPr="00804F4F" w:rsidRDefault="00000000">
      <w:pPr>
        <w:jc w:val="both"/>
        <w:rPr>
          <w:lang w:val="es-CL"/>
        </w:rPr>
      </w:pPr>
      <w:r w:rsidRPr="00804F4F">
        <w:rPr>
          <w:sz w:val="22"/>
          <w:lang w:val="es-CL"/>
        </w:rPr>
        <w:t>La Figura 3 georreferencia las 150 ejecuciones del pipeline en las zonas Norte, Centro y Sur del país. El tamaño de cada punto representa el volumen de registros duplicados y su color, la tasa de duplicación asociada. La Zona Norte registra la mayor tasa promedio (2,71 %), por lo que se configura como el foco geográfico prioritario para las acciones correctivas.</w:t>
      </w:r>
    </w:p>
    <w:p w14:paraId="2E4165D9" w14:textId="2EC4B1B1" w:rsidR="006A6965" w:rsidRDefault="00000000">
      <w:pPr>
        <w:jc w:val="center"/>
        <w:rPr>
          <w:color w:val="595959"/>
          <w:sz w:val="18"/>
          <w:lang w:val="es-CL"/>
        </w:rPr>
      </w:pPr>
      <w:r w:rsidRPr="00804F4F">
        <w:rPr>
          <w:color w:val="595959"/>
          <w:sz w:val="18"/>
          <w:lang w:val="es-CL"/>
        </w:rPr>
        <w:t xml:space="preserve">Historia interactiva de datos disponible en: </w:t>
      </w:r>
      <w:hyperlink r:id="rId14" w:history="1">
        <w:r w:rsidRPr="000B3D93">
          <w:rPr>
            <w:rStyle w:val="Hipervnculo"/>
            <w:sz w:val="18"/>
            <w:lang w:val="es-CL"/>
          </w:rPr>
          <w:t>https://public.flourish.studio/visualisation/29661334/</w:t>
        </w:r>
      </w:hyperlink>
    </w:p>
    <w:p w14:paraId="263D9C2C" w14:textId="557B1C1F" w:rsidR="006A6965" w:rsidRPr="00804F4F" w:rsidRDefault="00000000" w:rsidP="000B3D93">
      <w:pPr>
        <w:pStyle w:val="Ttulo2"/>
      </w:pPr>
      <w:r w:rsidRPr="00804F4F">
        <w:t>Panel de control: efectos de la duplicación sobre el procesamiento</w:t>
      </w:r>
    </w:p>
    <w:tbl>
      <w:tblPr>
        <w:tblStyle w:val="Tablaconcuadrcula"/>
        <w:tblW w:w="0" w:type="auto"/>
        <w:jc w:val="center"/>
        <w:tblLook w:val="04A0" w:firstRow="1" w:lastRow="0" w:firstColumn="1" w:lastColumn="0" w:noHBand="0" w:noVBand="1"/>
      </w:tblPr>
      <w:tblGrid>
        <w:gridCol w:w="8640"/>
      </w:tblGrid>
      <w:tr w:rsidR="006A6965" w14:paraId="7A9E8A37" w14:textId="77777777">
        <w:trPr>
          <w:jc w:val="center"/>
        </w:trPr>
        <w:tc>
          <w:tcPr>
            <w:tcW w:w="8640" w:type="dxa"/>
          </w:tcPr>
          <w:p w14:paraId="249D125D" w14:textId="77777777" w:rsidR="006A6965" w:rsidRPr="00804F4F" w:rsidRDefault="006A6965">
            <w:pPr>
              <w:rPr>
                <w:lang w:val="es-CL"/>
              </w:rPr>
            </w:pPr>
          </w:p>
          <w:p w14:paraId="38D62D1D" w14:textId="77777777" w:rsidR="006A6965" w:rsidRPr="00804F4F" w:rsidRDefault="006A6965">
            <w:pPr>
              <w:jc w:val="center"/>
              <w:rPr>
                <w:lang w:val="es-CL"/>
              </w:rPr>
            </w:pPr>
          </w:p>
          <w:p w14:paraId="0B8D7546" w14:textId="77777777" w:rsidR="006A6965" w:rsidRPr="00804F4F" w:rsidRDefault="006A6965">
            <w:pPr>
              <w:jc w:val="center"/>
              <w:rPr>
                <w:lang w:val="es-CL"/>
              </w:rPr>
            </w:pPr>
          </w:p>
          <w:p w14:paraId="4CD8B9B3" w14:textId="77777777" w:rsidR="006A6965" w:rsidRDefault="00000000">
            <w:pPr>
              <w:jc w:val="center"/>
            </w:pPr>
            <w:proofErr w:type="spellStart"/>
            <w:r>
              <w:rPr>
                <w:i/>
                <w:color w:val="8A8A8A"/>
                <w:sz w:val="20"/>
              </w:rPr>
              <w:t>Insertar</w:t>
            </w:r>
            <w:proofErr w:type="spellEnd"/>
            <w:r>
              <w:rPr>
                <w:i/>
                <w:color w:val="8A8A8A"/>
                <w:sz w:val="20"/>
              </w:rPr>
              <w:t xml:space="preserve"> imagen</w:t>
            </w:r>
          </w:p>
          <w:p w14:paraId="3158D581" w14:textId="77777777" w:rsidR="006A6965" w:rsidRDefault="006A6965">
            <w:pPr>
              <w:jc w:val="center"/>
            </w:pPr>
          </w:p>
          <w:p w14:paraId="380388A9" w14:textId="77777777" w:rsidR="006A6965" w:rsidRDefault="006A6965">
            <w:pPr>
              <w:jc w:val="center"/>
            </w:pPr>
          </w:p>
        </w:tc>
      </w:tr>
    </w:tbl>
    <w:p w14:paraId="2F29637B" w14:textId="77777777" w:rsidR="006A6965" w:rsidRPr="00804F4F" w:rsidRDefault="00000000">
      <w:pPr>
        <w:spacing w:before="40"/>
        <w:jc w:val="center"/>
        <w:rPr>
          <w:lang w:val="es-CL"/>
        </w:rPr>
      </w:pPr>
      <w:r w:rsidRPr="00804F4F">
        <w:rPr>
          <w:i/>
          <w:color w:val="595959"/>
          <w:sz w:val="18"/>
          <w:lang w:val="es-CL"/>
        </w:rPr>
        <w:t>Figura 4. Panel de indicadores sobre los efectos de la duplicación.</w:t>
      </w:r>
    </w:p>
    <w:p w14:paraId="61DA3721" w14:textId="77777777" w:rsidR="006A6965" w:rsidRPr="00804F4F" w:rsidRDefault="00000000">
      <w:pPr>
        <w:jc w:val="both"/>
        <w:rPr>
          <w:lang w:val="es-CL"/>
        </w:rPr>
      </w:pPr>
      <w:r w:rsidRPr="00804F4F">
        <w:rPr>
          <w:sz w:val="22"/>
          <w:lang w:val="es-CL"/>
        </w:rPr>
        <w:t xml:space="preserve">El panel de control de la Figura 4 complementa el análisis previo al cuantificar los efectos de la duplicación sobre el procesamiento. Los resultados evidencian una relación directa entre el nivel de duplicación y el deterioro de la calidad: a medida que aumenta el </w:t>
      </w:r>
      <w:proofErr w:type="spellStart"/>
      <w:r w:rsidRPr="00804F4F">
        <w:rPr>
          <w:sz w:val="22"/>
          <w:lang w:val="es-CL"/>
        </w:rPr>
        <w:t>Nivel_Duplicados</w:t>
      </w:r>
      <w:proofErr w:type="spellEnd"/>
      <w:r w:rsidRPr="00804F4F">
        <w:rPr>
          <w:sz w:val="22"/>
          <w:lang w:val="es-CL"/>
        </w:rPr>
        <w:t xml:space="preserve"> se incrementan tanto los registros rechazados como las reglas de calidad incumplidas (Tabla 1). De manera complementaria, el análisis por día de la semana revela un aumento marcado los </w:t>
      </w:r>
      <w:proofErr w:type="gramStart"/>
      <w:r w:rsidRPr="00804F4F">
        <w:rPr>
          <w:sz w:val="22"/>
          <w:lang w:val="es-CL"/>
        </w:rPr>
        <w:t>días lunes</w:t>
      </w:r>
      <w:proofErr w:type="gramEnd"/>
      <w:r w:rsidRPr="00804F4F">
        <w:rPr>
          <w:sz w:val="22"/>
          <w:lang w:val="es-CL"/>
        </w:rPr>
        <w:t>, lo que sugiere la presencia de una causa de naturaleza operacional.</w:t>
      </w:r>
    </w:p>
    <w:p w14:paraId="0B81D7D7" w14:textId="77777777" w:rsidR="006A6965" w:rsidRPr="00804F4F" w:rsidRDefault="00000000">
      <w:pPr>
        <w:jc w:val="center"/>
        <w:rPr>
          <w:lang w:val="es-CL"/>
        </w:rPr>
      </w:pPr>
      <w:r w:rsidRPr="00804F4F">
        <w:rPr>
          <w:i/>
          <w:color w:val="595959"/>
          <w:sz w:val="18"/>
          <w:lang w:val="es-CL"/>
        </w:rPr>
        <w:t>Tabla 1. Valores promedio de los efectos de la duplicación según nivel.</w:t>
      </w:r>
    </w:p>
    <w:tbl>
      <w:tblPr>
        <w:tblStyle w:val="Cuadrculaclara-nfasis1"/>
        <w:tblW w:w="0" w:type="auto"/>
        <w:jc w:val="center"/>
        <w:tblLook w:val="04A0" w:firstRow="1" w:lastRow="0" w:firstColumn="1" w:lastColumn="0" w:noHBand="0" w:noVBand="1"/>
      </w:tblPr>
      <w:tblGrid>
        <w:gridCol w:w="2880"/>
        <w:gridCol w:w="2880"/>
        <w:gridCol w:w="2880"/>
      </w:tblGrid>
      <w:tr w:rsidR="006A6965" w:rsidRPr="00804F4F" w14:paraId="4165E69D" w14:textId="77777777" w:rsidTr="006A6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420755" w14:textId="77777777" w:rsidR="006A6965" w:rsidRDefault="00000000">
            <w:r>
              <w:rPr>
                <w:sz w:val="18"/>
              </w:rPr>
              <w:t xml:space="preserve">Nivel de </w:t>
            </w:r>
            <w:proofErr w:type="spellStart"/>
            <w:r>
              <w:rPr>
                <w:sz w:val="18"/>
              </w:rPr>
              <w:t>duplicación</w:t>
            </w:r>
            <w:proofErr w:type="spellEnd"/>
          </w:p>
        </w:tc>
        <w:tc>
          <w:tcPr>
            <w:tcW w:w="2880" w:type="dxa"/>
          </w:tcPr>
          <w:p w14:paraId="73201281" w14:textId="77777777" w:rsidR="006A6965" w:rsidRDefault="00000000">
            <w:pPr>
              <w:cnfStyle w:val="100000000000" w:firstRow="1" w:lastRow="0" w:firstColumn="0" w:lastColumn="0" w:oddVBand="0" w:evenVBand="0" w:oddHBand="0" w:evenHBand="0" w:firstRowFirstColumn="0" w:firstRowLastColumn="0" w:lastRowFirstColumn="0" w:lastRowLastColumn="0"/>
            </w:pPr>
            <w:r>
              <w:rPr>
                <w:sz w:val="18"/>
              </w:rPr>
              <w:t>Registros rechazados (prom.)</w:t>
            </w:r>
          </w:p>
        </w:tc>
        <w:tc>
          <w:tcPr>
            <w:tcW w:w="2880" w:type="dxa"/>
          </w:tcPr>
          <w:p w14:paraId="3072DBC5" w14:textId="77777777" w:rsidR="006A6965" w:rsidRPr="00804F4F" w:rsidRDefault="00000000">
            <w:pPr>
              <w:cnfStyle w:val="100000000000" w:firstRow="1" w:lastRow="0" w:firstColumn="0" w:lastColumn="0" w:oddVBand="0" w:evenVBand="0" w:oddHBand="0" w:evenHBand="0" w:firstRowFirstColumn="0" w:firstRowLastColumn="0" w:lastRowFirstColumn="0" w:lastRowLastColumn="0"/>
              <w:rPr>
                <w:lang w:val="es-CL"/>
              </w:rPr>
            </w:pPr>
            <w:r w:rsidRPr="00804F4F">
              <w:rPr>
                <w:sz w:val="18"/>
                <w:lang w:val="es-CL"/>
              </w:rPr>
              <w:t>Reglas de calidad incumplidas (</w:t>
            </w:r>
            <w:proofErr w:type="spellStart"/>
            <w:r w:rsidRPr="00804F4F">
              <w:rPr>
                <w:sz w:val="18"/>
                <w:lang w:val="es-CL"/>
              </w:rPr>
              <w:t>prom</w:t>
            </w:r>
            <w:proofErr w:type="spellEnd"/>
            <w:r w:rsidRPr="00804F4F">
              <w:rPr>
                <w:sz w:val="18"/>
                <w:lang w:val="es-CL"/>
              </w:rPr>
              <w:t>.)</w:t>
            </w:r>
          </w:p>
        </w:tc>
      </w:tr>
      <w:tr w:rsidR="006A6965" w14:paraId="17232B1A" w14:textId="77777777" w:rsidTr="006A6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4CEAE6" w14:textId="77777777" w:rsidR="006A6965" w:rsidRDefault="00000000">
            <w:r>
              <w:rPr>
                <w:sz w:val="18"/>
              </w:rPr>
              <w:lastRenderedPageBreak/>
              <w:t>Bajo</w:t>
            </w:r>
          </w:p>
        </w:tc>
        <w:tc>
          <w:tcPr>
            <w:tcW w:w="2880" w:type="dxa"/>
          </w:tcPr>
          <w:p w14:paraId="0ADC7FE8"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1.107</w:t>
            </w:r>
          </w:p>
        </w:tc>
        <w:tc>
          <w:tcPr>
            <w:tcW w:w="2880" w:type="dxa"/>
          </w:tcPr>
          <w:p w14:paraId="48238E9E"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r>
      <w:tr w:rsidR="006A6965" w14:paraId="6D1E5BC3" w14:textId="77777777" w:rsidTr="006A6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3946E8" w14:textId="77777777" w:rsidR="006A6965" w:rsidRDefault="00000000">
            <w:r>
              <w:rPr>
                <w:sz w:val="18"/>
              </w:rPr>
              <w:t>Medio</w:t>
            </w:r>
          </w:p>
        </w:tc>
        <w:tc>
          <w:tcPr>
            <w:tcW w:w="2880" w:type="dxa"/>
          </w:tcPr>
          <w:p w14:paraId="1F62108B"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1.751</w:t>
            </w:r>
          </w:p>
        </w:tc>
        <w:tc>
          <w:tcPr>
            <w:tcW w:w="2880" w:type="dxa"/>
          </w:tcPr>
          <w:p w14:paraId="10216B4E"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3,0</w:t>
            </w:r>
          </w:p>
        </w:tc>
      </w:tr>
      <w:tr w:rsidR="006A6965" w14:paraId="32691A47" w14:textId="77777777" w:rsidTr="006A6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B32C2B" w14:textId="77777777" w:rsidR="006A6965" w:rsidRDefault="00000000">
            <w:r>
              <w:rPr>
                <w:sz w:val="18"/>
              </w:rPr>
              <w:t>Alto</w:t>
            </w:r>
          </w:p>
        </w:tc>
        <w:tc>
          <w:tcPr>
            <w:tcW w:w="2880" w:type="dxa"/>
          </w:tcPr>
          <w:p w14:paraId="34B24FDA"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2.222</w:t>
            </w:r>
          </w:p>
        </w:tc>
        <w:tc>
          <w:tcPr>
            <w:tcW w:w="2880" w:type="dxa"/>
          </w:tcPr>
          <w:p w14:paraId="37AE3D0E"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r>
    </w:tbl>
    <w:p w14:paraId="52357789" w14:textId="77777777" w:rsidR="000B3D93" w:rsidRDefault="000B3D93" w:rsidP="000B3D93"/>
    <w:p w14:paraId="00BF595E" w14:textId="0EB1B33A" w:rsidR="006A6965" w:rsidRPr="000B3D93" w:rsidRDefault="00000000" w:rsidP="000B3D93">
      <w:pPr>
        <w:pStyle w:val="Ttulo2"/>
      </w:pPr>
      <w:r w:rsidRPr="000B3D93">
        <w:t>Reglas</w:t>
      </w:r>
      <w:r w:rsidRPr="00804F4F">
        <w:t xml:space="preserve"> de asociación: relaciones entre causas y efectos</w:t>
      </w:r>
    </w:p>
    <w:p w14:paraId="47ADEF0D" w14:textId="28C04CAD" w:rsidR="000B3D93" w:rsidRDefault="000B3D93">
      <w:pPr>
        <w:spacing w:before="40"/>
        <w:jc w:val="center"/>
        <w:rPr>
          <w:i/>
          <w:color w:val="595959"/>
          <w:sz w:val="18"/>
          <w:lang w:val="es-CL"/>
        </w:rPr>
      </w:pPr>
      <w:r w:rsidRPr="000B3D93">
        <w:rPr>
          <w:i/>
          <w:color w:val="595959"/>
          <w:sz w:val="18"/>
          <w:lang w:val="es-CL"/>
        </w:rPr>
        <w:drawing>
          <wp:inline distT="0" distB="0" distL="0" distR="0" wp14:anchorId="744A5233" wp14:editId="3909B302">
            <wp:extent cx="5486400" cy="3099435"/>
            <wp:effectExtent l="0" t="0" r="0" b="5715"/>
            <wp:docPr id="105025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54430" name=""/>
                    <pic:cNvPicPr/>
                  </pic:nvPicPr>
                  <pic:blipFill>
                    <a:blip r:embed="rId15"/>
                    <a:stretch>
                      <a:fillRect/>
                    </a:stretch>
                  </pic:blipFill>
                  <pic:spPr>
                    <a:xfrm>
                      <a:off x="0" y="0"/>
                      <a:ext cx="5486400" cy="3099435"/>
                    </a:xfrm>
                    <a:prstGeom prst="rect">
                      <a:avLst/>
                    </a:prstGeom>
                  </pic:spPr>
                </pic:pic>
              </a:graphicData>
            </a:graphic>
          </wp:inline>
        </w:drawing>
      </w:r>
    </w:p>
    <w:p w14:paraId="7125FE41" w14:textId="256C52B7" w:rsidR="006A6965" w:rsidRDefault="00000000" w:rsidP="000B3D93">
      <w:pPr>
        <w:pStyle w:val="Sinespaciado"/>
        <w:rPr>
          <w:color w:val="595959" w:themeColor="text1" w:themeTint="A6"/>
        </w:rPr>
      </w:pPr>
      <w:r w:rsidRPr="00804F4F">
        <w:rPr>
          <w:color w:val="595959" w:themeColor="text1" w:themeTint="A6"/>
        </w:rPr>
        <w:t>Figura 5. Configuración y reglas obtenidas (soporte mínimo 5 %, confianza mínima 50 %).</w:t>
      </w:r>
    </w:p>
    <w:p w14:paraId="210CA1F6" w14:textId="77777777" w:rsidR="000B3D93" w:rsidRPr="00804F4F" w:rsidRDefault="000B3D93" w:rsidP="000B3D93">
      <w:pPr>
        <w:pStyle w:val="Sinespaciado"/>
        <w:rPr>
          <w:color w:val="595959" w:themeColor="text1" w:themeTint="A6"/>
        </w:rPr>
      </w:pPr>
    </w:p>
    <w:p w14:paraId="5997F80D" w14:textId="77777777" w:rsidR="006A6965" w:rsidRPr="00804F4F" w:rsidRDefault="00000000">
      <w:pPr>
        <w:jc w:val="both"/>
        <w:rPr>
          <w:lang w:val="es-CL"/>
        </w:rPr>
      </w:pPr>
      <w:r w:rsidRPr="00804F4F">
        <w:rPr>
          <w:sz w:val="22"/>
          <w:lang w:val="es-CL"/>
        </w:rPr>
        <w:t xml:space="preserve">Mediante el módulo de reglas de asociación de Orange se analizaron las relaciones entre las variables del pipeline, empleando un soporte mínimo de 5 % y una confianza mínima de 50 %. Las reglas de mayor fuerza (Tabla 2) confirman y cuantifican tanto las causas como los efectos de la duplicación. Destaca que la combinación de ejecuciones en </w:t>
      </w:r>
      <w:proofErr w:type="gramStart"/>
      <w:r w:rsidRPr="00804F4F">
        <w:rPr>
          <w:sz w:val="22"/>
          <w:lang w:val="es-CL"/>
        </w:rPr>
        <w:t>día lunes</w:t>
      </w:r>
      <w:proofErr w:type="gramEnd"/>
      <w:r w:rsidRPr="00804F4F">
        <w:rPr>
          <w:sz w:val="22"/>
          <w:lang w:val="es-CL"/>
        </w:rPr>
        <w:t xml:space="preserve"> con un alto incumplimiento de reglas de calidad se asocia a un nivel de duplicación alto con un 88,9 % de confianza (</w:t>
      </w:r>
      <w:proofErr w:type="spellStart"/>
      <w:r w:rsidRPr="00804F4F">
        <w:rPr>
          <w:sz w:val="22"/>
          <w:lang w:val="es-CL"/>
        </w:rPr>
        <w:t>lift</w:t>
      </w:r>
      <w:proofErr w:type="spellEnd"/>
      <w:r w:rsidRPr="00804F4F">
        <w:rPr>
          <w:sz w:val="22"/>
          <w:lang w:val="es-CL"/>
        </w:rPr>
        <w:t xml:space="preserve"> 2,47).</w:t>
      </w:r>
    </w:p>
    <w:p w14:paraId="3613EF0D" w14:textId="77777777" w:rsidR="006A6965" w:rsidRPr="00804F4F" w:rsidRDefault="00000000">
      <w:pPr>
        <w:jc w:val="center"/>
        <w:rPr>
          <w:lang w:val="es-CL"/>
        </w:rPr>
      </w:pPr>
      <w:r w:rsidRPr="00804F4F">
        <w:rPr>
          <w:i/>
          <w:color w:val="595959"/>
          <w:sz w:val="18"/>
          <w:lang w:val="es-CL"/>
        </w:rPr>
        <w:t xml:space="preserve">Tabla 2. Principales reglas de asociación (consecuente: </w:t>
      </w:r>
      <w:proofErr w:type="spellStart"/>
      <w:r w:rsidRPr="00804F4F">
        <w:rPr>
          <w:i/>
          <w:color w:val="595959"/>
          <w:sz w:val="18"/>
          <w:lang w:val="es-CL"/>
        </w:rPr>
        <w:t>Nivel_Duplicados</w:t>
      </w:r>
      <w:proofErr w:type="spellEnd"/>
      <w:r w:rsidRPr="00804F4F">
        <w:rPr>
          <w:i/>
          <w:color w:val="595959"/>
          <w:sz w:val="18"/>
          <w:lang w:val="es-CL"/>
        </w:rPr>
        <w:t xml:space="preserve"> = Alto).</w:t>
      </w:r>
    </w:p>
    <w:tbl>
      <w:tblPr>
        <w:tblStyle w:val="Cuadrculaclara-nfasis1"/>
        <w:tblW w:w="0" w:type="auto"/>
        <w:jc w:val="center"/>
        <w:tblLook w:val="04A0" w:firstRow="1" w:lastRow="0" w:firstColumn="1" w:lastColumn="0" w:noHBand="0" w:noVBand="1"/>
      </w:tblPr>
      <w:tblGrid>
        <w:gridCol w:w="2160"/>
        <w:gridCol w:w="2160"/>
        <w:gridCol w:w="2160"/>
        <w:gridCol w:w="2160"/>
      </w:tblGrid>
      <w:tr w:rsidR="006A6965" w14:paraId="0B6CE539" w14:textId="77777777" w:rsidTr="006A6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C6A7E1" w14:textId="77777777" w:rsidR="006A6965" w:rsidRDefault="00000000">
            <w:r>
              <w:rPr>
                <w:sz w:val="18"/>
              </w:rPr>
              <w:t>Regla</w:t>
            </w:r>
          </w:p>
        </w:tc>
        <w:tc>
          <w:tcPr>
            <w:tcW w:w="2160" w:type="dxa"/>
          </w:tcPr>
          <w:p w14:paraId="21233AA2" w14:textId="77777777" w:rsidR="006A6965" w:rsidRDefault="00000000">
            <w:pPr>
              <w:cnfStyle w:val="100000000000" w:firstRow="1" w:lastRow="0" w:firstColumn="0" w:lastColumn="0" w:oddVBand="0" w:evenVBand="0" w:oddHBand="0" w:evenHBand="0" w:firstRowFirstColumn="0" w:firstRowLastColumn="0" w:lastRowFirstColumn="0" w:lastRowLastColumn="0"/>
            </w:pPr>
            <w:r>
              <w:rPr>
                <w:sz w:val="18"/>
              </w:rPr>
              <w:t>Soporte</w:t>
            </w:r>
          </w:p>
        </w:tc>
        <w:tc>
          <w:tcPr>
            <w:tcW w:w="2160" w:type="dxa"/>
          </w:tcPr>
          <w:p w14:paraId="5F8D0ECC" w14:textId="77777777" w:rsidR="006A6965" w:rsidRDefault="00000000">
            <w:pPr>
              <w:cnfStyle w:val="100000000000" w:firstRow="1" w:lastRow="0" w:firstColumn="0" w:lastColumn="0" w:oddVBand="0" w:evenVBand="0" w:oddHBand="0" w:evenHBand="0" w:firstRowFirstColumn="0" w:firstRowLastColumn="0" w:lastRowFirstColumn="0" w:lastRowLastColumn="0"/>
            </w:pPr>
            <w:r>
              <w:rPr>
                <w:sz w:val="18"/>
              </w:rPr>
              <w:t>Confianza</w:t>
            </w:r>
          </w:p>
        </w:tc>
        <w:tc>
          <w:tcPr>
            <w:tcW w:w="2160" w:type="dxa"/>
          </w:tcPr>
          <w:p w14:paraId="417D9FEC" w14:textId="77777777" w:rsidR="006A6965" w:rsidRDefault="00000000">
            <w:pPr>
              <w:cnfStyle w:val="100000000000" w:firstRow="1" w:lastRow="0" w:firstColumn="0" w:lastColumn="0" w:oddVBand="0" w:evenVBand="0" w:oddHBand="0" w:evenHBand="0" w:firstRowFirstColumn="0" w:firstRowLastColumn="0" w:lastRowFirstColumn="0" w:lastRowLastColumn="0"/>
            </w:pPr>
            <w:r>
              <w:rPr>
                <w:sz w:val="18"/>
              </w:rPr>
              <w:t>Lift</w:t>
            </w:r>
          </w:p>
        </w:tc>
      </w:tr>
      <w:tr w:rsidR="006A6965" w14:paraId="025566EA" w14:textId="77777777" w:rsidTr="006A6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A26FEE" w14:textId="77777777" w:rsidR="006A6965" w:rsidRPr="00804F4F" w:rsidRDefault="00000000">
            <w:pPr>
              <w:rPr>
                <w:lang w:val="es-CL"/>
              </w:rPr>
            </w:pPr>
            <w:r w:rsidRPr="00804F4F">
              <w:rPr>
                <w:sz w:val="18"/>
                <w:lang w:val="es-CL"/>
              </w:rPr>
              <w:t>Lunes + muchas reglas de calidad incumplidas</w:t>
            </w:r>
          </w:p>
        </w:tc>
        <w:tc>
          <w:tcPr>
            <w:tcW w:w="2160" w:type="dxa"/>
          </w:tcPr>
          <w:p w14:paraId="51ACEE74"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0,053</w:t>
            </w:r>
          </w:p>
        </w:tc>
        <w:tc>
          <w:tcPr>
            <w:tcW w:w="2160" w:type="dxa"/>
          </w:tcPr>
          <w:p w14:paraId="7244AEAE"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0,889</w:t>
            </w:r>
          </w:p>
        </w:tc>
        <w:tc>
          <w:tcPr>
            <w:tcW w:w="2160" w:type="dxa"/>
          </w:tcPr>
          <w:p w14:paraId="4FEE418C"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2,47</w:t>
            </w:r>
          </w:p>
        </w:tc>
      </w:tr>
      <w:tr w:rsidR="006A6965" w14:paraId="058B05A1" w14:textId="77777777" w:rsidTr="006A6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59C453" w14:textId="77777777" w:rsidR="006A6965" w:rsidRDefault="00000000">
            <w:r>
              <w:rPr>
                <w:sz w:val="18"/>
              </w:rPr>
              <w:t>Zona Sur + rechazos altos</w:t>
            </w:r>
          </w:p>
        </w:tc>
        <w:tc>
          <w:tcPr>
            <w:tcW w:w="2160" w:type="dxa"/>
          </w:tcPr>
          <w:p w14:paraId="0BCD692B"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0,067</w:t>
            </w:r>
          </w:p>
        </w:tc>
        <w:tc>
          <w:tcPr>
            <w:tcW w:w="2160" w:type="dxa"/>
          </w:tcPr>
          <w:p w14:paraId="624845E6"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0,833</w:t>
            </w:r>
          </w:p>
        </w:tc>
        <w:tc>
          <w:tcPr>
            <w:tcW w:w="2160" w:type="dxa"/>
          </w:tcPr>
          <w:p w14:paraId="09AE7A00"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2,32</w:t>
            </w:r>
          </w:p>
        </w:tc>
      </w:tr>
      <w:tr w:rsidR="006A6965" w14:paraId="5ACE24C3" w14:textId="77777777" w:rsidTr="006A6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63AABC" w14:textId="77777777" w:rsidR="006A6965" w:rsidRDefault="00000000">
            <w:r>
              <w:rPr>
                <w:sz w:val="18"/>
              </w:rPr>
              <w:t>Pipeline Batch + lunes</w:t>
            </w:r>
          </w:p>
        </w:tc>
        <w:tc>
          <w:tcPr>
            <w:tcW w:w="2160" w:type="dxa"/>
          </w:tcPr>
          <w:p w14:paraId="2799BF72"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0,053</w:t>
            </w:r>
          </w:p>
        </w:tc>
        <w:tc>
          <w:tcPr>
            <w:tcW w:w="2160" w:type="dxa"/>
          </w:tcPr>
          <w:p w14:paraId="50524763"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0,727</w:t>
            </w:r>
          </w:p>
        </w:tc>
        <w:tc>
          <w:tcPr>
            <w:tcW w:w="2160" w:type="dxa"/>
          </w:tcPr>
          <w:p w14:paraId="7F898C09"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2,02</w:t>
            </w:r>
          </w:p>
        </w:tc>
      </w:tr>
      <w:tr w:rsidR="006A6965" w14:paraId="5DB209E3" w14:textId="77777777" w:rsidTr="006A6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653178" w14:textId="77777777" w:rsidR="006A6965" w:rsidRDefault="00000000">
            <w:r>
              <w:rPr>
                <w:sz w:val="18"/>
              </w:rPr>
              <w:t>Prioridad Alta + rechazos altos</w:t>
            </w:r>
          </w:p>
        </w:tc>
        <w:tc>
          <w:tcPr>
            <w:tcW w:w="2160" w:type="dxa"/>
          </w:tcPr>
          <w:p w14:paraId="1227A043"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0,080</w:t>
            </w:r>
          </w:p>
        </w:tc>
        <w:tc>
          <w:tcPr>
            <w:tcW w:w="2160" w:type="dxa"/>
          </w:tcPr>
          <w:p w14:paraId="153BF1C0"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0,667</w:t>
            </w:r>
          </w:p>
        </w:tc>
        <w:tc>
          <w:tcPr>
            <w:tcW w:w="2160" w:type="dxa"/>
          </w:tcPr>
          <w:p w14:paraId="37B60A33"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1,85</w:t>
            </w:r>
          </w:p>
        </w:tc>
      </w:tr>
      <w:tr w:rsidR="006A6965" w14:paraId="71168C18" w14:textId="77777777" w:rsidTr="006A6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322E9F" w14:textId="77777777" w:rsidR="006A6965" w:rsidRDefault="00000000">
            <w:r>
              <w:rPr>
                <w:sz w:val="18"/>
              </w:rPr>
              <w:t>Rechazos altos (efecto)</w:t>
            </w:r>
          </w:p>
        </w:tc>
        <w:tc>
          <w:tcPr>
            <w:tcW w:w="2160" w:type="dxa"/>
          </w:tcPr>
          <w:p w14:paraId="2A33457B"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0,180</w:t>
            </w:r>
          </w:p>
        </w:tc>
        <w:tc>
          <w:tcPr>
            <w:tcW w:w="2160" w:type="dxa"/>
          </w:tcPr>
          <w:p w14:paraId="0BFD509C"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0,540</w:t>
            </w:r>
          </w:p>
        </w:tc>
        <w:tc>
          <w:tcPr>
            <w:tcW w:w="2160" w:type="dxa"/>
          </w:tcPr>
          <w:p w14:paraId="100A2ABF" w14:textId="77777777" w:rsidR="006A6965" w:rsidRDefault="00000000">
            <w:pPr>
              <w:cnfStyle w:val="000000100000" w:firstRow="0" w:lastRow="0" w:firstColumn="0" w:lastColumn="0" w:oddVBand="0" w:evenVBand="0" w:oddHBand="1" w:evenHBand="0" w:firstRowFirstColumn="0" w:firstRowLastColumn="0" w:lastRowFirstColumn="0" w:lastRowLastColumn="0"/>
            </w:pPr>
            <w:r>
              <w:rPr>
                <w:sz w:val="18"/>
              </w:rPr>
              <w:t>1,50</w:t>
            </w:r>
          </w:p>
        </w:tc>
      </w:tr>
      <w:tr w:rsidR="006A6965" w14:paraId="5C5BCDC0" w14:textId="77777777" w:rsidTr="006A6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096318" w14:textId="77777777" w:rsidR="006A6965" w:rsidRDefault="00000000">
            <w:r>
              <w:rPr>
                <w:sz w:val="18"/>
              </w:rPr>
              <w:t>Muchas reglas incumplidas (efecto)</w:t>
            </w:r>
          </w:p>
        </w:tc>
        <w:tc>
          <w:tcPr>
            <w:tcW w:w="2160" w:type="dxa"/>
          </w:tcPr>
          <w:p w14:paraId="482B3243"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0,167</w:t>
            </w:r>
          </w:p>
        </w:tc>
        <w:tc>
          <w:tcPr>
            <w:tcW w:w="2160" w:type="dxa"/>
          </w:tcPr>
          <w:p w14:paraId="3C340410"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0,500</w:t>
            </w:r>
          </w:p>
        </w:tc>
        <w:tc>
          <w:tcPr>
            <w:tcW w:w="2160" w:type="dxa"/>
          </w:tcPr>
          <w:p w14:paraId="328CBDD8" w14:textId="77777777" w:rsidR="006A6965" w:rsidRDefault="00000000">
            <w:pPr>
              <w:cnfStyle w:val="000000010000" w:firstRow="0" w:lastRow="0" w:firstColumn="0" w:lastColumn="0" w:oddVBand="0" w:evenVBand="0" w:oddHBand="0" w:evenHBand="1" w:firstRowFirstColumn="0" w:firstRowLastColumn="0" w:lastRowFirstColumn="0" w:lastRowLastColumn="0"/>
            </w:pPr>
            <w:r>
              <w:rPr>
                <w:sz w:val="18"/>
              </w:rPr>
              <w:t>1,39</w:t>
            </w:r>
          </w:p>
        </w:tc>
      </w:tr>
    </w:tbl>
    <w:p w14:paraId="48F12720" w14:textId="77777777" w:rsidR="006A6965" w:rsidRDefault="00000000">
      <w:r>
        <w:br w:type="page"/>
      </w:r>
    </w:p>
    <w:p w14:paraId="6676D170" w14:textId="0C9FB1B9" w:rsidR="006A6965" w:rsidRDefault="00000000" w:rsidP="000B3D93">
      <w:pPr>
        <w:pStyle w:val="Ttulo2"/>
      </w:pPr>
      <w:r>
        <w:lastRenderedPageBreak/>
        <w:t>Conclusiones técnicas</w:t>
      </w:r>
    </w:p>
    <w:p w14:paraId="774D9538" w14:textId="77777777" w:rsidR="006A6965" w:rsidRPr="00804F4F" w:rsidRDefault="00000000">
      <w:pPr>
        <w:jc w:val="both"/>
        <w:rPr>
          <w:lang w:val="es-CL"/>
        </w:rPr>
      </w:pPr>
      <w:r w:rsidRPr="00804F4F">
        <w:rPr>
          <w:b/>
          <w:lang w:val="es-CL"/>
        </w:rPr>
        <w:t xml:space="preserve">1. El </w:t>
      </w:r>
      <w:proofErr w:type="gramStart"/>
      <w:r w:rsidRPr="00804F4F">
        <w:rPr>
          <w:b/>
          <w:lang w:val="es-CL"/>
        </w:rPr>
        <w:t>día lunes</w:t>
      </w:r>
      <w:proofErr w:type="gramEnd"/>
      <w:r w:rsidRPr="00804F4F">
        <w:rPr>
          <w:b/>
          <w:lang w:val="es-CL"/>
        </w:rPr>
        <w:t xml:space="preserve"> constituye el principal factor desencadenante de la duplicación alta. </w:t>
      </w:r>
      <w:r w:rsidRPr="00804F4F">
        <w:rPr>
          <w:lang w:val="es-CL"/>
        </w:rPr>
        <w:t>Corresponde a la regla de un solo antecedente con mayor confianza y, combinado con un alto incumplimiento de reglas de calidad, alcanza un 88,9 % de confianza (</w:t>
      </w:r>
      <w:proofErr w:type="spellStart"/>
      <w:r w:rsidRPr="00804F4F">
        <w:rPr>
          <w:lang w:val="es-CL"/>
        </w:rPr>
        <w:t>lift</w:t>
      </w:r>
      <w:proofErr w:type="spellEnd"/>
      <w:r w:rsidRPr="00804F4F">
        <w:rPr>
          <w:lang w:val="es-CL"/>
        </w:rPr>
        <w:t xml:space="preserve"> 2,47). Dado que se presenta tanto en pipelines Batch como </w:t>
      </w:r>
      <w:proofErr w:type="spellStart"/>
      <w:r w:rsidRPr="00804F4F">
        <w:rPr>
          <w:lang w:val="es-CL"/>
        </w:rPr>
        <w:t>Streaming</w:t>
      </w:r>
      <w:proofErr w:type="spellEnd"/>
      <w:r w:rsidRPr="00804F4F">
        <w:rPr>
          <w:lang w:val="es-CL"/>
        </w:rPr>
        <w:t>, se infiere una causa de origen operacional —probablemente asociada al reprocesamiento o acumulación de cargas del fin de semana— y no un problema atribuible a un tipo de pipeline en particular.</w:t>
      </w:r>
    </w:p>
    <w:p w14:paraId="766275E2" w14:textId="77777777" w:rsidR="006A6965" w:rsidRPr="00804F4F" w:rsidRDefault="00000000">
      <w:pPr>
        <w:jc w:val="both"/>
        <w:rPr>
          <w:lang w:val="es-CL"/>
        </w:rPr>
      </w:pPr>
      <w:r w:rsidRPr="00804F4F">
        <w:rPr>
          <w:b/>
          <w:lang w:val="es-CL"/>
        </w:rPr>
        <w:t xml:space="preserve">2. Se confirma una cadena causa–efecto entre duplicación y calidad. </w:t>
      </w:r>
      <w:r w:rsidRPr="00804F4F">
        <w:rPr>
          <w:lang w:val="es-CL"/>
        </w:rPr>
        <w:t>La duplicación alta se asocia de forma consistente con un mayor número de registros rechazados y de reglas de calidad incumplidas (</w:t>
      </w:r>
      <w:proofErr w:type="spellStart"/>
      <w:r w:rsidRPr="00804F4F">
        <w:rPr>
          <w:lang w:val="es-CL"/>
        </w:rPr>
        <w:t>lift</w:t>
      </w:r>
      <w:proofErr w:type="spellEnd"/>
      <w:r w:rsidRPr="00804F4F">
        <w:rPr>
          <w:lang w:val="es-CL"/>
        </w:rPr>
        <w:t xml:space="preserve"> 1,50 y 1,39, respectivamente), lo que demuestra que los duplicados degradan la calidad y elevan el rechazo de datos.</w:t>
      </w:r>
    </w:p>
    <w:p w14:paraId="3A5158B6" w14:textId="77777777" w:rsidR="006A6965" w:rsidRPr="00804F4F" w:rsidRDefault="00000000">
      <w:pPr>
        <w:jc w:val="both"/>
        <w:rPr>
          <w:lang w:val="es-CL"/>
        </w:rPr>
      </w:pPr>
      <w:r w:rsidRPr="00804F4F">
        <w:rPr>
          <w:b/>
          <w:lang w:val="es-CL"/>
        </w:rPr>
        <w:t xml:space="preserve">3. Existen perfiles de riesgo definidos por fuente y zona. </w:t>
      </w:r>
      <w:r w:rsidRPr="00804F4F">
        <w:rPr>
          <w:lang w:val="es-CL"/>
        </w:rPr>
        <w:t>Las combinaciones de la fuente CRM con la Zona Centro, así como las cargas de prioridad alta con rechazos elevados, concentran los mayores niveles de duplicación, en coherencia con lo observado en el mapa de calor y en la distribución geográfica.</w:t>
      </w:r>
    </w:p>
    <w:p w14:paraId="5DC51076" w14:textId="77777777" w:rsidR="006A6965" w:rsidRPr="00804F4F" w:rsidRDefault="00000000">
      <w:pPr>
        <w:jc w:val="both"/>
        <w:rPr>
          <w:lang w:val="es-CL"/>
        </w:rPr>
      </w:pPr>
      <w:r w:rsidRPr="00804F4F">
        <w:rPr>
          <w:b/>
          <w:lang w:val="es-CL"/>
        </w:rPr>
        <w:t xml:space="preserve">4. El perfil de datos limpios se encuentra claramente caracterizado. </w:t>
      </w:r>
      <w:r w:rsidRPr="00804F4F">
        <w:rPr>
          <w:lang w:val="es-CL"/>
        </w:rPr>
        <w:t>La conjunción de bajos rechazos y bajo incumplimiento de reglas de calidad predice un nivel de duplicación bajo con un 88,9 % de confianza (</w:t>
      </w:r>
      <w:proofErr w:type="spellStart"/>
      <w:r w:rsidRPr="00804F4F">
        <w:rPr>
          <w:lang w:val="es-CL"/>
        </w:rPr>
        <w:t>lift</w:t>
      </w:r>
      <w:proofErr w:type="spellEnd"/>
      <w:r w:rsidRPr="00804F4F">
        <w:rPr>
          <w:lang w:val="es-CL"/>
        </w:rPr>
        <w:t xml:space="preserve"> 2,84), lo que constituye un estado objetivo de referencia para la plataforma.</w:t>
      </w:r>
    </w:p>
    <w:p w14:paraId="6C15709B" w14:textId="77777777" w:rsidR="006A6965" w:rsidRPr="00804F4F" w:rsidRDefault="00000000">
      <w:pPr>
        <w:jc w:val="both"/>
        <w:rPr>
          <w:lang w:val="es-CL"/>
        </w:rPr>
      </w:pPr>
      <w:r w:rsidRPr="00804F4F">
        <w:rPr>
          <w:b/>
          <w:lang w:val="es-CL"/>
        </w:rPr>
        <w:t xml:space="preserve">5. Recomendaciones. </w:t>
      </w:r>
      <w:r w:rsidRPr="00804F4F">
        <w:rPr>
          <w:lang w:val="es-CL"/>
        </w:rPr>
        <w:t xml:space="preserve">Se recomienda reforzar los procesos de </w:t>
      </w:r>
      <w:proofErr w:type="spellStart"/>
      <w:r w:rsidRPr="00804F4F">
        <w:rPr>
          <w:lang w:val="es-CL"/>
        </w:rPr>
        <w:t>deduplicación</w:t>
      </w:r>
      <w:proofErr w:type="spellEnd"/>
      <w:r w:rsidRPr="00804F4F">
        <w:rPr>
          <w:lang w:val="es-CL"/>
        </w:rPr>
        <w:t xml:space="preserve"> en las cargas de los </w:t>
      </w:r>
      <w:proofErr w:type="gramStart"/>
      <w:r w:rsidRPr="00804F4F">
        <w:rPr>
          <w:lang w:val="es-CL"/>
        </w:rPr>
        <w:t>días lunes</w:t>
      </w:r>
      <w:proofErr w:type="gramEnd"/>
      <w:r w:rsidRPr="00804F4F">
        <w:rPr>
          <w:lang w:val="es-CL"/>
        </w:rPr>
        <w:t xml:space="preserve"> y en la fuente CRM, e incorporar el seguimiento de las reglas de calidad como indicador de alerta temprana, dado que su incumplimiento anticipa de manera fiable la aparición de duplicación alta.</w:t>
      </w:r>
    </w:p>
    <w:p w14:paraId="0D8DE02D" w14:textId="77777777" w:rsidR="006A6965" w:rsidRPr="00804F4F" w:rsidRDefault="00000000">
      <w:pPr>
        <w:jc w:val="both"/>
        <w:rPr>
          <w:lang w:val="es-CL"/>
        </w:rPr>
      </w:pPr>
      <w:r w:rsidRPr="00804F4F">
        <w:rPr>
          <w:sz w:val="22"/>
          <w:lang w:val="es-CL"/>
        </w:rPr>
        <w:t xml:space="preserve">En síntesis, la integración de los tres enfoques —la historia interactiva en Flourish, el panel de control en </w:t>
      </w:r>
      <w:proofErr w:type="spellStart"/>
      <w:r w:rsidRPr="00804F4F">
        <w:rPr>
          <w:sz w:val="22"/>
          <w:lang w:val="es-CL"/>
        </w:rPr>
        <w:t>Tableau</w:t>
      </w:r>
      <w:proofErr w:type="spellEnd"/>
      <w:r w:rsidRPr="00804F4F">
        <w:rPr>
          <w:sz w:val="22"/>
          <w:lang w:val="es-CL"/>
        </w:rPr>
        <w:t xml:space="preserve"> y las reglas de asociación en Orange— converge en un diagnóstico consistente: la duplicación se desencadena principalmente los </w:t>
      </w:r>
      <w:proofErr w:type="gramStart"/>
      <w:r w:rsidRPr="00804F4F">
        <w:rPr>
          <w:sz w:val="22"/>
          <w:lang w:val="es-CL"/>
        </w:rPr>
        <w:t>días lunes</w:t>
      </w:r>
      <w:proofErr w:type="gramEnd"/>
      <w:r w:rsidRPr="00804F4F">
        <w:rPr>
          <w:sz w:val="22"/>
          <w:lang w:val="es-CL"/>
        </w:rPr>
        <w:t xml:space="preserve"> y en fuentes como CRM, y su efecto se traduce en un deterioro medible de la calidad del procesamiento.</w:t>
      </w:r>
    </w:p>
    <w:sectPr w:rsidR="006A6965" w:rsidRPr="00804F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8A3970"/>
    <w:multiLevelType w:val="hybridMultilevel"/>
    <w:tmpl w:val="6D8884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7BF22F2"/>
    <w:multiLevelType w:val="hybridMultilevel"/>
    <w:tmpl w:val="153E60A0"/>
    <w:lvl w:ilvl="0" w:tplc="32740936">
      <w:start w:val="1"/>
      <w:numFmt w:val="decimal"/>
      <w:pStyle w:val="Ttulo2"/>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5945855">
    <w:abstractNumId w:val="8"/>
  </w:num>
  <w:num w:numId="2" w16cid:durableId="1539779829">
    <w:abstractNumId w:val="6"/>
  </w:num>
  <w:num w:numId="3" w16cid:durableId="1002582094">
    <w:abstractNumId w:val="5"/>
  </w:num>
  <w:num w:numId="4" w16cid:durableId="2029915633">
    <w:abstractNumId w:val="4"/>
  </w:num>
  <w:num w:numId="5" w16cid:durableId="966205110">
    <w:abstractNumId w:val="7"/>
  </w:num>
  <w:num w:numId="6" w16cid:durableId="1635139091">
    <w:abstractNumId w:val="3"/>
  </w:num>
  <w:num w:numId="7" w16cid:durableId="1477838577">
    <w:abstractNumId w:val="2"/>
  </w:num>
  <w:num w:numId="8" w16cid:durableId="205604538">
    <w:abstractNumId w:val="1"/>
  </w:num>
  <w:num w:numId="9" w16cid:durableId="153305428">
    <w:abstractNumId w:val="0"/>
  </w:num>
  <w:num w:numId="10" w16cid:durableId="2022932159">
    <w:abstractNumId w:val="9"/>
  </w:num>
  <w:num w:numId="11" w16cid:durableId="942222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D93"/>
    <w:rsid w:val="0015074B"/>
    <w:rsid w:val="0029639D"/>
    <w:rsid w:val="00326F90"/>
    <w:rsid w:val="005C3EE1"/>
    <w:rsid w:val="006A6965"/>
    <w:rsid w:val="00804F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3AFEE"/>
  <w14:defaultImageDpi w14:val="300"/>
  <w15:docId w15:val="{4685906B-BA12-4195-8067-EACF66F2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F4F"/>
  </w:style>
  <w:style w:type="paragraph" w:styleId="Ttulo1">
    <w:name w:val="heading 1"/>
    <w:basedOn w:val="Normal"/>
    <w:next w:val="Normal"/>
    <w:link w:val="Ttulo1Car"/>
    <w:uiPriority w:val="9"/>
    <w:qFormat/>
    <w:rsid w:val="00804F4F"/>
    <w:pPr>
      <w:keepNext/>
      <w:keepLines/>
      <w:spacing w:before="360" w:after="40" w:line="240" w:lineRule="auto"/>
      <w:outlineLvl w:val="0"/>
    </w:pPr>
    <w:rPr>
      <w:rFonts w:asciiTheme="majorHAnsi" w:eastAsiaTheme="majorEastAsia" w:hAnsiTheme="majorHAnsi" w:cstheme="majorBidi"/>
      <w:color w:val="754E4E" w:themeColor="accent6" w:themeShade="BF"/>
      <w:sz w:val="40"/>
      <w:szCs w:val="40"/>
    </w:rPr>
  </w:style>
  <w:style w:type="paragraph" w:styleId="Ttulo2">
    <w:name w:val="heading 2"/>
    <w:basedOn w:val="Normal"/>
    <w:next w:val="Normal"/>
    <w:link w:val="Ttulo2Car"/>
    <w:uiPriority w:val="9"/>
    <w:unhideWhenUsed/>
    <w:qFormat/>
    <w:rsid w:val="00804F4F"/>
    <w:pPr>
      <w:keepNext/>
      <w:keepLines/>
      <w:numPr>
        <w:numId w:val="11"/>
      </w:numPr>
      <w:spacing w:before="80" w:after="0" w:line="240" w:lineRule="auto"/>
      <w:outlineLvl w:val="1"/>
    </w:pPr>
    <w:rPr>
      <w:rFonts w:asciiTheme="majorHAnsi" w:eastAsiaTheme="majorEastAsia" w:hAnsiTheme="majorHAnsi" w:cstheme="majorBidi"/>
      <w:color w:val="754E4E" w:themeColor="accent6" w:themeShade="BF"/>
      <w:sz w:val="28"/>
      <w:szCs w:val="28"/>
      <w:lang w:val="es-CL"/>
    </w:rPr>
  </w:style>
  <w:style w:type="paragraph" w:styleId="Ttulo3">
    <w:name w:val="heading 3"/>
    <w:basedOn w:val="Normal"/>
    <w:next w:val="Normal"/>
    <w:link w:val="Ttulo3Car"/>
    <w:uiPriority w:val="9"/>
    <w:unhideWhenUsed/>
    <w:qFormat/>
    <w:rsid w:val="00804F4F"/>
    <w:pPr>
      <w:keepNext/>
      <w:keepLines/>
      <w:spacing w:before="80" w:after="0" w:line="240" w:lineRule="auto"/>
      <w:outlineLvl w:val="2"/>
    </w:pPr>
    <w:rPr>
      <w:rFonts w:asciiTheme="majorHAnsi" w:eastAsiaTheme="majorEastAsia" w:hAnsiTheme="majorHAnsi" w:cstheme="majorBidi"/>
      <w:color w:val="754E4E" w:themeColor="accent6" w:themeShade="BF"/>
      <w:sz w:val="24"/>
      <w:szCs w:val="24"/>
    </w:rPr>
  </w:style>
  <w:style w:type="paragraph" w:styleId="Ttulo4">
    <w:name w:val="heading 4"/>
    <w:basedOn w:val="Normal"/>
    <w:next w:val="Normal"/>
    <w:link w:val="Ttulo4Car"/>
    <w:uiPriority w:val="9"/>
    <w:semiHidden/>
    <w:unhideWhenUsed/>
    <w:qFormat/>
    <w:rsid w:val="00804F4F"/>
    <w:pPr>
      <w:keepNext/>
      <w:keepLines/>
      <w:spacing w:before="80" w:after="0"/>
      <w:outlineLvl w:val="3"/>
    </w:pPr>
    <w:rPr>
      <w:rFonts w:asciiTheme="majorHAnsi" w:eastAsiaTheme="majorEastAsia" w:hAnsiTheme="majorHAnsi" w:cstheme="majorBidi"/>
      <w:color w:val="9C6A6A" w:themeColor="accent6"/>
      <w:sz w:val="22"/>
      <w:szCs w:val="22"/>
    </w:rPr>
  </w:style>
  <w:style w:type="paragraph" w:styleId="Ttulo5">
    <w:name w:val="heading 5"/>
    <w:basedOn w:val="Normal"/>
    <w:next w:val="Normal"/>
    <w:link w:val="Ttulo5Car"/>
    <w:uiPriority w:val="9"/>
    <w:semiHidden/>
    <w:unhideWhenUsed/>
    <w:qFormat/>
    <w:rsid w:val="00804F4F"/>
    <w:pPr>
      <w:keepNext/>
      <w:keepLines/>
      <w:spacing w:before="40" w:after="0"/>
      <w:outlineLvl w:val="4"/>
    </w:pPr>
    <w:rPr>
      <w:rFonts w:asciiTheme="majorHAnsi" w:eastAsiaTheme="majorEastAsia" w:hAnsiTheme="majorHAnsi" w:cstheme="majorBidi"/>
      <w:i/>
      <w:iCs/>
      <w:color w:val="9C6A6A" w:themeColor="accent6"/>
      <w:sz w:val="22"/>
      <w:szCs w:val="22"/>
    </w:rPr>
  </w:style>
  <w:style w:type="paragraph" w:styleId="Ttulo6">
    <w:name w:val="heading 6"/>
    <w:basedOn w:val="Normal"/>
    <w:next w:val="Normal"/>
    <w:link w:val="Ttulo6Car"/>
    <w:uiPriority w:val="9"/>
    <w:semiHidden/>
    <w:unhideWhenUsed/>
    <w:qFormat/>
    <w:rsid w:val="00804F4F"/>
    <w:pPr>
      <w:keepNext/>
      <w:keepLines/>
      <w:spacing w:before="40" w:after="0"/>
      <w:outlineLvl w:val="5"/>
    </w:pPr>
    <w:rPr>
      <w:rFonts w:asciiTheme="majorHAnsi" w:eastAsiaTheme="majorEastAsia" w:hAnsiTheme="majorHAnsi" w:cstheme="majorBidi"/>
      <w:color w:val="9C6A6A" w:themeColor="accent6"/>
    </w:rPr>
  </w:style>
  <w:style w:type="paragraph" w:styleId="Ttulo7">
    <w:name w:val="heading 7"/>
    <w:basedOn w:val="Normal"/>
    <w:next w:val="Normal"/>
    <w:link w:val="Ttulo7Car"/>
    <w:uiPriority w:val="9"/>
    <w:semiHidden/>
    <w:unhideWhenUsed/>
    <w:qFormat/>
    <w:rsid w:val="00804F4F"/>
    <w:pPr>
      <w:keepNext/>
      <w:keepLines/>
      <w:spacing w:before="40" w:after="0"/>
      <w:outlineLvl w:val="6"/>
    </w:pPr>
    <w:rPr>
      <w:rFonts w:asciiTheme="majorHAnsi" w:eastAsiaTheme="majorEastAsia" w:hAnsiTheme="majorHAnsi" w:cstheme="majorBidi"/>
      <w:b/>
      <w:bCs/>
      <w:color w:val="9C6A6A" w:themeColor="accent6"/>
    </w:rPr>
  </w:style>
  <w:style w:type="paragraph" w:styleId="Ttulo8">
    <w:name w:val="heading 8"/>
    <w:basedOn w:val="Normal"/>
    <w:next w:val="Normal"/>
    <w:link w:val="Ttulo8Car"/>
    <w:uiPriority w:val="9"/>
    <w:semiHidden/>
    <w:unhideWhenUsed/>
    <w:qFormat/>
    <w:rsid w:val="00804F4F"/>
    <w:pPr>
      <w:keepNext/>
      <w:keepLines/>
      <w:spacing w:before="40" w:after="0"/>
      <w:outlineLvl w:val="7"/>
    </w:pPr>
    <w:rPr>
      <w:rFonts w:asciiTheme="majorHAnsi" w:eastAsiaTheme="majorEastAsia" w:hAnsiTheme="majorHAnsi" w:cstheme="majorBidi"/>
      <w:b/>
      <w:bCs/>
      <w:i/>
      <w:iCs/>
      <w:color w:val="9C6A6A" w:themeColor="accent6"/>
      <w:sz w:val="20"/>
      <w:szCs w:val="20"/>
    </w:rPr>
  </w:style>
  <w:style w:type="paragraph" w:styleId="Ttulo9">
    <w:name w:val="heading 9"/>
    <w:basedOn w:val="Normal"/>
    <w:next w:val="Normal"/>
    <w:link w:val="Ttulo9Car"/>
    <w:uiPriority w:val="9"/>
    <w:semiHidden/>
    <w:unhideWhenUsed/>
    <w:qFormat/>
    <w:rsid w:val="00804F4F"/>
    <w:pPr>
      <w:keepNext/>
      <w:keepLines/>
      <w:spacing w:before="40" w:after="0"/>
      <w:outlineLvl w:val="8"/>
    </w:pPr>
    <w:rPr>
      <w:rFonts w:asciiTheme="majorHAnsi" w:eastAsiaTheme="majorEastAsia" w:hAnsiTheme="majorHAnsi" w:cstheme="majorBidi"/>
      <w:i/>
      <w:iCs/>
      <w:color w:val="9C6A6A"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4F4F"/>
    <w:pPr>
      <w:spacing w:after="0" w:line="240" w:lineRule="auto"/>
      <w:jc w:val="center"/>
    </w:pPr>
    <w:rPr>
      <w:color w:val="595959" w:themeColor="text1" w:themeTint="A6"/>
      <w:sz w:val="18"/>
      <w:szCs w:val="18"/>
      <w:lang w:val="es-CL"/>
    </w:rPr>
  </w:style>
  <w:style w:type="character" w:customStyle="1" w:styleId="Ttulo1Car">
    <w:name w:val="Título 1 Car"/>
    <w:basedOn w:val="Fuentedeprrafopredeter"/>
    <w:link w:val="Ttulo1"/>
    <w:uiPriority w:val="9"/>
    <w:rsid w:val="00804F4F"/>
    <w:rPr>
      <w:rFonts w:asciiTheme="majorHAnsi" w:eastAsiaTheme="majorEastAsia" w:hAnsiTheme="majorHAnsi" w:cstheme="majorBidi"/>
      <w:color w:val="754E4E" w:themeColor="accent6" w:themeShade="BF"/>
      <w:sz w:val="40"/>
      <w:szCs w:val="40"/>
    </w:rPr>
  </w:style>
  <w:style w:type="character" w:customStyle="1" w:styleId="Ttulo2Car">
    <w:name w:val="Título 2 Car"/>
    <w:basedOn w:val="Fuentedeprrafopredeter"/>
    <w:link w:val="Ttulo2"/>
    <w:uiPriority w:val="9"/>
    <w:rsid w:val="00804F4F"/>
    <w:rPr>
      <w:rFonts w:asciiTheme="majorHAnsi" w:eastAsiaTheme="majorEastAsia" w:hAnsiTheme="majorHAnsi" w:cstheme="majorBidi"/>
      <w:color w:val="754E4E" w:themeColor="accent6" w:themeShade="BF"/>
      <w:sz w:val="28"/>
      <w:szCs w:val="28"/>
      <w:lang w:val="es-CL"/>
    </w:rPr>
  </w:style>
  <w:style w:type="character" w:customStyle="1" w:styleId="Ttulo3Car">
    <w:name w:val="Título 3 Car"/>
    <w:basedOn w:val="Fuentedeprrafopredeter"/>
    <w:link w:val="Ttulo3"/>
    <w:uiPriority w:val="9"/>
    <w:rsid w:val="00804F4F"/>
    <w:rPr>
      <w:rFonts w:asciiTheme="majorHAnsi" w:eastAsiaTheme="majorEastAsia" w:hAnsiTheme="majorHAnsi" w:cstheme="majorBidi"/>
      <w:color w:val="754E4E" w:themeColor="accent6" w:themeShade="BF"/>
      <w:sz w:val="24"/>
      <w:szCs w:val="24"/>
    </w:rPr>
  </w:style>
  <w:style w:type="paragraph" w:styleId="Ttulo">
    <w:name w:val="Title"/>
    <w:basedOn w:val="Normal"/>
    <w:next w:val="Normal"/>
    <w:link w:val="TtuloCar"/>
    <w:uiPriority w:val="10"/>
    <w:qFormat/>
    <w:rsid w:val="00804F4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804F4F"/>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804F4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804F4F"/>
    <w:rPr>
      <w:rFonts w:asciiTheme="majorHAnsi" w:eastAsiaTheme="majorEastAsia" w:hAnsiTheme="majorHAnsi" w:cstheme="majorBidi"/>
      <w:sz w:val="30"/>
      <w:szCs w:val="30"/>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4F4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804F4F"/>
    <w:rPr>
      <w:i/>
      <w:iCs/>
      <w:color w:val="262626" w:themeColor="text1" w:themeTint="D9"/>
    </w:rPr>
  </w:style>
  <w:style w:type="character" w:customStyle="1" w:styleId="Ttulo4Car">
    <w:name w:val="Título 4 Car"/>
    <w:basedOn w:val="Fuentedeprrafopredeter"/>
    <w:link w:val="Ttulo4"/>
    <w:uiPriority w:val="9"/>
    <w:semiHidden/>
    <w:rsid w:val="00804F4F"/>
    <w:rPr>
      <w:rFonts w:asciiTheme="majorHAnsi" w:eastAsiaTheme="majorEastAsia" w:hAnsiTheme="majorHAnsi" w:cstheme="majorBidi"/>
      <w:color w:val="9C6A6A" w:themeColor="accent6"/>
      <w:sz w:val="22"/>
      <w:szCs w:val="22"/>
    </w:rPr>
  </w:style>
  <w:style w:type="character" w:customStyle="1" w:styleId="Ttulo5Car">
    <w:name w:val="Título 5 Car"/>
    <w:basedOn w:val="Fuentedeprrafopredeter"/>
    <w:link w:val="Ttulo5"/>
    <w:uiPriority w:val="9"/>
    <w:semiHidden/>
    <w:rsid w:val="00804F4F"/>
    <w:rPr>
      <w:rFonts w:asciiTheme="majorHAnsi" w:eastAsiaTheme="majorEastAsia" w:hAnsiTheme="majorHAnsi" w:cstheme="majorBidi"/>
      <w:i/>
      <w:iCs/>
      <w:color w:val="9C6A6A" w:themeColor="accent6"/>
      <w:sz w:val="22"/>
      <w:szCs w:val="22"/>
    </w:rPr>
  </w:style>
  <w:style w:type="character" w:customStyle="1" w:styleId="Ttulo6Car">
    <w:name w:val="Título 6 Car"/>
    <w:basedOn w:val="Fuentedeprrafopredeter"/>
    <w:link w:val="Ttulo6"/>
    <w:uiPriority w:val="9"/>
    <w:semiHidden/>
    <w:rsid w:val="00804F4F"/>
    <w:rPr>
      <w:rFonts w:asciiTheme="majorHAnsi" w:eastAsiaTheme="majorEastAsia" w:hAnsiTheme="majorHAnsi" w:cstheme="majorBidi"/>
      <w:color w:val="9C6A6A" w:themeColor="accent6"/>
    </w:rPr>
  </w:style>
  <w:style w:type="character" w:customStyle="1" w:styleId="Ttulo7Car">
    <w:name w:val="Título 7 Car"/>
    <w:basedOn w:val="Fuentedeprrafopredeter"/>
    <w:link w:val="Ttulo7"/>
    <w:uiPriority w:val="9"/>
    <w:semiHidden/>
    <w:rsid w:val="00804F4F"/>
    <w:rPr>
      <w:rFonts w:asciiTheme="majorHAnsi" w:eastAsiaTheme="majorEastAsia" w:hAnsiTheme="majorHAnsi" w:cstheme="majorBidi"/>
      <w:b/>
      <w:bCs/>
      <w:color w:val="9C6A6A" w:themeColor="accent6"/>
    </w:rPr>
  </w:style>
  <w:style w:type="character" w:customStyle="1" w:styleId="Ttulo8Car">
    <w:name w:val="Título 8 Car"/>
    <w:basedOn w:val="Fuentedeprrafopredeter"/>
    <w:link w:val="Ttulo8"/>
    <w:uiPriority w:val="9"/>
    <w:semiHidden/>
    <w:rsid w:val="00804F4F"/>
    <w:rPr>
      <w:rFonts w:asciiTheme="majorHAnsi" w:eastAsiaTheme="majorEastAsia" w:hAnsiTheme="majorHAnsi" w:cstheme="majorBidi"/>
      <w:b/>
      <w:bCs/>
      <w:i/>
      <w:iCs/>
      <w:color w:val="9C6A6A" w:themeColor="accent6"/>
      <w:sz w:val="20"/>
      <w:szCs w:val="20"/>
    </w:rPr>
  </w:style>
  <w:style w:type="character" w:customStyle="1" w:styleId="Ttulo9Car">
    <w:name w:val="Título 9 Car"/>
    <w:basedOn w:val="Fuentedeprrafopredeter"/>
    <w:link w:val="Ttulo9"/>
    <w:uiPriority w:val="9"/>
    <w:semiHidden/>
    <w:rsid w:val="00804F4F"/>
    <w:rPr>
      <w:rFonts w:asciiTheme="majorHAnsi" w:eastAsiaTheme="majorEastAsia" w:hAnsiTheme="majorHAnsi" w:cstheme="majorBidi"/>
      <w:i/>
      <w:iCs/>
      <w:color w:val="9C6A6A" w:themeColor="accent6"/>
      <w:sz w:val="20"/>
      <w:szCs w:val="20"/>
    </w:rPr>
  </w:style>
  <w:style w:type="paragraph" w:styleId="Descripcin">
    <w:name w:val="caption"/>
    <w:basedOn w:val="Normal"/>
    <w:next w:val="Normal"/>
    <w:uiPriority w:val="35"/>
    <w:semiHidden/>
    <w:unhideWhenUsed/>
    <w:qFormat/>
    <w:rsid w:val="00804F4F"/>
    <w:pPr>
      <w:spacing w:line="240" w:lineRule="auto"/>
    </w:pPr>
    <w:rPr>
      <w:b/>
      <w:bCs/>
      <w:smallCaps/>
      <w:color w:val="595959" w:themeColor="text1" w:themeTint="A6"/>
    </w:rPr>
  </w:style>
  <w:style w:type="character" w:styleId="Fuerte">
    <w:name w:val="Strong"/>
    <w:basedOn w:val="Fuentedeprrafopredeter"/>
    <w:uiPriority w:val="22"/>
    <w:qFormat/>
    <w:rsid w:val="00804F4F"/>
    <w:rPr>
      <w:b/>
      <w:bCs/>
    </w:rPr>
  </w:style>
  <w:style w:type="character" w:styleId="nfasis">
    <w:name w:val="Emphasis"/>
    <w:basedOn w:val="Fuentedeprrafopredeter"/>
    <w:uiPriority w:val="20"/>
    <w:qFormat/>
    <w:rsid w:val="00804F4F"/>
    <w:rPr>
      <w:i/>
      <w:iCs/>
      <w:color w:val="9C6A6A" w:themeColor="accent6"/>
    </w:rPr>
  </w:style>
  <w:style w:type="paragraph" w:styleId="Citadestacada">
    <w:name w:val="Intense Quote"/>
    <w:basedOn w:val="Normal"/>
    <w:next w:val="Normal"/>
    <w:link w:val="CitadestacadaCar"/>
    <w:uiPriority w:val="30"/>
    <w:qFormat/>
    <w:rsid w:val="00804F4F"/>
    <w:pPr>
      <w:spacing w:before="160" w:after="160" w:line="264" w:lineRule="auto"/>
      <w:ind w:left="720" w:right="720"/>
      <w:jc w:val="center"/>
    </w:pPr>
    <w:rPr>
      <w:rFonts w:asciiTheme="majorHAnsi" w:eastAsiaTheme="majorEastAsia" w:hAnsiTheme="majorHAnsi" w:cstheme="majorBidi"/>
      <w:i/>
      <w:iCs/>
      <w:color w:val="9C6A6A" w:themeColor="accent6"/>
      <w:sz w:val="32"/>
      <w:szCs w:val="32"/>
    </w:rPr>
  </w:style>
  <w:style w:type="character" w:customStyle="1" w:styleId="CitadestacadaCar">
    <w:name w:val="Cita destacada Car"/>
    <w:basedOn w:val="Fuentedeprrafopredeter"/>
    <w:link w:val="Citadestacada"/>
    <w:uiPriority w:val="30"/>
    <w:rsid w:val="00804F4F"/>
    <w:rPr>
      <w:rFonts w:asciiTheme="majorHAnsi" w:eastAsiaTheme="majorEastAsia" w:hAnsiTheme="majorHAnsi" w:cstheme="majorBidi"/>
      <w:i/>
      <w:iCs/>
      <w:color w:val="9C6A6A" w:themeColor="accent6"/>
      <w:sz w:val="32"/>
      <w:szCs w:val="32"/>
    </w:rPr>
  </w:style>
  <w:style w:type="character" w:styleId="nfasissutil">
    <w:name w:val="Subtle Emphasis"/>
    <w:basedOn w:val="Fuentedeprrafopredeter"/>
    <w:uiPriority w:val="19"/>
    <w:qFormat/>
    <w:rsid w:val="00804F4F"/>
    <w:rPr>
      <w:i/>
      <w:iCs/>
    </w:rPr>
  </w:style>
  <w:style w:type="character" w:styleId="nfasisintenso">
    <w:name w:val="Intense Emphasis"/>
    <w:basedOn w:val="Fuentedeprrafopredeter"/>
    <w:uiPriority w:val="21"/>
    <w:qFormat/>
    <w:rsid w:val="00804F4F"/>
    <w:rPr>
      <w:b/>
      <w:bCs/>
      <w:i/>
      <w:iCs/>
    </w:rPr>
  </w:style>
  <w:style w:type="character" w:styleId="Referenciasutil">
    <w:name w:val="Subtle Reference"/>
    <w:basedOn w:val="Fuentedeprrafopredeter"/>
    <w:uiPriority w:val="31"/>
    <w:qFormat/>
    <w:rsid w:val="00804F4F"/>
    <w:rPr>
      <w:smallCaps/>
      <w:color w:val="595959" w:themeColor="text1" w:themeTint="A6"/>
    </w:rPr>
  </w:style>
  <w:style w:type="character" w:styleId="Referenciaintensa">
    <w:name w:val="Intense Reference"/>
    <w:basedOn w:val="Fuentedeprrafopredeter"/>
    <w:uiPriority w:val="32"/>
    <w:qFormat/>
    <w:rsid w:val="00804F4F"/>
    <w:rPr>
      <w:b/>
      <w:bCs/>
      <w:smallCaps/>
      <w:color w:val="9C6A6A" w:themeColor="accent6"/>
    </w:rPr>
  </w:style>
  <w:style w:type="character" w:styleId="Ttulodellibro">
    <w:name w:val="Book Title"/>
    <w:basedOn w:val="Fuentedeprrafopredeter"/>
    <w:uiPriority w:val="33"/>
    <w:qFormat/>
    <w:rsid w:val="00804F4F"/>
    <w:rPr>
      <w:b/>
      <w:bCs/>
      <w:caps w:val="0"/>
      <w:smallCaps/>
      <w:spacing w:val="7"/>
      <w:sz w:val="21"/>
      <w:szCs w:val="21"/>
    </w:rPr>
  </w:style>
  <w:style w:type="paragraph" w:styleId="TtuloTDC">
    <w:name w:val="TOC Heading"/>
    <w:basedOn w:val="Ttulo1"/>
    <w:next w:val="Normal"/>
    <w:uiPriority w:val="39"/>
    <w:semiHidden/>
    <w:unhideWhenUsed/>
    <w:qFormat/>
    <w:rsid w:val="00804F4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C49A00" w:themeColor="accent1" w:themeShade="BF"/>
    </w:rPr>
    <w:tblPr>
      <w:tblStyleRowBandSize w:val="1"/>
      <w:tblStyleColBandSize w:val="1"/>
      <w:tblBorders>
        <w:top w:val="single" w:sz="8" w:space="0" w:color="FFCA08" w:themeColor="accent1"/>
        <w:bottom w:val="single" w:sz="8" w:space="0" w:color="FFCA08" w:themeColor="accent1"/>
      </w:tblBorders>
    </w:tblPr>
    <w:tblStylePr w:type="fir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la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left w:val="nil"/>
          <w:right w:val="nil"/>
          <w:insideH w:val="nil"/>
          <w:insideV w:val="nil"/>
        </w:tcBorders>
        <w:shd w:val="clear" w:color="auto" w:fill="FFF1C1" w:themeFill="accent1" w:themeFillTint="3F"/>
      </w:tcPr>
    </w:tblStylePr>
  </w:style>
  <w:style w:type="table" w:styleId="Sombreadoclaro-nfasis2">
    <w:name w:val="Light Shading Accent 2"/>
    <w:basedOn w:val="Tablanormal"/>
    <w:uiPriority w:val="60"/>
    <w:rsid w:val="00FC693F"/>
    <w:pPr>
      <w:spacing w:after="0" w:line="240" w:lineRule="auto"/>
    </w:pPr>
    <w:rPr>
      <w:color w:val="C96E06" w:themeColor="accent2" w:themeShade="BF"/>
    </w:rPr>
    <w:tblPr>
      <w:tblStyleRowBandSize w:val="1"/>
      <w:tblStyleColBandSize w:val="1"/>
      <w:tblBorders>
        <w:top w:val="single" w:sz="8" w:space="0" w:color="F8931D" w:themeColor="accent2"/>
        <w:bottom w:val="single" w:sz="8" w:space="0" w:color="F8931D" w:themeColor="accent2"/>
      </w:tblBorders>
    </w:tblPr>
    <w:tblStylePr w:type="fir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la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left w:val="nil"/>
          <w:right w:val="nil"/>
          <w:insideH w:val="nil"/>
          <w:insideV w:val="nil"/>
        </w:tcBorders>
        <w:shd w:val="clear" w:color="auto" w:fill="FDE4C7" w:themeFill="accent2" w:themeFillTint="3F"/>
      </w:tcPr>
    </w:tblStylePr>
  </w:style>
  <w:style w:type="table" w:styleId="Sombreadoclaro-nfasis3">
    <w:name w:val="Light Shading Accent 3"/>
    <w:basedOn w:val="Tablanormal"/>
    <w:uiPriority w:val="60"/>
    <w:rsid w:val="00FC693F"/>
    <w:pPr>
      <w:spacing w:after="0" w:line="240" w:lineRule="auto"/>
    </w:pPr>
    <w:rPr>
      <w:color w:val="A06928" w:themeColor="accent3" w:themeShade="BF"/>
    </w:rPr>
    <w:tblPr>
      <w:tblStyleRowBandSize w:val="1"/>
      <w:tblStyleColBandSize w:val="1"/>
      <w:tblBorders>
        <w:top w:val="single" w:sz="8" w:space="0" w:color="CE8D3E" w:themeColor="accent3"/>
        <w:bottom w:val="single" w:sz="8" w:space="0" w:color="CE8D3E" w:themeColor="accent3"/>
      </w:tblBorders>
    </w:tblPr>
    <w:tblStylePr w:type="fir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la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left w:val="nil"/>
          <w:right w:val="nil"/>
          <w:insideH w:val="nil"/>
          <w:insideV w:val="nil"/>
        </w:tcBorders>
        <w:shd w:val="clear" w:color="auto" w:fill="F3E2CF" w:themeFill="accent3" w:themeFillTint="3F"/>
      </w:tcPr>
    </w:tblStylePr>
  </w:style>
  <w:style w:type="table" w:styleId="Sombreadoclaro-nfasis4">
    <w:name w:val="Light Shading Accent 4"/>
    <w:basedOn w:val="Tablanormal"/>
    <w:uiPriority w:val="60"/>
    <w:rsid w:val="00FC693F"/>
    <w:pPr>
      <w:spacing w:after="0" w:line="240" w:lineRule="auto"/>
    </w:pPr>
    <w:rPr>
      <w:color w:val="B2530E" w:themeColor="accent4" w:themeShade="BF"/>
    </w:rPr>
    <w:tblPr>
      <w:tblStyleRowBandSize w:val="1"/>
      <w:tblStyleColBandSize w:val="1"/>
      <w:tblBorders>
        <w:top w:val="single" w:sz="8" w:space="0" w:color="EC7016" w:themeColor="accent4"/>
        <w:bottom w:val="single" w:sz="8" w:space="0" w:color="EC7016" w:themeColor="accent4"/>
      </w:tblBorders>
    </w:tblPr>
    <w:tblStylePr w:type="fir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la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left w:val="nil"/>
          <w:right w:val="nil"/>
          <w:insideH w:val="nil"/>
          <w:insideV w:val="nil"/>
        </w:tcBorders>
        <w:shd w:val="clear" w:color="auto" w:fill="FADBC5" w:themeFill="accent4" w:themeFillTint="3F"/>
      </w:tcPr>
    </w:tblStylePr>
  </w:style>
  <w:style w:type="table" w:styleId="Sombreadoclaro-nfasis5">
    <w:name w:val="Light Shading Accent 5"/>
    <w:basedOn w:val="Tablanormal"/>
    <w:uiPriority w:val="60"/>
    <w:rsid w:val="00FC693F"/>
    <w:pPr>
      <w:spacing w:after="0" w:line="240" w:lineRule="auto"/>
    </w:pPr>
    <w:rPr>
      <w:color w:val="B23214" w:themeColor="accent5" w:themeShade="BF"/>
    </w:rPr>
    <w:tblPr>
      <w:tblStyleRowBandSize w:val="1"/>
      <w:tblStyleColBandSize w:val="1"/>
      <w:tblBorders>
        <w:top w:val="single" w:sz="8" w:space="0" w:color="E64823" w:themeColor="accent5"/>
        <w:bottom w:val="single" w:sz="8" w:space="0" w:color="E64823" w:themeColor="accent5"/>
      </w:tblBorders>
    </w:tblPr>
    <w:tblStylePr w:type="fir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la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left w:val="nil"/>
          <w:right w:val="nil"/>
          <w:insideH w:val="nil"/>
          <w:insideV w:val="nil"/>
        </w:tcBorders>
        <w:shd w:val="clear" w:color="auto" w:fill="F8D1C8" w:themeFill="accent5" w:themeFillTint="3F"/>
      </w:tcPr>
    </w:tblStylePr>
  </w:style>
  <w:style w:type="table" w:styleId="Sombreadoclaro-nfasis6">
    <w:name w:val="Light Shading Accent 6"/>
    <w:basedOn w:val="Tablanormal"/>
    <w:uiPriority w:val="60"/>
    <w:rsid w:val="00FC693F"/>
    <w:pPr>
      <w:spacing w:after="0" w:line="240" w:lineRule="auto"/>
    </w:pPr>
    <w:rPr>
      <w:color w:val="754E4E" w:themeColor="accent6" w:themeShade="BF"/>
    </w:rPr>
    <w:tblPr>
      <w:tblStyleRowBandSize w:val="1"/>
      <w:tblStyleColBandSize w:val="1"/>
      <w:tblBorders>
        <w:top w:val="single" w:sz="8" w:space="0" w:color="9C6A6A" w:themeColor="accent6"/>
        <w:bottom w:val="single" w:sz="8" w:space="0" w:color="9C6A6A" w:themeColor="accent6"/>
      </w:tblBorders>
    </w:tblPr>
    <w:tblStylePr w:type="fir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la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left w:val="nil"/>
          <w:right w:val="nil"/>
          <w:insideH w:val="nil"/>
          <w:insideV w:val="nil"/>
        </w:tcBorders>
        <w:shd w:val="clear" w:color="auto" w:fill="E6DADA"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pPr>
        <w:spacing w:before="0" w:after="0" w:line="240" w:lineRule="auto"/>
      </w:pPr>
      <w:rPr>
        <w:b/>
        <w:bCs/>
        <w:color w:val="FFFFFF" w:themeColor="background1"/>
      </w:rPr>
      <w:tblPr/>
      <w:tcPr>
        <w:shd w:val="clear" w:color="auto" w:fill="FFCA08" w:themeFill="accent1"/>
      </w:tcPr>
    </w:tblStylePr>
    <w:tblStylePr w:type="lastRow">
      <w:pPr>
        <w:spacing w:before="0" w:after="0" w:line="240" w:lineRule="auto"/>
      </w:pPr>
      <w:rPr>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tcBorders>
      </w:tcPr>
    </w:tblStylePr>
    <w:tblStylePr w:type="firstCol">
      <w:rPr>
        <w:b/>
        <w:bCs/>
      </w:rPr>
    </w:tblStylePr>
    <w:tblStylePr w:type="lastCol">
      <w:rPr>
        <w:b/>
        <w:bCs/>
      </w:r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pPr>
        <w:spacing w:before="0" w:after="0" w:line="240" w:lineRule="auto"/>
      </w:pPr>
      <w:rPr>
        <w:b/>
        <w:bCs/>
        <w:color w:val="FFFFFF" w:themeColor="background1"/>
      </w:rPr>
      <w:tblPr/>
      <w:tcPr>
        <w:shd w:val="clear" w:color="auto" w:fill="F8931D" w:themeFill="accent2"/>
      </w:tcPr>
    </w:tblStylePr>
    <w:tblStylePr w:type="lastRow">
      <w:pPr>
        <w:spacing w:before="0" w:after="0" w:line="240" w:lineRule="auto"/>
      </w:pPr>
      <w:rPr>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tcBorders>
      </w:tcPr>
    </w:tblStylePr>
    <w:tblStylePr w:type="firstCol">
      <w:rPr>
        <w:b/>
        <w:bCs/>
      </w:rPr>
    </w:tblStylePr>
    <w:tblStylePr w:type="lastCol">
      <w:rPr>
        <w:b/>
        <w:bCs/>
      </w:r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pPr>
        <w:spacing w:before="0" w:after="0" w:line="240" w:lineRule="auto"/>
      </w:pPr>
      <w:rPr>
        <w:b/>
        <w:bCs/>
        <w:color w:val="FFFFFF" w:themeColor="background1"/>
      </w:rPr>
      <w:tblPr/>
      <w:tcPr>
        <w:shd w:val="clear" w:color="auto" w:fill="CE8D3E" w:themeFill="accent3"/>
      </w:tcPr>
    </w:tblStylePr>
    <w:tblStylePr w:type="lastRow">
      <w:pPr>
        <w:spacing w:before="0" w:after="0" w:line="240" w:lineRule="auto"/>
      </w:pPr>
      <w:rPr>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tcBorders>
      </w:tcPr>
    </w:tblStylePr>
    <w:tblStylePr w:type="firstCol">
      <w:rPr>
        <w:b/>
        <w:bCs/>
      </w:rPr>
    </w:tblStylePr>
    <w:tblStylePr w:type="lastCol">
      <w:rPr>
        <w:b/>
        <w:bCs/>
      </w:r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pPr>
        <w:spacing w:before="0" w:after="0" w:line="240" w:lineRule="auto"/>
      </w:pPr>
      <w:rPr>
        <w:b/>
        <w:bCs/>
        <w:color w:val="FFFFFF" w:themeColor="background1"/>
      </w:rPr>
      <w:tblPr/>
      <w:tcPr>
        <w:shd w:val="clear" w:color="auto" w:fill="EC7016" w:themeFill="accent4"/>
      </w:tcPr>
    </w:tblStylePr>
    <w:tblStylePr w:type="lastRow">
      <w:pPr>
        <w:spacing w:before="0" w:after="0" w:line="240" w:lineRule="auto"/>
      </w:pPr>
      <w:rPr>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tcBorders>
      </w:tcPr>
    </w:tblStylePr>
    <w:tblStylePr w:type="firstCol">
      <w:rPr>
        <w:b/>
        <w:bCs/>
      </w:rPr>
    </w:tblStylePr>
    <w:tblStylePr w:type="lastCol">
      <w:rPr>
        <w:b/>
        <w:bCs/>
      </w:r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pPr>
        <w:spacing w:before="0" w:after="0" w:line="240" w:lineRule="auto"/>
      </w:pPr>
      <w:rPr>
        <w:b/>
        <w:bCs/>
        <w:color w:val="FFFFFF" w:themeColor="background1"/>
      </w:rPr>
      <w:tblPr/>
      <w:tcPr>
        <w:shd w:val="clear" w:color="auto" w:fill="E64823" w:themeFill="accent5"/>
      </w:tcPr>
    </w:tblStylePr>
    <w:tblStylePr w:type="lastRow">
      <w:pPr>
        <w:spacing w:before="0" w:after="0" w:line="240" w:lineRule="auto"/>
      </w:pPr>
      <w:rPr>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tcBorders>
      </w:tcPr>
    </w:tblStylePr>
    <w:tblStylePr w:type="firstCol">
      <w:rPr>
        <w:b/>
        <w:bCs/>
      </w:rPr>
    </w:tblStylePr>
    <w:tblStylePr w:type="lastCol">
      <w:rPr>
        <w:b/>
        <w:bCs/>
      </w:r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pPr>
        <w:spacing w:before="0" w:after="0" w:line="240" w:lineRule="auto"/>
      </w:pPr>
      <w:rPr>
        <w:b/>
        <w:bCs/>
        <w:color w:val="FFFFFF" w:themeColor="background1"/>
      </w:rPr>
      <w:tblPr/>
      <w:tcPr>
        <w:shd w:val="clear" w:color="auto" w:fill="9C6A6A" w:themeFill="accent6"/>
      </w:tcPr>
    </w:tblStylePr>
    <w:tblStylePr w:type="lastRow">
      <w:pPr>
        <w:spacing w:before="0" w:after="0" w:line="240" w:lineRule="auto"/>
      </w:pPr>
      <w:rPr>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tcBorders>
      </w:tcPr>
    </w:tblStylePr>
    <w:tblStylePr w:type="firstCol">
      <w:rPr>
        <w:b/>
        <w:bCs/>
      </w:rPr>
    </w:tblStylePr>
    <w:tblStylePr w:type="lastCol">
      <w:rPr>
        <w:b/>
        <w:bCs/>
      </w:r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18" w:space="0" w:color="FFCA08" w:themeColor="accent1"/>
          <w:right w:val="single" w:sz="8" w:space="0" w:color="FFCA08" w:themeColor="accent1"/>
          <w:insideH w:val="nil"/>
          <w:insideV w:val="single" w:sz="8" w:space="0" w:color="FFCA0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insideH w:val="nil"/>
          <w:insideV w:val="single" w:sz="8" w:space="0" w:color="FFCA0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shd w:val="clear" w:color="auto" w:fill="FFF1C1" w:themeFill="accent1" w:themeFillTint="3F"/>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shd w:val="clear" w:color="auto" w:fill="FFF1C1" w:themeFill="accent1" w:themeFillTint="3F"/>
      </w:tcPr>
    </w:tblStylePr>
    <w:tblStylePr w:type="band2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18" w:space="0" w:color="F8931D" w:themeColor="accent2"/>
          <w:right w:val="single" w:sz="8" w:space="0" w:color="F8931D" w:themeColor="accent2"/>
          <w:insideH w:val="nil"/>
          <w:insideV w:val="single" w:sz="8" w:space="0" w:color="F8931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insideH w:val="nil"/>
          <w:insideV w:val="single" w:sz="8" w:space="0" w:color="F8931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shd w:val="clear" w:color="auto" w:fill="FDE4C7" w:themeFill="accent2" w:themeFillTint="3F"/>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shd w:val="clear" w:color="auto" w:fill="FDE4C7" w:themeFill="accent2" w:themeFillTint="3F"/>
      </w:tcPr>
    </w:tblStylePr>
    <w:tblStylePr w:type="band2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18" w:space="0" w:color="CE8D3E" w:themeColor="accent3"/>
          <w:right w:val="single" w:sz="8" w:space="0" w:color="CE8D3E" w:themeColor="accent3"/>
          <w:insideH w:val="nil"/>
          <w:insideV w:val="single" w:sz="8" w:space="0" w:color="CE8D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insideH w:val="nil"/>
          <w:insideV w:val="single" w:sz="8" w:space="0" w:color="CE8D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shd w:val="clear" w:color="auto" w:fill="F3E2CF" w:themeFill="accent3" w:themeFillTint="3F"/>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shd w:val="clear" w:color="auto" w:fill="F3E2CF" w:themeFill="accent3" w:themeFillTint="3F"/>
      </w:tcPr>
    </w:tblStylePr>
    <w:tblStylePr w:type="band2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18" w:space="0" w:color="EC7016" w:themeColor="accent4"/>
          <w:right w:val="single" w:sz="8" w:space="0" w:color="EC7016" w:themeColor="accent4"/>
          <w:insideH w:val="nil"/>
          <w:insideV w:val="single" w:sz="8" w:space="0" w:color="EC701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insideH w:val="nil"/>
          <w:insideV w:val="single" w:sz="8" w:space="0" w:color="EC701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shd w:val="clear" w:color="auto" w:fill="FADBC5" w:themeFill="accent4" w:themeFillTint="3F"/>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shd w:val="clear" w:color="auto" w:fill="FADBC5" w:themeFill="accent4" w:themeFillTint="3F"/>
      </w:tcPr>
    </w:tblStylePr>
    <w:tblStylePr w:type="band2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18" w:space="0" w:color="E64823" w:themeColor="accent5"/>
          <w:right w:val="single" w:sz="8" w:space="0" w:color="E64823" w:themeColor="accent5"/>
          <w:insideH w:val="nil"/>
          <w:insideV w:val="single" w:sz="8" w:space="0" w:color="E6482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insideH w:val="nil"/>
          <w:insideV w:val="single" w:sz="8" w:space="0" w:color="E6482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shd w:val="clear" w:color="auto" w:fill="F8D1C8" w:themeFill="accent5" w:themeFillTint="3F"/>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shd w:val="clear" w:color="auto" w:fill="F8D1C8" w:themeFill="accent5" w:themeFillTint="3F"/>
      </w:tcPr>
    </w:tblStylePr>
    <w:tblStylePr w:type="band2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18" w:space="0" w:color="9C6A6A" w:themeColor="accent6"/>
          <w:right w:val="single" w:sz="8" w:space="0" w:color="9C6A6A" w:themeColor="accent6"/>
          <w:insideH w:val="nil"/>
          <w:insideV w:val="single" w:sz="8" w:space="0" w:color="9C6A6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insideH w:val="nil"/>
          <w:insideV w:val="single" w:sz="8" w:space="0" w:color="9C6A6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shd w:val="clear" w:color="auto" w:fill="E6DADA" w:themeFill="accent6" w:themeFillTint="3F"/>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shd w:val="clear" w:color="auto" w:fill="E6DADA" w:themeFill="accent6" w:themeFillTint="3F"/>
      </w:tcPr>
    </w:tblStylePr>
    <w:tblStylePr w:type="band2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tblBorders>
    </w:tblPr>
    <w:tblStylePr w:type="firstRow">
      <w:pPr>
        <w:spacing w:before="0" w:after="0" w:line="240" w:lineRule="auto"/>
      </w:pPr>
      <w:rPr>
        <w:b/>
        <w:bCs/>
        <w:color w:val="FFFFFF" w:themeColor="background1"/>
      </w:rPr>
      <w:tblPr/>
      <w:tcPr>
        <w:tc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shd w:val="clear" w:color="auto" w:fill="FFCA08" w:themeFill="accent1"/>
      </w:tcPr>
    </w:tblStylePr>
    <w:tblStylePr w:type="lastRow">
      <w:pPr>
        <w:spacing w:before="0" w:after="0" w:line="240" w:lineRule="auto"/>
      </w:pPr>
      <w:rPr>
        <w:b/>
        <w:bCs/>
      </w:rPr>
      <w:tblPr/>
      <w:tcPr>
        <w:tcBorders>
          <w:top w:val="double" w:sz="6"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1C1" w:themeFill="accent1" w:themeFillTint="3F"/>
      </w:tcPr>
    </w:tblStylePr>
    <w:tblStylePr w:type="band1Horz">
      <w:tblPr/>
      <w:tcPr>
        <w:tcBorders>
          <w:insideH w:val="nil"/>
          <w:insideV w:val="nil"/>
        </w:tcBorders>
        <w:shd w:val="clear" w:color="auto" w:fill="FFF1C1"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tblBorders>
    </w:tblPr>
    <w:tblStylePr w:type="firstRow">
      <w:pPr>
        <w:spacing w:before="0" w:after="0" w:line="240" w:lineRule="auto"/>
      </w:pPr>
      <w:rPr>
        <w:b/>
        <w:bCs/>
        <w:color w:val="FFFFFF" w:themeColor="background1"/>
      </w:rPr>
      <w:tblPr/>
      <w:tcPr>
        <w:tc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shd w:val="clear" w:color="auto" w:fill="F8931D" w:themeFill="accent2"/>
      </w:tcPr>
    </w:tblStylePr>
    <w:tblStylePr w:type="lastRow">
      <w:pPr>
        <w:spacing w:before="0" w:after="0" w:line="240" w:lineRule="auto"/>
      </w:pPr>
      <w:rPr>
        <w:b/>
        <w:bCs/>
      </w:rPr>
      <w:tblPr/>
      <w:tcPr>
        <w:tcBorders>
          <w:top w:val="double" w:sz="6"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E4C7" w:themeFill="accent2" w:themeFillTint="3F"/>
      </w:tcPr>
    </w:tblStylePr>
    <w:tblStylePr w:type="band1Horz">
      <w:tblPr/>
      <w:tcPr>
        <w:tcBorders>
          <w:insideH w:val="nil"/>
          <w:insideV w:val="nil"/>
        </w:tcBorders>
        <w:shd w:val="clear" w:color="auto" w:fill="FDE4C7"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tblBorders>
    </w:tblPr>
    <w:tblStylePr w:type="firstRow">
      <w:pPr>
        <w:spacing w:before="0" w:after="0" w:line="240" w:lineRule="auto"/>
      </w:pPr>
      <w:rPr>
        <w:b/>
        <w:bCs/>
        <w:color w:val="FFFFFF" w:themeColor="background1"/>
      </w:rPr>
      <w:tblPr/>
      <w:tcPr>
        <w:tc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shd w:val="clear" w:color="auto" w:fill="CE8D3E" w:themeFill="accent3"/>
      </w:tcPr>
    </w:tblStylePr>
    <w:tblStylePr w:type="lastRow">
      <w:pPr>
        <w:spacing w:before="0" w:after="0" w:line="240" w:lineRule="auto"/>
      </w:pPr>
      <w:rPr>
        <w:b/>
        <w:bCs/>
      </w:rPr>
      <w:tblPr/>
      <w:tcPr>
        <w:tcBorders>
          <w:top w:val="double" w:sz="6"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E2CF" w:themeFill="accent3" w:themeFillTint="3F"/>
      </w:tcPr>
    </w:tblStylePr>
    <w:tblStylePr w:type="band1Horz">
      <w:tblPr/>
      <w:tcPr>
        <w:tcBorders>
          <w:insideH w:val="nil"/>
          <w:insideV w:val="nil"/>
        </w:tcBorders>
        <w:shd w:val="clear" w:color="auto" w:fill="F3E2C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tblBorders>
    </w:tblPr>
    <w:tblStylePr w:type="firstRow">
      <w:pPr>
        <w:spacing w:before="0" w:after="0" w:line="240" w:lineRule="auto"/>
      </w:pPr>
      <w:rPr>
        <w:b/>
        <w:bCs/>
        <w:color w:val="FFFFFF" w:themeColor="background1"/>
      </w:rPr>
      <w:tblPr/>
      <w:tcPr>
        <w:tc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shd w:val="clear" w:color="auto" w:fill="EC7016" w:themeFill="accent4"/>
      </w:tcPr>
    </w:tblStylePr>
    <w:tblStylePr w:type="lastRow">
      <w:pPr>
        <w:spacing w:before="0" w:after="0" w:line="240" w:lineRule="auto"/>
      </w:pPr>
      <w:rPr>
        <w:b/>
        <w:bCs/>
      </w:rPr>
      <w:tblPr/>
      <w:tcPr>
        <w:tcBorders>
          <w:top w:val="double" w:sz="6"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DBC5" w:themeFill="accent4" w:themeFillTint="3F"/>
      </w:tcPr>
    </w:tblStylePr>
    <w:tblStylePr w:type="band1Horz">
      <w:tblPr/>
      <w:tcPr>
        <w:tcBorders>
          <w:insideH w:val="nil"/>
          <w:insideV w:val="nil"/>
        </w:tcBorders>
        <w:shd w:val="clear" w:color="auto" w:fill="FADBC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tblBorders>
    </w:tblPr>
    <w:tblStylePr w:type="firstRow">
      <w:pPr>
        <w:spacing w:before="0" w:after="0" w:line="240" w:lineRule="auto"/>
      </w:pPr>
      <w:rPr>
        <w:b/>
        <w:bCs/>
        <w:color w:val="FFFFFF" w:themeColor="background1"/>
      </w:rPr>
      <w:tblPr/>
      <w:tcPr>
        <w:tc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shd w:val="clear" w:color="auto" w:fill="E64823" w:themeFill="accent5"/>
      </w:tcPr>
    </w:tblStylePr>
    <w:tblStylePr w:type="lastRow">
      <w:pPr>
        <w:spacing w:before="0" w:after="0" w:line="240" w:lineRule="auto"/>
      </w:pPr>
      <w:rPr>
        <w:b/>
        <w:bCs/>
      </w:rPr>
      <w:tblPr/>
      <w:tcPr>
        <w:tcBorders>
          <w:top w:val="double" w:sz="6"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1C8" w:themeFill="accent5" w:themeFillTint="3F"/>
      </w:tcPr>
    </w:tblStylePr>
    <w:tblStylePr w:type="band1Horz">
      <w:tblPr/>
      <w:tcPr>
        <w:tcBorders>
          <w:insideH w:val="nil"/>
          <w:insideV w:val="nil"/>
        </w:tcBorders>
        <w:shd w:val="clear" w:color="auto" w:fill="F8D1C8"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tblBorders>
    </w:tblPr>
    <w:tblStylePr w:type="firstRow">
      <w:pPr>
        <w:spacing w:before="0" w:after="0" w:line="240" w:lineRule="auto"/>
      </w:pPr>
      <w:rPr>
        <w:b/>
        <w:bCs/>
        <w:color w:val="FFFFFF" w:themeColor="background1"/>
      </w:rPr>
      <w:tblPr/>
      <w:tcPr>
        <w:tc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shd w:val="clear" w:color="auto" w:fill="9C6A6A" w:themeFill="accent6"/>
      </w:tcPr>
    </w:tblStylePr>
    <w:tblStylePr w:type="lastRow">
      <w:pPr>
        <w:spacing w:before="0" w:after="0" w:line="240" w:lineRule="auto"/>
      </w:pPr>
      <w:rPr>
        <w:b/>
        <w:bCs/>
      </w:rPr>
      <w:tblPr/>
      <w:tcPr>
        <w:tcBorders>
          <w:top w:val="double" w:sz="6"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DADA" w:themeFill="accent6" w:themeFillTint="3F"/>
      </w:tcPr>
    </w:tblStylePr>
    <w:tblStylePr w:type="band1Horz">
      <w:tblPr/>
      <w:tcPr>
        <w:tcBorders>
          <w:insideH w:val="nil"/>
          <w:insideV w:val="nil"/>
        </w:tcBorders>
        <w:shd w:val="clear" w:color="auto" w:fill="E6DADA"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A0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A08" w:themeFill="accent1"/>
      </w:tcPr>
    </w:tblStylePr>
    <w:tblStylePr w:type="lastCol">
      <w:rPr>
        <w:b/>
        <w:bCs/>
        <w:color w:val="FFFFFF" w:themeColor="background1"/>
      </w:rPr>
      <w:tblPr/>
      <w:tcPr>
        <w:tcBorders>
          <w:left w:val="nil"/>
          <w:right w:val="nil"/>
          <w:insideH w:val="nil"/>
          <w:insideV w:val="nil"/>
        </w:tcBorders>
        <w:shd w:val="clear" w:color="auto" w:fill="FFCA0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931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8931D" w:themeFill="accent2"/>
      </w:tcPr>
    </w:tblStylePr>
    <w:tblStylePr w:type="lastCol">
      <w:rPr>
        <w:b/>
        <w:bCs/>
        <w:color w:val="FFFFFF" w:themeColor="background1"/>
      </w:rPr>
      <w:tblPr/>
      <w:tcPr>
        <w:tcBorders>
          <w:left w:val="nil"/>
          <w:right w:val="nil"/>
          <w:insideH w:val="nil"/>
          <w:insideV w:val="nil"/>
        </w:tcBorders>
        <w:shd w:val="clear" w:color="auto" w:fill="F8931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8D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8D3E" w:themeFill="accent3"/>
      </w:tcPr>
    </w:tblStylePr>
    <w:tblStylePr w:type="lastCol">
      <w:rPr>
        <w:b/>
        <w:bCs/>
        <w:color w:val="FFFFFF" w:themeColor="background1"/>
      </w:rPr>
      <w:tblPr/>
      <w:tcPr>
        <w:tcBorders>
          <w:left w:val="nil"/>
          <w:right w:val="nil"/>
          <w:insideH w:val="nil"/>
          <w:insideV w:val="nil"/>
        </w:tcBorders>
        <w:shd w:val="clear" w:color="auto" w:fill="CE8D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701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C7016" w:themeFill="accent4"/>
      </w:tcPr>
    </w:tblStylePr>
    <w:tblStylePr w:type="lastCol">
      <w:rPr>
        <w:b/>
        <w:bCs/>
        <w:color w:val="FFFFFF" w:themeColor="background1"/>
      </w:rPr>
      <w:tblPr/>
      <w:tcPr>
        <w:tcBorders>
          <w:left w:val="nil"/>
          <w:right w:val="nil"/>
          <w:insideH w:val="nil"/>
          <w:insideV w:val="nil"/>
        </w:tcBorders>
        <w:shd w:val="clear" w:color="auto" w:fill="EC701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482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4823" w:themeFill="accent5"/>
      </w:tcPr>
    </w:tblStylePr>
    <w:tblStylePr w:type="lastCol">
      <w:rPr>
        <w:b/>
        <w:bCs/>
        <w:color w:val="FFFFFF" w:themeColor="background1"/>
      </w:rPr>
      <w:tblPr/>
      <w:tcPr>
        <w:tcBorders>
          <w:left w:val="nil"/>
          <w:right w:val="nil"/>
          <w:insideH w:val="nil"/>
          <w:insideV w:val="nil"/>
        </w:tcBorders>
        <w:shd w:val="clear" w:color="auto" w:fill="E6482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6A6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6A6A" w:themeFill="accent6"/>
      </w:tcPr>
    </w:tblStylePr>
    <w:tblStylePr w:type="lastCol">
      <w:rPr>
        <w:b/>
        <w:bCs/>
        <w:color w:val="FFFFFF" w:themeColor="background1"/>
      </w:rPr>
      <w:tblPr/>
      <w:tcPr>
        <w:tcBorders>
          <w:left w:val="nil"/>
          <w:right w:val="nil"/>
          <w:insideH w:val="nil"/>
          <w:insideV w:val="nil"/>
        </w:tcBorders>
        <w:shd w:val="clear" w:color="auto" w:fill="9C6A6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9302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FFCA08" w:themeColor="accent1"/>
        <w:bottom w:val="single" w:sz="8" w:space="0" w:color="FFCA08" w:themeColor="accent1"/>
      </w:tblBorders>
    </w:tblPr>
    <w:tblStylePr w:type="firstRow">
      <w:rPr>
        <w:rFonts w:asciiTheme="majorHAnsi" w:eastAsiaTheme="majorEastAsia" w:hAnsiTheme="majorHAnsi" w:cstheme="majorBidi"/>
      </w:rPr>
      <w:tblPr/>
      <w:tcPr>
        <w:tcBorders>
          <w:top w:val="nil"/>
          <w:bottom w:val="single" w:sz="8" w:space="0" w:color="FFCA08" w:themeColor="accent1"/>
        </w:tcBorders>
      </w:tcPr>
    </w:tblStylePr>
    <w:tblStylePr w:type="lastRow">
      <w:rPr>
        <w:b/>
        <w:bCs/>
        <w:color w:val="39302A" w:themeColor="text2"/>
      </w:rPr>
      <w:tblPr/>
      <w:tcPr>
        <w:tcBorders>
          <w:top w:val="single" w:sz="8" w:space="0" w:color="FFCA08" w:themeColor="accent1"/>
          <w:bottom w:val="single" w:sz="8" w:space="0" w:color="FFCA08" w:themeColor="accent1"/>
        </w:tcBorders>
      </w:tcPr>
    </w:tblStylePr>
    <w:tblStylePr w:type="firstCol">
      <w:rPr>
        <w:b/>
        <w:bCs/>
      </w:rPr>
    </w:tblStylePr>
    <w:tblStylePr w:type="lastCol">
      <w:rPr>
        <w:b/>
        <w:bCs/>
      </w:rPr>
      <w:tblPr/>
      <w:tcPr>
        <w:tcBorders>
          <w:top w:val="single" w:sz="8" w:space="0" w:color="FFCA08" w:themeColor="accent1"/>
          <w:bottom w:val="single" w:sz="8" w:space="0" w:color="FFCA08" w:themeColor="accent1"/>
        </w:tcBorders>
      </w:tcPr>
    </w:tblStylePr>
    <w:tblStylePr w:type="band1Vert">
      <w:tblPr/>
      <w:tcPr>
        <w:shd w:val="clear" w:color="auto" w:fill="FFF1C1" w:themeFill="accent1" w:themeFillTint="3F"/>
      </w:tcPr>
    </w:tblStylePr>
    <w:tblStylePr w:type="band1Horz">
      <w:tblPr/>
      <w:tcPr>
        <w:shd w:val="clear" w:color="auto" w:fill="FFF1C1"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F8931D" w:themeColor="accent2"/>
        <w:bottom w:val="single" w:sz="8" w:space="0" w:color="F8931D" w:themeColor="accent2"/>
      </w:tblBorders>
    </w:tblPr>
    <w:tblStylePr w:type="firstRow">
      <w:rPr>
        <w:rFonts w:asciiTheme="majorHAnsi" w:eastAsiaTheme="majorEastAsia" w:hAnsiTheme="majorHAnsi" w:cstheme="majorBidi"/>
      </w:rPr>
      <w:tblPr/>
      <w:tcPr>
        <w:tcBorders>
          <w:top w:val="nil"/>
          <w:bottom w:val="single" w:sz="8" w:space="0" w:color="F8931D" w:themeColor="accent2"/>
        </w:tcBorders>
      </w:tcPr>
    </w:tblStylePr>
    <w:tblStylePr w:type="lastRow">
      <w:rPr>
        <w:b/>
        <w:bCs/>
        <w:color w:val="39302A" w:themeColor="text2"/>
      </w:rPr>
      <w:tblPr/>
      <w:tcPr>
        <w:tcBorders>
          <w:top w:val="single" w:sz="8" w:space="0" w:color="F8931D" w:themeColor="accent2"/>
          <w:bottom w:val="single" w:sz="8" w:space="0" w:color="F8931D" w:themeColor="accent2"/>
        </w:tcBorders>
      </w:tcPr>
    </w:tblStylePr>
    <w:tblStylePr w:type="firstCol">
      <w:rPr>
        <w:b/>
        <w:bCs/>
      </w:rPr>
    </w:tblStylePr>
    <w:tblStylePr w:type="lastCol">
      <w:rPr>
        <w:b/>
        <w:bCs/>
      </w:rPr>
      <w:tblPr/>
      <w:tcPr>
        <w:tcBorders>
          <w:top w:val="single" w:sz="8" w:space="0" w:color="F8931D" w:themeColor="accent2"/>
          <w:bottom w:val="single" w:sz="8" w:space="0" w:color="F8931D" w:themeColor="accent2"/>
        </w:tcBorders>
      </w:tcPr>
    </w:tblStylePr>
    <w:tblStylePr w:type="band1Vert">
      <w:tblPr/>
      <w:tcPr>
        <w:shd w:val="clear" w:color="auto" w:fill="FDE4C7" w:themeFill="accent2" w:themeFillTint="3F"/>
      </w:tcPr>
    </w:tblStylePr>
    <w:tblStylePr w:type="band1Horz">
      <w:tblPr/>
      <w:tcPr>
        <w:shd w:val="clear" w:color="auto" w:fill="FDE4C7"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CE8D3E" w:themeColor="accent3"/>
        <w:bottom w:val="single" w:sz="8" w:space="0" w:color="CE8D3E" w:themeColor="accent3"/>
      </w:tblBorders>
    </w:tblPr>
    <w:tblStylePr w:type="firstRow">
      <w:rPr>
        <w:rFonts w:asciiTheme="majorHAnsi" w:eastAsiaTheme="majorEastAsia" w:hAnsiTheme="majorHAnsi" w:cstheme="majorBidi"/>
      </w:rPr>
      <w:tblPr/>
      <w:tcPr>
        <w:tcBorders>
          <w:top w:val="nil"/>
          <w:bottom w:val="single" w:sz="8" w:space="0" w:color="CE8D3E" w:themeColor="accent3"/>
        </w:tcBorders>
      </w:tcPr>
    </w:tblStylePr>
    <w:tblStylePr w:type="lastRow">
      <w:rPr>
        <w:b/>
        <w:bCs/>
        <w:color w:val="39302A" w:themeColor="text2"/>
      </w:rPr>
      <w:tblPr/>
      <w:tcPr>
        <w:tcBorders>
          <w:top w:val="single" w:sz="8" w:space="0" w:color="CE8D3E" w:themeColor="accent3"/>
          <w:bottom w:val="single" w:sz="8" w:space="0" w:color="CE8D3E" w:themeColor="accent3"/>
        </w:tcBorders>
      </w:tcPr>
    </w:tblStylePr>
    <w:tblStylePr w:type="firstCol">
      <w:rPr>
        <w:b/>
        <w:bCs/>
      </w:rPr>
    </w:tblStylePr>
    <w:tblStylePr w:type="lastCol">
      <w:rPr>
        <w:b/>
        <w:bCs/>
      </w:rPr>
      <w:tblPr/>
      <w:tcPr>
        <w:tcBorders>
          <w:top w:val="single" w:sz="8" w:space="0" w:color="CE8D3E" w:themeColor="accent3"/>
          <w:bottom w:val="single" w:sz="8" w:space="0" w:color="CE8D3E" w:themeColor="accent3"/>
        </w:tcBorders>
      </w:tcPr>
    </w:tblStylePr>
    <w:tblStylePr w:type="band1Vert">
      <w:tblPr/>
      <w:tcPr>
        <w:shd w:val="clear" w:color="auto" w:fill="F3E2CF" w:themeFill="accent3" w:themeFillTint="3F"/>
      </w:tcPr>
    </w:tblStylePr>
    <w:tblStylePr w:type="band1Horz">
      <w:tblPr/>
      <w:tcPr>
        <w:shd w:val="clear" w:color="auto" w:fill="F3E2CF"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EC7016" w:themeColor="accent4"/>
        <w:bottom w:val="single" w:sz="8" w:space="0" w:color="EC7016" w:themeColor="accent4"/>
      </w:tblBorders>
    </w:tblPr>
    <w:tblStylePr w:type="firstRow">
      <w:rPr>
        <w:rFonts w:asciiTheme="majorHAnsi" w:eastAsiaTheme="majorEastAsia" w:hAnsiTheme="majorHAnsi" w:cstheme="majorBidi"/>
      </w:rPr>
      <w:tblPr/>
      <w:tcPr>
        <w:tcBorders>
          <w:top w:val="nil"/>
          <w:bottom w:val="single" w:sz="8" w:space="0" w:color="EC7016" w:themeColor="accent4"/>
        </w:tcBorders>
      </w:tcPr>
    </w:tblStylePr>
    <w:tblStylePr w:type="lastRow">
      <w:rPr>
        <w:b/>
        <w:bCs/>
        <w:color w:val="39302A" w:themeColor="text2"/>
      </w:rPr>
      <w:tblPr/>
      <w:tcPr>
        <w:tcBorders>
          <w:top w:val="single" w:sz="8" w:space="0" w:color="EC7016" w:themeColor="accent4"/>
          <w:bottom w:val="single" w:sz="8" w:space="0" w:color="EC7016" w:themeColor="accent4"/>
        </w:tcBorders>
      </w:tcPr>
    </w:tblStylePr>
    <w:tblStylePr w:type="firstCol">
      <w:rPr>
        <w:b/>
        <w:bCs/>
      </w:rPr>
    </w:tblStylePr>
    <w:tblStylePr w:type="lastCol">
      <w:rPr>
        <w:b/>
        <w:bCs/>
      </w:rPr>
      <w:tblPr/>
      <w:tcPr>
        <w:tcBorders>
          <w:top w:val="single" w:sz="8" w:space="0" w:color="EC7016" w:themeColor="accent4"/>
          <w:bottom w:val="single" w:sz="8" w:space="0" w:color="EC7016" w:themeColor="accent4"/>
        </w:tcBorders>
      </w:tcPr>
    </w:tblStylePr>
    <w:tblStylePr w:type="band1Vert">
      <w:tblPr/>
      <w:tcPr>
        <w:shd w:val="clear" w:color="auto" w:fill="FADBC5" w:themeFill="accent4" w:themeFillTint="3F"/>
      </w:tcPr>
    </w:tblStylePr>
    <w:tblStylePr w:type="band1Horz">
      <w:tblPr/>
      <w:tcPr>
        <w:shd w:val="clear" w:color="auto" w:fill="FADBC5"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E64823" w:themeColor="accent5"/>
        <w:bottom w:val="single" w:sz="8" w:space="0" w:color="E64823" w:themeColor="accent5"/>
      </w:tblBorders>
    </w:tblPr>
    <w:tblStylePr w:type="firstRow">
      <w:rPr>
        <w:rFonts w:asciiTheme="majorHAnsi" w:eastAsiaTheme="majorEastAsia" w:hAnsiTheme="majorHAnsi" w:cstheme="majorBidi"/>
      </w:rPr>
      <w:tblPr/>
      <w:tcPr>
        <w:tcBorders>
          <w:top w:val="nil"/>
          <w:bottom w:val="single" w:sz="8" w:space="0" w:color="E64823" w:themeColor="accent5"/>
        </w:tcBorders>
      </w:tcPr>
    </w:tblStylePr>
    <w:tblStylePr w:type="lastRow">
      <w:rPr>
        <w:b/>
        <w:bCs/>
        <w:color w:val="39302A" w:themeColor="text2"/>
      </w:rPr>
      <w:tblPr/>
      <w:tcPr>
        <w:tcBorders>
          <w:top w:val="single" w:sz="8" w:space="0" w:color="E64823" w:themeColor="accent5"/>
          <w:bottom w:val="single" w:sz="8" w:space="0" w:color="E64823" w:themeColor="accent5"/>
        </w:tcBorders>
      </w:tcPr>
    </w:tblStylePr>
    <w:tblStylePr w:type="firstCol">
      <w:rPr>
        <w:b/>
        <w:bCs/>
      </w:rPr>
    </w:tblStylePr>
    <w:tblStylePr w:type="lastCol">
      <w:rPr>
        <w:b/>
        <w:bCs/>
      </w:rPr>
      <w:tblPr/>
      <w:tcPr>
        <w:tcBorders>
          <w:top w:val="single" w:sz="8" w:space="0" w:color="E64823" w:themeColor="accent5"/>
          <w:bottom w:val="single" w:sz="8" w:space="0" w:color="E64823" w:themeColor="accent5"/>
        </w:tcBorders>
      </w:tcPr>
    </w:tblStylePr>
    <w:tblStylePr w:type="band1Vert">
      <w:tblPr/>
      <w:tcPr>
        <w:shd w:val="clear" w:color="auto" w:fill="F8D1C8" w:themeFill="accent5" w:themeFillTint="3F"/>
      </w:tcPr>
    </w:tblStylePr>
    <w:tblStylePr w:type="band1Horz">
      <w:tblPr/>
      <w:tcPr>
        <w:shd w:val="clear" w:color="auto" w:fill="F8D1C8"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9C6A6A" w:themeColor="accent6"/>
        <w:bottom w:val="single" w:sz="8" w:space="0" w:color="9C6A6A" w:themeColor="accent6"/>
      </w:tblBorders>
    </w:tblPr>
    <w:tblStylePr w:type="firstRow">
      <w:rPr>
        <w:rFonts w:asciiTheme="majorHAnsi" w:eastAsiaTheme="majorEastAsia" w:hAnsiTheme="majorHAnsi" w:cstheme="majorBidi"/>
      </w:rPr>
      <w:tblPr/>
      <w:tcPr>
        <w:tcBorders>
          <w:top w:val="nil"/>
          <w:bottom w:val="single" w:sz="8" w:space="0" w:color="9C6A6A" w:themeColor="accent6"/>
        </w:tcBorders>
      </w:tcPr>
    </w:tblStylePr>
    <w:tblStylePr w:type="lastRow">
      <w:rPr>
        <w:b/>
        <w:bCs/>
        <w:color w:val="39302A" w:themeColor="text2"/>
      </w:rPr>
      <w:tblPr/>
      <w:tcPr>
        <w:tcBorders>
          <w:top w:val="single" w:sz="8" w:space="0" w:color="9C6A6A" w:themeColor="accent6"/>
          <w:bottom w:val="single" w:sz="8" w:space="0" w:color="9C6A6A" w:themeColor="accent6"/>
        </w:tcBorders>
      </w:tcPr>
    </w:tblStylePr>
    <w:tblStylePr w:type="firstCol">
      <w:rPr>
        <w:b/>
        <w:bCs/>
      </w:rPr>
    </w:tblStylePr>
    <w:tblStylePr w:type="lastCol">
      <w:rPr>
        <w:b/>
        <w:bCs/>
      </w:rPr>
      <w:tblPr/>
      <w:tcPr>
        <w:tcBorders>
          <w:top w:val="single" w:sz="8" w:space="0" w:color="9C6A6A" w:themeColor="accent6"/>
          <w:bottom w:val="single" w:sz="8" w:space="0" w:color="9C6A6A" w:themeColor="accent6"/>
        </w:tcBorders>
      </w:tcPr>
    </w:tblStylePr>
    <w:tblStylePr w:type="band1Vert">
      <w:tblPr/>
      <w:tcPr>
        <w:shd w:val="clear" w:color="auto" w:fill="E6DADA" w:themeFill="accent6" w:themeFillTint="3F"/>
      </w:tcPr>
    </w:tblStylePr>
    <w:tblStylePr w:type="band1Horz">
      <w:tblPr/>
      <w:tcPr>
        <w:shd w:val="clear" w:color="auto" w:fill="E6DADA"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rPr>
        <w:sz w:val="24"/>
        <w:szCs w:val="24"/>
      </w:rPr>
      <w:tblPr/>
      <w:tcPr>
        <w:tcBorders>
          <w:top w:val="nil"/>
          <w:left w:val="nil"/>
          <w:bottom w:val="single" w:sz="24" w:space="0" w:color="FFCA08" w:themeColor="accent1"/>
          <w:right w:val="nil"/>
          <w:insideH w:val="nil"/>
          <w:insideV w:val="nil"/>
        </w:tcBorders>
        <w:shd w:val="clear" w:color="auto" w:fill="FFFFFF" w:themeFill="background1"/>
      </w:tcPr>
    </w:tblStylePr>
    <w:tblStylePr w:type="lastRow">
      <w:tblPr/>
      <w:tcPr>
        <w:tcBorders>
          <w:top w:val="single" w:sz="8" w:space="0" w:color="FFCA0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A08" w:themeColor="accent1"/>
          <w:insideH w:val="nil"/>
          <w:insideV w:val="nil"/>
        </w:tcBorders>
        <w:shd w:val="clear" w:color="auto" w:fill="FFFFFF" w:themeFill="background1"/>
      </w:tcPr>
    </w:tblStylePr>
    <w:tblStylePr w:type="lastCol">
      <w:tblPr/>
      <w:tcPr>
        <w:tcBorders>
          <w:top w:val="nil"/>
          <w:left w:val="single" w:sz="8" w:space="0" w:color="FFCA0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top w:val="nil"/>
          <w:bottom w:val="nil"/>
          <w:insideH w:val="nil"/>
          <w:insideV w:val="nil"/>
        </w:tcBorders>
        <w:shd w:val="clear" w:color="auto" w:fill="FFF1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rPr>
        <w:sz w:val="24"/>
        <w:szCs w:val="24"/>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tblPr/>
      <w:tcPr>
        <w:tcBorders>
          <w:top w:val="single" w:sz="8" w:space="0" w:color="F8931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931D" w:themeColor="accent2"/>
          <w:insideH w:val="nil"/>
          <w:insideV w:val="nil"/>
        </w:tcBorders>
        <w:shd w:val="clear" w:color="auto" w:fill="FFFFFF" w:themeFill="background1"/>
      </w:tcPr>
    </w:tblStylePr>
    <w:tblStylePr w:type="lastCol">
      <w:tblPr/>
      <w:tcPr>
        <w:tcBorders>
          <w:top w:val="nil"/>
          <w:left w:val="single" w:sz="8" w:space="0" w:color="F8931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top w:val="nil"/>
          <w:bottom w:val="nil"/>
          <w:insideH w:val="nil"/>
          <w:insideV w:val="nil"/>
        </w:tcBorders>
        <w:shd w:val="clear" w:color="auto" w:fill="FDE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rPr>
        <w:sz w:val="24"/>
        <w:szCs w:val="24"/>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tblPr/>
      <w:tcPr>
        <w:tcBorders>
          <w:top w:val="single" w:sz="8" w:space="0" w:color="CE8D3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8D3E" w:themeColor="accent3"/>
          <w:insideH w:val="nil"/>
          <w:insideV w:val="nil"/>
        </w:tcBorders>
        <w:shd w:val="clear" w:color="auto" w:fill="FFFFFF" w:themeFill="background1"/>
      </w:tcPr>
    </w:tblStylePr>
    <w:tblStylePr w:type="lastCol">
      <w:tblPr/>
      <w:tcPr>
        <w:tcBorders>
          <w:top w:val="nil"/>
          <w:left w:val="single" w:sz="8" w:space="0" w:color="CE8D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top w:val="nil"/>
          <w:bottom w:val="nil"/>
          <w:insideH w:val="nil"/>
          <w:insideV w:val="nil"/>
        </w:tcBorders>
        <w:shd w:val="clear" w:color="auto" w:fill="F3E2C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rPr>
        <w:sz w:val="24"/>
        <w:szCs w:val="24"/>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tblPr/>
      <w:tcPr>
        <w:tcBorders>
          <w:top w:val="single" w:sz="8" w:space="0" w:color="EC701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7016" w:themeColor="accent4"/>
          <w:insideH w:val="nil"/>
          <w:insideV w:val="nil"/>
        </w:tcBorders>
        <w:shd w:val="clear" w:color="auto" w:fill="FFFFFF" w:themeFill="background1"/>
      </w:tcPr>
    </w:tblStylePr>
    <w:tblStylePr w:type="lastCol">
      <w:tblPr/>
      <w:tcPr>
        <w:tcBorders>
          <w:top w:val="nil"/>
          <w:left w:val="single" w:sz="8" w:space="0" w:color="EC701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top w:val="nil"/>
          <w:bottom w:val="nil"/>
          <w:insideH w:val="nil"/>
          <w:insideV w:val="nil"/>
        </w:tcBorders>
        <w:shd w:val="clear" w:color="auto" w:fill="FADBC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rPr>
        <w:sz w:val="24"/>
        <w:szCs w:val="24"/>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tblPr/>
      <w:tcPr>
        <w:tcBorders>
          <w:top w:val="single" w:sz="8" w:space="0" w:color="E6482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4823" w:themeColor="accent5"/>
          <w:insideH w:val="nil"/>
          <w:insideV w:val="nil"/>
        </w:tcBorders>
        <w:shd w:val="clear" w:color="auto" w:fill="FFFFFF" w:themeFill="background1"/>
      </w:tcPr>
    </w:tblStylePr>
    <w:tblStylePr w:type="lastCol">
      <w:tblPr/>
      <w:tcPr>
        <w:tcBorders>
          <w:top w:val="nil"/>
          <w:left w:val="single" w:sz="8" w:space="0" w:color="E6482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top w:val="nil"/>
          <w:bottom w:val="nil"/>
          <w:insideH w:val="nil"/>
          <w:insideV w:val="nil"/>
        </w:tcBorders>
        <w:shd w:val="clear" w:color="auto" w:fill="F8D1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rPr>
        <w:sz w:val="24"/>
        <w:szCs w:val="24"/>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tblPr/>
      <w:tcPr>
        <w:tcBorders>
          <w:top w:val="single" w:sz="8" w:space="0" w:color="9C6A6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6A6A" w:themeColor="accent6"/>
          <w:insideH w:val="nil"/>
          <w:insideV w:val="nil"/>
        </w:tcBorders>
        <w:shd w:val="clear" w:color="auto" w:fill="FFFFFF" w:themeFill="background1"/>
      </w:tcPr>
    </w:tblStylePr>
    <w:tblStylePr w:type="lastCol">
      <w:tblPr/>
      <w:tcPr>
        <w:tcBorders>
          <w:top w:val="nil"/>
          <w:left w:val="single" w:sz="8" w:space="0" w:color="9C6A6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top w:val="nil"/>
          <w:bottom w:val="nil"/>
          <w:insideH w:val="nil"/>
          <w:insideV w:val="nil"/>
        </w:tcBorders>
        <w:shd w:val="clear" w:color="auto" w:fill="E6DAD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insideV w:val="single" w:sz="8" w:space="0" w:color="FFD745" w:themeColor="accent1" w:themeTint="BF"/>
      </w:tblBorders>
    </w:tblPr>
    <w:tcPr>
      <w:shd w:val="clear" w:color="auto" w:fill="FFF1C1" w:themeFill="accent1" w:themeFillTint="3F"/>
    </w:tcPr>
    <w:tblStylePr w:type="firstRow">
      <w:rPr>
        <w:b/>
        <w:bCs/>
      </w:rPr>
    </w:tblStylePr>
    <w:tblStylePr w:type="lastRow">
      <w:rPr>
        <w:b/>
        <w:bCs/>
      </w:rPr>
      <w:tblPr/>
      <w:tcPr>
        <w:tcBorders>
          <w:top w:val="single" w:sz="18" w:space="0" w:color="FFD745" w:themeColor="accent1" w:themeTint="BF"/>
        </w:tcBorders>
      </w:tcPr>
    </w:tblStylePr>
    <w:tblStylePr w:type="firstCol">
      <w:rPr>
        <w:b/>
        <w:bCs/>
      </w:rPr>
    </w:tblStylePr>
    <w:tblStylePr w:type="lastCol">
      <w:rPr>
        <w:b/>
        <w:bCs/>
      </w:r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insideV w:val="single" w:sz="8" w:space="0" w:color="F9AD55" w:themeColor="accent2" w:themeTint="BF"/>
      </w:tblBorders>
    </w:tblPr>
    <w:tcPr>
      <w:shd w:val="clear" w:color="auto" w:fill="FDE4C7" w:themeFill="accent2" w:themeFillTint="3F"/>
    </w:tcPr>
    <w:tblStylePr w:type="firstRow">
      <w:rPr>
        <w:b/>
        <w:bCs/>
      </w:rPr>
    </w:tblStylePr>
    <w:tblStylePr w:type="lastRow">
      <w:rPr>
        <w:b/>
        <w:bCs/>
      </w:rPr>
      <w:tblPr/>
      <w:tcPr>
        <w:tcBorders>
          <w:top w:val="single" w:sz="18" w:space="0" w:color="F9AD55" w:themeColor="accent2" w:themeTint="BF"/>
        </w:tcBorders>
      </w:tcPr>
    </w:tblStylePr>
    <w:tblStylePr w:type="firstCol">
      <w:rPr>
        <w:b/>
        <w:bCs/>
      </w:rPr>
    </w:tblStylePr>
    <w:tblStylePr w:type="lastCol">
      <w:rPr>
        <w:b/>
        <w:bCs/>
      </w:r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insideV w:val="single" w:sz="8" w:space="0" w:color="DAA96E" w:themeColor="accent3" w:themeTint="BF"/>
      </w:tblBorders>
    </w:tblPr>
    <w:tcPr>
      <w:shd w:val="clear" w:color="auto" w:fill="F3E2CF" w:themeFill="accent3" w:themeFillTint="3F"/>
    </w:tcPr>
    <w:tblStylePr w:type="firstRow">
      <w:rPr>
        <w:b/>
        <w:bCs/>
      </w:rPr>
    </w:tblStylePr>
    <w:tblStylePr w:type="lastRow">
      <w:rPr>
        <w:b/>
        <w:bCs/>
      </w:rPr>
      <w:tblPr/>
      <w:tcPr>
        <w:tcBorders>
          <w:top w:val="single" w:sz="18" w:space="0" w:color="DAA96E" w:themeColor="accent3" w:themeTint="BF"/>
        </w:tcBorders>
      </w:tcPr>
    </w:tblStylePr>
    <w:tblStylePr w:type="firstCol">
      <w:rPr>
        <w:b/>
        <w:bCs/>
      </w:rPr>
    </w:tblStylePr>
    <w:tblStylePr w:type="lastCol">
      <w:rPr>
        <w:b/>
        <w:bCs/>
      </w:r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insideV w:val="single" w:sz="8" w:space="0" w:color="F09350" w:themeColor="accent4" w:themeTint="BF"/>
      </w:tblBorders>
    </w:tblPr>
    <w:tcPr>
      <w:shd w:val="clear" w:color="auto" w:fill="FADBC5" w:themeFill="accent4" w:themeFillTint="3F"/>
    </w:tcPr>
    <w:tblStylePr w:type="firstRow">
      <w:rPr>
        <w:b/>
        <w:bCs/>
      </w:rPr>
    </w:tblStylePr>
    <w:tblStylePr w:type="lastRow">
      <w:rPr>
        <w:b/>
        <w:bCs/>
      </w:rPr>
      <w:tblPr/>
      <w:tcPr>
        <w:tcBorders>
          <w:top w:val="single" w:sz="18" w:space="0" w:color="F09350" w:themeColor="accent4" w:themeTint="BF"/>
        </w:tcBorders>
      </w:tcPr>
    </w:tblStylePr>
    <w:tblStylePr w:type="firstCol">
      <w:rPr>
        <w:b/>
        <w:bCs/>
      </w:rPr>
    </w:tblStylePr>
    <w:tblStylePr w:type="lastCol">
      <w:rPr>
        <w:b/>
        <w:bCs/>
      </w:r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insideV w:val="single" w:sz="8" w:space="0" w:color="EC755A" w:themeColor="accent5" w:themeTint="BF"/>
      </w:tblBorders>
    </w:tblPr>
    <w:tcPr>
      <w:shd w:val="clear" w:color="auto" w:fill="F8D1C8" w:themeFill="accent5" w:themeFillTint="3F"/>
    </w:tcPr>
    <w:tblStylePr w:type="firstRow">
      <w:rPr>
        <w:b/>
        <w:bCs/>
      </w:rPr>
    </w:tblStylePr>
    <w:tblStylePr w:type="lastRow">
      <w:rPr>
        <w:b/>
        <w:bCs/>
      </w:rPr>
      <w:tblPr/>
      <w:tcPr>
        <w:tcBorders>
          <w:top w:val="single" w:sz="18" w:space="0" w:color="EC755A" w:themeColor="accent5" w:themeTint="BF"/>
        </w:tcBorders>
      </w:tcPr>
    </w:tblStylePr>
    <w:tblStylePr w:type="firstCol">
      <w:rPr>
        <w:b/>
        <w:bCs/>
      </w:rPr>
    </w:tblStylePr>
    <w:tblStylePr w:type="lastCol">
      <w:rPr>
        <w:b/>
        <w:bCs/>
      </w:r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insideV w:val="single" w:sz="8" w:space="0" w:color="B48F8F" w:themeColor="accent6" w:themeTint="BF"/>
      </w:tblBorders>
    </w:tblPr>
    <w:tcPr>
      <w:shd w:val="clear" w:color="auto" w:fill="E6DADA" w:themeFill="accent6" w:themeFillTint="3F"/>
    </w:tcPr>
    <w:tblStylePr w:type="firstRow">
      <w:rPr>
        <w:b/>
        <w:bCs/>
      </w:rPr>
    </w:tblStylePr>
    <w:tblStylePr w:type="lastRow">
      <w:rPr>
        <w:b/>
        <w:bCs/>
      </w:rPr>
      <w:tblPr/>
      <w:tcPr>
        <w:tcBorders>
          <w:top w:val="single" w:sz="18" w:space="0" w:color="B48F8F" w:themeColor="accent6" w:themeTint="BF"/>
        </w:tcBorders>
      </w:tcPr>
    </w:tblStylePr>
    <w:tblStylePr w:type="firstCol">
      <w:rPr>
        <w:b/>
        <w:bCs/>
      </w:rPr>
    </w:tblStylePr>
    <w:tblStylePr w:type="lastCol">
      <w:rPr>
        <w:b/>
        <w:bCs/>
      </w:r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cPr>
      <w:shd w:val="clear" w:color="auto" w:fill="FFF1C1" w:themeFill="accent1" w:themeFillTint="3F"/>
    </w:tcPr>
    <w:tblStylePr w:type="firstRow">
      <w:rPr>
        <w:b/>
        <w:bCs/>
        <w:color w:val="000000" w:themeColor="text1"/>
      </w:rPr>
      <w:tblPr/>
      <w:tcPr>
        <w:shd w:val="clear" w:color="auto" w:fill="FFF9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D" w:themeFill="accent1" w:themeFillTint="33"/>
      </w:tcPr>
    </w:tblStylePr>
    <w:tblStylePr w:type="band1Vert">
      <w:tblPr/>
      <w:tcPr>
        <w:shd w:val="clear" w:color="auto" w:fill="FFE483" w:themeFill="accent1" w:themeFillTint="7F"/>
      </w:tcPr>
    </w:tblStylePr>
    <w:tblStylePr w:type="band1Horz">
      <w:tblPr/>
      <w:tcPr>
        <w:tcBorders>
          <w:insideH w:val="single" w:sz="6" w:space="0" w:color="FFCA08" w:themeColor="accent1"/>
          <w:insideV w:val="single" w:sz="6" w:space="0" w:color="FFCA08" w:themeColor="accent1"/>
        </w:tcBorders>
        <w:shd w:val="clear" w:color="auto" w:fill="FFE483"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cPr>
      <w:shd w:val="clear" w:color="auto" w:fill="FDE4C7" w:themeFill="accent2" w:themeFillTint="3F"/>
    </w:tcPr>
    <w:tblStylePr w:type="firstRow">
      <w:rPr>
        <w:b/>
        <w:bCs/>
        <w:color w:val="000000" w:themeColor="text1"/>
      </w:rPr>
      <w:tblPr/>
      <w:tcPr>
        <w:shd w:val="clear" w:color="auto" w:fill="FEF4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1" w:themeFill="accent2" w:themeFillTint="33"/>
      </w:tcPr>
    </w:tblStylePr>
    <w:tblStylePr w:type="band1Vert">
      <w:tblPr/>
      <w:tcPr>
        <w:shd w:val="clear" w:color="auto" w:fill="FBC88E" w:themeFill="accent2" w:themeFillTint="7F"/>
      </w:tcPr>
    </w:tblStylePr>
    <w:tblStylePr w:type="band1Horz">
      <w:tblPr/>
      <w:tcPr>
        <w:tcBorders>
          <w:insideH w:val="single" w:sz="6" w:space="0" w:color="F8931D" w:themeColor="accent2"/>
          <w:insideV w:val="single" w:sz="6" w:space="0" w:color="F8931D" w:themeColor="accent2"/>
        </w:tcBorders>
        <w:shd w:val="clear" w:color="auto" w:fill="FBC88E"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cPr>
      <w:shd w:val="clear" w:color="auto" w:fill="F3E2CF" w:themeFill="accent3" w:themeFillTint="3F"/>
    </w:tcPr>
    <w:tblStylePr w:type="firstRow">
      <w:rPr>
        <w:b/>
        <w:bCs/>
        <w:color w:val="000000" w:themeColor="text1"/>
      </w:rPr>
      <w:tblPr/>
      <w:tcPr>
        <w:shd w:val="clear" w:color="auto" w:fill="FAF3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7D8" w:themeFill="accent3" w:themeFillTint="33"/>
      </w:tcPr>
    </w:tblStylePr>
    <w:tblStylePr w:type="band1Vert">
      <w:tblPr/>
      <w:tcPr>
        <w:shd w:val="clear" w:color="auto" w:fill="E6C59E" w:themeFill="accent3" w:themeFillTint="7F"/>
      </w:tcPr>
    </w:tblStylePr>
    <w:tblStylePr w:type="band1Horz">
      <w:tblPr/>
      <w:tcPr>
        <w:tcBorders>
          <w:insideH w:val="single" w:sz="6" w:space="0" w:color="CE8D3E" w:themeColor="accent3"/>
          <w:insideV w:val="single" w:sz="6" w:space="0" w:color="CE8D3E" w:themeColor="accent3"/>
        </w:tcBorders>
        <w:shd w:val="clear" w:color="auto" w:fill="E6C59E"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cPr>
      <w:shd w:val="clear" w:color="auto" w:fill="FADBC5" w:themeFill="accent4" w:themeFillTint="3F"/>
    </w:tcPr>
    <w:tblStylePr w:type="firstRow">
      <w:rPr>
        <w:b/>
        <w:bCs/>
        <w:color w:val="000000" w:themeColor="text1"/>
      </w:rPr>
      <w:tblPr/>
      <w:tcPr>
        <w:shd w:val="clear" w:color="auto" w:fill="FDF0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2D0" w:themeFill="accent4" w:themeFillTint="33"/>
      </w:tcPr>
    </w:tblStylePr>
    <w:tblStylePr w:type="band1Vert">
      <w:tblPr/>
      <w:tcPr>
        <w:shd w:val="clear" w:color="auto" w:fill="F5B78A" w:themeFill="accent4" w:themeFillTint="7F"/>
      </w:tcPr>
    </w:tblStylePr>
    <w:tblStylePr w:type="band1Horz">
      <w:tblPr/>
      <w:tcPr>
        <w:tcBorders>
          <w:insideH w:val="single" w:sz="6" w:space="0" w:color="EC7016" w:themeColor="accent4"/>
          <w:insideV w:val="single" w:sz="6" w:space="0" w:color="EC7016" w:themeColor="accent4"/>
        </w:tcBorders>
        <w:shd w:val="clear" w:color="auto" w:fill="F5B78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cPr>
      <w:shd w:val="clear" w:color="auto" w:fill="F8D1C8" w:themeFill="accent5" w:themeFillTint="3F"/>
    </w:tcPr>
    <w:tblStylePr w:type="firstRow">
      <w:rPr>
        <w:b/>
        <w:bCs/>
        <w:color w:val="000000" w:themeColor="text1"/>
      </w:rPr>
      <w:tblPr/>
      <w:tcPr>
        <w:shd w:val="clear" w:color="auto" w:fill="FCEC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3" w:themeFill="accent5" w:themeFillTint="33"/>
      </w:tcPr>
    </w:tblStylePr>
    <w:tblStylePr w:type="band1Vert">
      <w:tblPr/>
      <w:tcPr>
        <w:shd w:val="clear" w:color="auto" w:fill="F2A391" w:themeFill="accent5" w:themeFillTint="7F"/>
      </w:tcPr>
    </w:tblStylePr>
    <w:tblStylePr w:type="band1Horz">
      <w:tblPr/>
      <w:tcPr>
        <w:tcBorders>
          <w:insideH w:val="single" w:sz="6" w:space="0" w:color="E64823" w:themeColor="accent5"/>
          <w:insideV w:val="single" w:sz="6" w:space="0" w:color="E64823" w:themeColor="accent5"/>
        </w:tcBorders>
        <w:shd w:val="clear" w:color="auto" w:fill="F2A39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cPr>
      <w:shd w:val="clear" w:color="auto" w:fill="E6DADA" w:themeFill="accent6" w:themeFillTint="3F"/>
    </w:tcPr>
    <w:tblStylePr w:type="firstRow">
      <w:rPr>
        <w:b/>
        <w:bCs/>
        <w:color w:val="000000" w:themeColor="text1"/>
      </w:rPr>
      <w:tblPr/>
      <w:tcPr>
        <w:shd w:val="clear" w:color="auto" w:fill="F5F0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E1" w:themeFill="accent6" w:themeFillTint="33"/>
      </w:tcPr>
    </w:tblStylePr>
    <w:tblStylePr w:type="band1Vert">
      <w:tblPr/>
      <w:tcPr>
        <w:shd w:val="clear" w:color="auto" w:fill="CDB4B4" w:themeFill="accent6" w:themeFillTint="7F"/>
      </w:tcPr>
    </w:tblStylePr>
    <w:tblStylePr w:type="band1Horz">
      <w:tblPr/>
      <w:tcPr>
        <w:tcBorders>
          <w:insideH w:val="single" w:sz="6" w:space="0" w:color="9C6A6A" w:themeColor="accent6"/>
          <w:insideV w:val="single" w:sz="6" w:space="0" w:color="9C6A6A" w:themeColor="accent6"/>
        </w:tcBorders>
        <w:shd w:val="clear" w:color="auto" w:fill="CDB4B4"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1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A0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A0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4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483"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931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931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8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88E"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2C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8D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8D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C59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C59E"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B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701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701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78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78A"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1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482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482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39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A391"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AD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6A6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6A6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B4B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B4B4"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FFCA0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6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49A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49A00" w:themeFill="accent1" w:themeFillShade="BF"/>
      </w:tcPr>
    </w:tblStylePr>
    <w:tblStylePr w:type="band1Vert">
      <w:tblPr/>
      <w:tcPr>
        <w:tcBorders>
          <w:top w:val="nil"/>
          <w:left w:val="nil"/>
          <w:bottom w:val="nil"/>
          <w:right w:val="nil"/>
          <w:insideH w:val="nil"/>
          <w:insideV w:val="nil"/>
        </w:tcBorders>
        <w:shd w:val="clear" w:color="auto" w:fill="C49A00" w:themeFill="accent1" w:themeFillShade="BF"/>
      </w:tcPr>
    </w:tblStylePr>
    <w:tblStylePr w:type="band1Horz">
      <w:tblPr/>
      <w:tcPr>
        <w:tcBorders>
          <w:top w:val="nil"/>
          <w:left w:val="nil"/>
          <w:bottom w:val="nil"/>
          <w:right w:val="nil"/>
          <w:insideH w:val="nil"/>
          <w:insideV w:val="nil"/>
        </w:tcBorders>
        <w:shd w:val="clear" w:color="auto" w:fill="C49A00"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F8931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490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96E0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96E06" w:themeFill="accent2" w:themeFillShade="BF"/>
      </w:tcPr>
    </w:tblStylePr>
    <w:tblStylePr w:type="band1Vert">
      <w:tblPr/>
      <w:tcPr>
        <w:tcBorders>
          <w:top w:val="nil"/>
          <w:left w:val="nil"/>
          <w:bottom w:val="nil"/>
          <w:right w:val="nil"/>
          <w:insideH w:val="nil"/>
          <w:insideV w:val="nil"/>
        </w:tcBorders>
        <w:shd w:val="clear" w:color="auto" w:fill="C96E06" w:themeFill="accent2" w:themeFillShade="BF"/>
      </w:tcPr>
    </w:tblStylePr>
    <w:tblStylePr w:type="band1Horz">
      <w:tblPr/>
      <w:tcPr>
        <w:tcBorders>
          <w:top w:val="nil"/>
          <w:left w:val="nil"/>
          <w:bottom w:val="nil"/>
          <w:right w:val="nil"/>
          <w:insideH w:val="nil"/>
          <w:insideV w:val="nil"/>
        </w:tcBorders>
        <w:shd w:val="clear" w:color="auto" w:fill="C96E06"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CE8D3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46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069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06928" w:themeFill="accent3" w:themeFillShade="BF"/>
      </w:tcPr>
    </w:tblStylePr>
    <w:tblStylePr w:type="band1Vert">
      <w:tblPr/>
      <w:tcPr>
        <w:tcBorders>
          <w:top w:val="nil"/>
          <w:left w:val="nil"/>
          <w:bottom w:val="nil"/>
          <w:right w:val="nil"/>
          <w:insideH w:val="nil"/>
          <w:insideV w:val="nil"/>
        </w:tcBorders>
        <w:shd w:val="clear" w:color="auto" w:fill="A06928" w:themeFill="accent3" w:themeFillShade="BF"/>
      </w:tcPr>
    </w:tblStylePr>
    <w:tblStylePr w:type="band1Horz">
      <w:tblPr/>
      <w:tcPr>
        <w:tcBorders>
          <w:top w:val="nil"/>
          <w:left w:val="nil"/>
          <w:bottom w:val="nil"/>
          <w:right w:val="nil"/>
          <w:insideH w:val="nil"/>
          <w:insideV w:val="nil"/>
        </w:tcBorders>
        <w:shd w:val="clear" w:color="auto" w:fill="A06928"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EC701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70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2530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2530E" w:themeFill="accent4" w:themeFillShade="BF"/>
      </w:tcPr>
    </w:tblStylePr>
    <w:tblStylePr w:type="band1Vert">
      <w:tblPr/>
      <w:tcPr>
        <w:tcBorders>
          <w:top w:val="nil"/>
          <w:left w:val="nil"/>
          <w:bottom w:val="nil"/>
          <w:right w:val="nil"/>
          <w:insideH w:val="nil"/>
          <w:insideV w:val="nil"/>
        </w:tcBorders>
        <w:shd w:val="clear" w:color="auto" w:fill="B2530E" w:themeFill="accent4" w:themeFillShade="BF"/>
      </w:tcPr>
    </w:tblStylePr>
    <w:tblStylePr w:type="band1Horz">
      <w:tblPr/>
      <w:tcPr>
        <w:tcBorders>
          <w:top w:val="nil"/>
          <w:left w:val="nil"/>
          <w:bottom w:val="nil"/>
          <w:right w:val="nil"/>
          <w:insideH w:val="nil"/>
          <w:insideV w:val="nil"/>
        </w:tcBorders>
        <w:shd w:val="clear" w:color="auto" w:fill="B2530E"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E6482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210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2321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23214" w:themeFill="accent5" w:themeFillShade="BF"/>
      </w:tcPr>
    </w:tblStylePr>
    <w:tblStylePr w:type="band1Vert">
      <w:tblPr/>
      <w:tcPr>
        <w:tcBorders>
          <w:top w:val="nil"/>
          <w:left w:val="nil"/>
          <w:bottom w:val="nil"/>
          <w:right w:val="nil"/>
          <w:insideH w:val="nil"/>
          <w:insideV w:val="nil"/>
        </w:tcBorders>
        <w:shd w:val="clear" w:color="auto" w:fill="B23214" w:themeFill="accent5" w:themeFillShade="BF"/>
      </w:tcPr>
    </w:tblStylePr>
    <w:tblStylePr w:type="band1Horz">
      <w:tblPr/>
      <w:tcPr>
        <w:tcBorders>
          <w:top w:val="nil"/>
          <w:left w:val="nil"/>
          <w:bottom w:val="nil"/>
          <w:right w:val="nil"/>
          <w:insideH w:val="nil"/>
          <w:insideV w:val="nil"/>
        </w:tcBorders>
        <w:shd w:val="clear" w:color="auto" w:fill="B23214"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9C6A6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3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54E4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54E4E" w:themeFill="accent6" w:themeFillShade="BF"/>
      </w:tcPr>
    </w:tblStylePr>
    <w:tblStylePr w:type="band1Vert">
      <w:tblPr/>
      <w:tcPr>
        <w:tcBorders>
          <w:top w:val="nil"/>
          <w:left w:val="nil"/>
          <w:bottom w:val="nil"/>
          <w:right w:val="nil"/>
          <w:insideH w:val="nil"/>
          <w:insideV w:val="nil"/>
        </w:tcBorders>
        <w:shd w:val="clear" w:color="auto" w:fill="754E4E" w:themeFill="accent6" w:themeFillShade="BF"/>
      </w:tcPr>
    </w:tblStylePr>
    <w:tblStylePr w:type="band1Horz">
      <w:tblPr/>
      <w:tcPr>
        <w:tcBorders>
          <w:top w:val="nil"/>
          <w:left w:val="nil"/>
          <w:bottom w:val="nil"/>
          <w:right w:val="nil"/>
          <w:insideH w:val="nil"/>
          <w:insideV w:val="nil"/>
        </w:tcBorders>
        <w:shd w:val="clear" w:color="auto" w:fill="754E4E"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FFCA08" w:themeColor="accent1"/>
        <w:bottom w:val="single" w:sz="4" w:space="0" w:color="FFCA08" w:themeColor="accent1"/>
        <w:right w:val="single" w:sz="4" w:space="0" w:color="FFCA08" w:themeColor="accent1"/>
        <w:insideH w:val="single" w:sz="4" w:space="0" w:color="FFFFFF" w:themeColor="background1"/>
        <w:insideV w:val="single" w:sz="4" w:space="0" w:color="FFFFFF" w:themeColor="background1"/>
      </w:tblBorders>
    </w:tblPr>
    <w:tcPr>
      <w:shd w:val="clear" w:color="auto" w:fill="FFF9E6" w:themeFill="accen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B00" w:themeFill="accent1" w:themeFillShade="99"/>
      </w:tcPr>
    </w:tblStylePr>
    <w:tblStylePr w:type="firstCol">
      <w:rPr>
        <w:color w:val="FFFFFF" w:themeColor="background1"/>
      </w:rPr>
      <w:tblPr/>
      <w:tcPr>
        <w:tcBorders>
          <w:top w:val="nil"/>
          <w:left w:val="nil"/>
          <w:bottom w:val="nil"/>
          <w:right w:val="nil"/>
          <w:insideH w:val="single" w:sz="4" w:space="0" w:color="9D7B00" w:themeColor="accent1" w:themeShade="99"/>
          <w:insideV w:val="nil"/>
        </w:tcBorders>
        <w:shd w:val="clear" w:color="auto" w:fill="9D7B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D7B00" w:themeFill="accent1" w:themeFillShade="99"/>
      </w:tcPr>
    </w:tblStylePr>
    <w:tblStylePr w:type="band1Vert">
      <w:tblPr/>
      <w:tcPr>
        <w:shd w:val="clear" w:color="auto" w:fill="FFE99C" w:themeFill="accent1" w:themeFillTint="66"/>
      </w:tcPr>
    </w:tblStylePr>
    <w:tblStylePr w:type="band1Horz">
      <w:tblPr/>
      <w:tcPr>
        <w:shd w:val="clear" w:color="auto" w:fill="FFE483"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F8931D" w:themeColor="accent2"/>
        <w:bottom w:val="single" w:sz="4" w:space="0" w:color="F8931D" w:themeColor="accent2"/>
        <w:right w:val="single" w:sz="4" w:space="0" w:color="F8931D" w:themeColor="accent2"/>
        <w:insideH w:val="single" w:sz="4" w:space="0" w:color="FFFFFF" w:themeColor="background1"/>
        <w:insideV w:val="single" w:sz="4" w:space="0" w:color="FFFFFF" w:themeColor="background1"/>
      </w:tblBorders>
    </w:tblPr>
    <w:tcPr>
      <w:shd w:val="clear" w:color="auto" w:fill="FEF4E8" w:themeFill="accent2"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805" w:themeFill="accent2" w:themeFillShade="99"/>
      </w:tcPr>
    </w:tblStylePr>
    <w:tblStylePr w:type="firstCol">
      <w:rPr>
        <w:color w:val="FFFFFF" w:themeColor="background1"/>
      </w:rPr>
      <w:tblPr/>
      <w:tcPr>
        <w:tcBorders>
          <w:top w:val="nil"/>
          <w:left w:val="nil"/>
          <w:bottom w:val="nil"/>
          <w:right w:val="nil"/>
          <w:insideH w:val="single" w:sz="4" w:space="0" w:color="A15805" w:themeColor="accent2" w:themeShade="99"/>
          <w:insideV w:val="nil"/>
        </w:tcBorders>
        <w:shd w:val="clear" w:color="auto" w:fill="A1580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15805" w:themeFill="accent2" w:themeFillShade="99"/>
      </w:tcPr>
    </w:tblStylePr>
    <w:tblStylePr w:type="band1Vert">
      <w:tblPr/>
      <w:tcPr>
        <w:shd w:val="clear" w:color="auto" w:fill="FCD3A4" w:themeFill="accent2" w:themeFillTint="66"/>
      </w:tcPr>
    </w:tblStylePr>
    <w:tblStylePr w:type="band1Horz">
      <w:tblPr/>
      <w:tcPr>
        <w:shd w:val="clear" w:color="auto" w:fill="FBC88E"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EC7016" w:themeColor="accent4"/>
        <w:left w:val="single" w:sz="4" w:space="0" w:color="CE8D3E" w:themeColor="accent3"/>
        <w:bottom w:val="single" w:sz="4" w:space="0" w:color="CE8D3E" w:themeColor="accent3"/>
        <w:right w:val="single" w:sz="4" w:space="0" w:color="CE8D3E" w:themeColor="accent3"/>
        <w:insideH w:val="single" w:sz="4" w:space="0" w:color="FFFFFF" w:themeColor="background1"/>
        <w:insideV w:val="single" w:sz="4" w:space="0" w:color="FFFFFF" w:themeColor="background1"/>
      </w:tblBorders>
    </w:tblPr>
    <w:tcPr>
      <w:shd w:val="clear" w:color="auto" w:fill="FAF3EB" w:themeFill="accent3" w:themeFillTint="19"/>
    </w:tcPr>
    <w:tblStylePr w:type="firstRow">
      <w:rPr>
        <w:b/>
        <w:bCs/>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05420" w:themeFill="accent3" w:themeFillShade="99"/>
      </w:tcPr>
    </w:tblStylePr>
    <w:tblStylePr w:type="firstCol">
      <w:rPr>
        <w:color w:val="FFFFFF" w:themeColor="background1"/>
      </w:rPr>
      <w:tblPr/>
      <w:tcPr>
        <w:tcBorders>
          <w:top w:val="nil"/>
          <w:left w:val="nil"/>
          <w:bottom w:val="nil"/>
          <w:right w:val="nil"/>
          <w:insideH w:val="single" w:sz="4" w:space="0" w:color="805420" w:themeColor="accent3" w:themeShade="99"/>
          <w:insideV w:val="nil"/>
        </w:tcBorders>
        <w:shd w:val="clear" w:color="auto" w:fill="8054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05420" w:themeFill="accent3" w:themeFillShade="99"/>
      </w:tcPr>
    </w:tblStylePr>
    <w:tblStylePr w:type="band1Vert">
      <w:tblPr/>
      <w:tcPr>
        <w:shd w:val="clear" w:color="auto" w:fill="EBD1B1" w:themeFill="accent3" w:themeFillTint="66"/>
      </w:tcPr>
    </w:tblStylePr>
    <w:tblStylePr w:type="band1Horz">
      <w:tblPr/>
      <w:tcPr>
        <w:shd w:val="clear" w:color="auto" w:fill="E6C59E"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CE8D3E" w:themeColor="accent3"/>
        <w:left w:val="single" w:sz="4" w:space="0" w:color="EC7016" w:themeColor="accent4"/>
        <w:bottom w:val="single" w:sz="4" w:space="0" w:color="EC7016" w:themeColor="accent4"/>
        <w:right w:val="single" w:sz="4" w:space="0" w:color="EC7016" w:themeColor="accent4"/>
        <w:insideH w:val="single" w:sz="4" w:space="0" w:color="FFFFFF" w:themeColor="background1"/>
        <w:insideV w:val="single" w:sz="4" w:space="0" w:color="FFFFFF" w:themeColor="background1"/>
      </w:tblBorders>
    </w:tblPr>
    <w:tcPr>
      <w:shd w:val="clear" w:color="auto" w:fill="FDF0E7" w:themeFill="accent4" w:themeFillTint="19"/>
    </w:tcPr>
    <w:tblStylePr w:type="firstRow">
      <w:rPr>
        <w:b/>
        <w:bCs/>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20B" w:themeFill="accent4" w:themeFillShade="99"/>
      </w:tcPr>
    </w:tblStylePr>
    <w:tblStylePr w:type="firstCol">
      <w:rPr>
        <w:color w:val="FFFFFF" w:themeColor="background1"/>
      </w:rPr>
      <w:tblPr/>
      <w:tcPr>
        <w:tcBorders>
          <w:top w:val="nil"/>
          <w:left w:val="nil"/>
          <w:bottom w:val="nil"/>
          <w:right w:val="nil"/>
          <w:insideH w:val="single" w:sz="4" w:space="0" w:color="8E420B" w:themeColor="accent4" w:themeShade="99"/>
          <w:insideV w:val="nil"/>
        </w:tcBorders>
        <w:shd w:val="clear" w:color="auto" w:fill="8E420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420B" w:themeFill="accent4" w:themeFillShade="99"/>
      </w:tcPr>
    </w:tblStylePr>
    <w:tblStylePr w:type="band1Vert">
      <w:tblPr/>
      <w:tcPr>
        <w:shd w:val="clear" w:color="auto" w:fill="F7C5A1" w:themeFill="accent4" w:themeFillTint="66"/>
      </w:tcPr>
    </w:tblStylePr>
    <w:tblStylePr w:type="band1Horz">
      <w:tblPr/>
      <w:tcPr>
        <w:shd w:val="clear" w:color="auto" w:fill="F5B78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9C6A6A" w:themeColor="accent6"/>
        <w:left w:val="single" w:sz="4" w:space="0" w:color="E64823" w:themeColor="accent5"/>
        <w:bottom w:val="single" w:sz="4" w:space="0" w:color="E64823" w:themeColor="accent5"/>
        <w:right w:val="single" w:sz="4" w:space="0" w:color="E64823" w:themeColor="accent5"/>
        <w:insideH w:val="single" w:sz="4" w:space="0" w:color="FFFFFF" w:themeColor="background1"/>
        <w:insideV w:val="single" w:sz="4" w:space="0" w:color="FFFFFF" w:themeColor="background1"/>
      </w:tblBorders>
    </w:tblPr>
    <w:tcPr>
      <w:shd w:val="clear" w:color="auto" w:fill="FCECE9" w:themeFill="accent5" w:themeFillTint="19"/>
    </w:tcPr>
    <w:tblStylePr w:type="firstRow">
      <w:rPr>
        <w:b/>
        <w:bCs/>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2810" w:themeFill="accent5" w:themeFillShade="99"/>
      </w:tcPr>
    </w:tblStylePr>
    <w:tblStylePr w:type="firstCol">
      <w:rPr>
        <w:color w:val="FFFFFF" w:themeColor="background1"/>
      </w:rPr>
      <w:tblPr/>
      <w:tcPr>
        <w:tcBorders>
          <w:top w:val="nil"/>
          <w:left w:val="nil"/>
          <w:bottom w:val="nil"/>
          <w:right w:val="nil"/>
          <w:insideH w:val="single" w:sz="4" w:space="0" w:color="8E2810" w:themeColor="accent5" w:themeShade="99"/>
          <w:insideV w:val="nil"/>
        </w:tcBorders>
        <w:shd w:val="clear" w:color="auto" w:fill="8E281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E2810" w:themeFill="accent5" w:themeFillShade="99"/>
      </w:tcPr>
    </w:tblStylePr>
    <w:tblStylePr w:type="band1Vert">
      <w:tblPr/>
      <w:tcPr>
        <w:shd w:val="clear" w:color="auto" w:fill="F5B5A7" w:themeFill="accent5" w:themeFillTint="66"/>
      </w:tcPr>
    </w:tblStylePr>
    <w:tblStylePr w:type="band1Horz">
      <w:tblPr/>
      <w:tcPr>
        <w:shd w:val="clear" w:color="auto" w:fill="F2A39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E64823" w:themeColor="accent5"/>
        <w:left w:val="single" w:sz="4" w:space="0" w:color="9C6A6A" w:themeColor="accent6"/>
        <w:bottom w:val="single" w:sz="4" w:space="0" w:color="9C6A6A" w:themeColor="accent6"/>
        <w:right w:val="single" w:sz="4" w:space="0" w:color="9C6A6A" w:themeColor="accent6"/>
        <w:insideH w:val="single" w:sz="4" w:space="0" w:color="FFFFFF" w:themeColor="background1"/>
        <w:insideV w:val="single" w:sz="4" w:space="0" w:color="FFFFFF" w:themeColor="background1"/>
      </w:tblBorders>
    </w:tblPr>
    <w:tcPr>
      <w:shd w:val="clear" w:color="auto" w:fill="F5F0F0" w:themeFill="accent6" w:themeFillTint="19"/>
    </w:tcPr>
    <w:tblStylePr w:type="firstRow">
      <w:rPr>
        <w:b/>
        <w:bCs/>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E3E" w:themeFill="accent6" w:themeFillShade="99"/>
      </w:tcPr>
    </w:tblStylePr>
    <w:tblStylePr w:type="firstCol">
      <w:rPr>
        <w:color w:val="FFFFFF" w:themeColor="background1"/>
      </w:rPr>
      <w:tblPr/>
      <w:tcPr>
        <w:tcBorders>
          <w:top w:val="nil"/>
          <w:left w:val="nil"/>
          <w:bottom w:val="nil"/>
          <w:right w:val="nil"/>
          <w:insideH w:val="single" w:sz="4" w:space="0" w:color="5E3E3E" w:themeColor="accent6" w:themeShade="99"/>
          <w:insideV w:val="nil"/>
        </w:tcBorders>
        <w:shd w:val="clear" w:color="auto" w:fill="5E3E3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E3E" w:themeFill="accent6" w:themeFillShade="99"/>
      </w:tcPr>
    </w:tblStylePr>
    <w:tblStylePr w:type="band1Vert">
      <w:tblPr/>
      <w:tcPr>
        <w:shd w:val="clear" w:color="auto" w:fill="D7C3C3" w:themeFill="accent6" w:themeFillTint="66"/>
      </w:tcPr>
    </w:tblStylePr>
    <w:tblStylePr w:type="band1Horz">
      <w:tblPr/>
      <w:tcPr>
        <w:shd w:val="clear" w:color="auto" w:fill="CDB4B4"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FFF9E6" w:themeFill="accen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1C1" w:themeFill="accent1" w:themeFillTint="3F"/>
      </w:tcPr>
    </w:tblStylePr>
    <w:tblStylePr w:type="band1Horz">
      <w:tblPr/>
      <w:tcPr>
        <w:shd w:val="clear" w:color="auto" w:fill="FFF4CD"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EF4E8" w:themeFill="accent2"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C7" w:themeFill="accent2" w:themeFillTint="3F"/>
      </w:tcPr>
    </w:tblStylePr>
    <w:tblStylePr w:type="band1Horz">
      <w:tblPr/>
      <w:tcPr>
        <w:shd w:val="clear" w:color="auto" w:fill="FDE9D1"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AF3EB" w:themeFill="accent3" w:themeFillTint="19"/>
    </w:tcPr>
    <w:tblStylePr w:type="firstRow">
      <w:rPr>
        <w:b/>
        <w:bCs/>
        <w:color w:val="FFFFFF" w:themeColor="background1"/>
      </w:rPr>
      <w:tblPr/>
      <w:tcPr>
        <w:tcBorders>
          <w:bottom w:val="single" w:sz="12" w:space="0" w:color="FFFFFF" w:themeColor="background1"/>
        </w:tcBorders>
        <w:shd w:val="clear" w:color="auto" w:fill="BE590F" w:themeFill="accent4" w:themeFillShade="CC"/>
      </w:tcPr>
    </w:tblStylePr>
    <w:tblStylePr w:type="lastRow">
      <w:rPr>
        <w:b/>
        <w:bCs/>
        <w:color w:val="BE590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2CF" w:themeFill="accent3" w:themeFillTint="3F"/>
      </w:tcPr>
    </w:tblStylePr>
    <w:tblStylePr w:type="band1Horz">
      <w:tblPr/>
      <w:tcPr>
        <w:shd w:val="clear" w:color="auto" w:fill="F5E7D8"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DF0E7" w:themeFill="accent4" w:themeFillTint="19"/>
    </w:tcPr>
    <w:tblStylePr w:type="firstRow">
      <w:rPr>
        <w:b/>
        <w:bCs/>
        <w:color w:val="FFFFFF" w:themeColor="background1"/>
      </w:rPr>
      <w:tblPr/>
      <w:tcPr>
        <w:tcBorders>
          <w:bottom w:val="single" w:sz="12" w:space="0" w:color="FFFFFF" w:themeColor="background1"/>
        </w:tcBorders>
        <w:shd w:val="clear" w:color="auto" w:fill="AA702B" w:themeFill="accent3" w:themeFillShade="CC"/>
      </w:tcPr>
    </w:tblStylePr>
    <w:tblStylePr w:type="lastRow">
      <w:rPr>
        <w:b/>
        <w:bCs/>
        <w:color w:val="AA70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BC5" w:themeFill="accent4" w:themeFillTint="3F"/>
      </w:tcPr>
    </w:tblStylePr>
    <w:tblStylePr w:type="band1Horz">
      <w:tblPr/>
      <w:tcPr>
        <w:shd w:val="clear" w:color="auto" w:fill="FBE2D0"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FCECE9" w:themeFill="accent5" w:themeFillTint="19"/>
    </w:tcPr>
    <w:tblStylePr w:type="firstRow">
      <w:rPr>
        <w:b/>
        <w:bCs/>
        <w:color w:val="FFFFFF" w:themeColor="background1"/>
      </w:rPr>
      <w:tblPr/>
      <w:tcPr>
        <w:tcBorders>
          <w:bottom w:val="single" w:sz="12" w:space="0" w:color="FFFFFF" w:themeColor="background1"/>
        </w:tcBorders>
        <w:shd w:val="clear" w:color="auto" w:fill="7D5353" w:themeFill="accent6" w:themeFillShade="CC"/>
      </w:tcPr>
    </w:tblStylePr>
    <w:tblStylePr w:type="lastRow">
      <w:rPr>
        <w:b/>
        <w:bCs/>
        <w:color w:val="7D535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1C8" w:themeFill="accent5" w:themeFillTint="3F"/>
      </w:tcPr>
    </w:tblStylePr>
    <w:tblStylePr w:type="band1Horz">
      <w:tblPr/>
      <w:tcPr>
        <w:shd w:val="clear" w:color="auto" w:fill="FADAD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5F0F0" w:themeFill="accent6" w:themeFillTint="19"/>
    </w:tcPr>
    <w:tblStylePr w:type="firstRow">
      <w:rPr>
        <w:b/>
        <w:bCs/>
        <w:color w:val="FFFFFF" w:themeColor="background1"/>
      </w:rPr>
      <w:tblPr/>
      <w:tcPr>
        <w:tcBorders>
          <w:bottom w:val="single" w:sz="12" w:space="0" w:color="FFFFFF" w:themeColor="background1"/>
        </w:tcBorders>
        <w:shd w:val="clear" w:color="auto" w:fill="BE3515" w:themeFill="accent5" w:themeFillShade="CC"/>
      </w:tcPr>
    </w:tblStylePr>
    <w:tblStylePr w:type="lastRow">
      <w:rPr>
        <w:b/>
        <w:bCs/>
        <w:color w:val="BE351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ADA" w:themeFill="accent6" w:themeFillTint="3F"/>
      </w:tcPr>
    </w:tblStylePr>
    <w:tblStylePr w:type="band1Horz">
      <w:tblPr/>
      <w:tcPr>
        <w:shd w:val="clear" w:color="auto" w:fill="EBE1E1"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D" w:themeFill="accent1" w:themeFillTint="33"/>
    </w:tcPr>
    <w:tblStylePr w:type="firstRow">
      <w:rPr>
        <w:b/>
        <w:bCs/>
      </w:rPr>
      <w:tblPr/>
      <w:tcPr>
        <w:shd w:val="clear" w:color="auto" w:fill="FFE99C" w:themeFill="accent1" w:themeFillTint="66"/>
      </w:tcPr>
    </w:tblStylePr>
    <w:tblStylePr w:type="lastRow">
      <w:rPr>
        <w:b/>
        <w:bCs/>
        <w:color w:val="000000" w:themeColor="text1"/>
      </w:rPr>
      <w:tblPr/>
      <w:tcPr>
        <w:shd w:val="clear" w:color="auto" w:fill="FFE99C" w:themeFill="accent1" w:themeFillTint="66"/>
      </w:tcPr>
    </w:tblStylePr>
    <w:tblStylePr w:type="firstCol">
      <w:rPr>
        <w:color w:val="FFFFFF" w:themeColor="background1"/>
      </w:rPr>
      <w:tblPr/>
      <w:tcPr>
        <w:shd w:val="clear" w:color="auto" w:fill="C49A00" w:themeFill="accent1" w:themeFillShade="BF"/>
      </w:tcPr>
    </w:tblStylePr>
    <w:tblStylePr w:type="lastCol">
      <w:rPr>
        <w:color w:val="FFFFFF" w:themeColor="background1"/>
      </w:rPr>
      <w:tblPr/>
      <w:tcPr>
        <w:shd w:val="clear" w:color="auto" w:fill="C49A00" w:themeFill="accent1" w:themeFillShade="BF"/>
      </w:tc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1" w:themeFill="accent2" w:themeFillTint="33"/>
    </w:tcPr>
    <w:tblStylePr w:type="firstRow">
      <w:rPr>
        <w:b/>
        <w:bCs/>
      </w:rPr>
      <w:tblPr/>
      <w:tcPr>
        <w:shd w:val="clear" w:color="auto" w:fill="FCD3A4" w:themeFill="accent2" w:themeFillTint="66"/>
      </w:tcPr>
    </w:tblStylePr>
    <w:tblStylePr w:type="lastRow">
      <w:rPr>
        <w:b/>
        <w:bCs/>
        <w:color w:val="000000" w:themeColor="text1"/>
      </w:rPr>
      <w:tblPr/>
      <w:tcPr>
        <w:shd w:val="clear" w:color="auto" w:fill="FCD3A4" w:themeFill="accent2" w:themeFillTint="66"/>
      </w:tcPr>
    </w:tblStylePr>
    <w:tblStylePr w:type="firstCol">
      <w:rPr>
        <w:color w:val="FFFFFF" w:themeColor="background1"/>
      </w:rPr>
      <w:tblPr/>
      <w:tcPr>
        <w:shd w:val="clear" w:color="auto" w:fill="C96E06" w:themeFill="accent2" w:themeFillShade="BF"/>
      </w:tcPr>
    </w:tblStylePr>
    <w:tblStylePr w:type="lastCol">
      <w:rPr>
        <w:color w:val="FFFFFF" w:themeColor="background1"/>
      </w:rPr>
      <w:tblPr/>
      <w:tcPr>
        <w:shd w:val="clear" w:color="auto" w:fill="C96E06" w:themeFill="accent2" w:themeFillShade="BF"/>
      </w:tc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7D8" w:themeFill="accent3" w:themeFillTint="33"/>
    </w:tcPr>
    <w:tblStylePr w:type="firstRow">
      <w:rPr>
        <w:b/>
        <w:bCs/>
      </w:rPr>
      <w:tblPr/>
      <w:tcPr>
        <w:shd w:val="clear" w:color="auto" w:fill="EBD1B1" w:themeFill="accent3" w:themeFillTint="66"/>
      </w:tcPr>
    </w:tblStylePr>
    <w:tblStylePr w:type="lastRow">
      <w:rPr>
        <w:b/>
        <w:bCs/>
        <w:color w:val="000000" w:themeColor="text1"/>
      </w:rPr>
      <w:tblPr/>
      <w:tcPr>
        <w:shd w:val="clear" w:color="auto" w:fill="EBD1B1" w:themeFill="accent3" w:themeFillTint="66"/>
      </w:tcPr>
    </w:tblStylePr>
    <w:tblStylePr w:type="firstCol">
      <w:rPr>
        <w:color w:val="FFFFFF" w:themeColor="background1"/>
      </w:rPr>
      <w:tblPr/>
      <w:tcPr>
        <w:shd w:val="clear" w:color="auto" w:fill="A06928" w:themeFill="accent3" w:themeFillShade="BF"/>
      </w:tcPr>
    </w:tblStylePr>
    <w:tblStylePr w:type="lastCol">
      <w:rPr>
        <w:color w:val="FFFFFF" w:themeColor="background1"/>
      </w:rPr>
      <w:tblPr/>
      <w:tcPr>
        <w:shd w:val="clear" w:color="auto" w:fill="A06928" w:themeFill="accent3" w:themeFillShade="BF"/>
      </w:tc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2D0" w:themeFill="accent4" w:themeFillTint="33"/>
    </w:tcPr>
    <w:tblStylePr w:type="firstRow">
      <w:rPr>
        <w:b/>
        <w:bCs/>
      </w:rPr>
      <w:tblPr/>
      <w:tcPr>
        <w:shd w:val="clear" w:color="auto" w:fill="F7C5A1" w:themeFill="accent4" w:themeFillTint="66"/>
      </w:tcPr>
    </w:tblStylePr>
    <w:tblStylePr w:type="lastRow">
      <w:rPr>
        <w:b/>
        <w:bCs/>
        <w:color w:val="000000" w:themeColor="text1"/>
      </w:rPr>
      <w:tblPr/>
      <w:tcPr>
        <w:shd w:val="clear" w:color="auto" w:fill="F7C5A1" w:themeFill="accent4" w:themeFillTint="66"/>
      </w:tcPr>
    </w:tblStylePr>
    <w:tblStylePr w:type="firstCol">
      <w:rPr>
        <w:color w:val="FFFFFF" w:themeColor="background1"/>
      </w:rPr>
      <w:tblPr/>
      <w:tcPr>
        <w:shd w:val="clear" w:color="auto" w:fill="B2530E" w:themeFill="accent4" w:themeFillShade="BF"/>
      </w:tcPr>
    </w:tblStylePr>
    <w:tblStylePr w:type="lastCol">
      <w:rPr>
        <w:color w:val="FFFFFF" w:themeColor="background1"/>
      </w:rPr>
      <w:tblPr/>
      <w:tcPr>
        <w:shd w:val="clear" w:color="auto" w:fill="B2530E" w:themeFill="accent4" w:themeFillShade="BF"/>
      </w:tc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AD3" w:themeFill="accent5" w:themeFillTint="33"/>
    </w:tcPr>
    <w:tblStylePr w:type="firstRow">
      <w:rPr>
        <w:b/>
        <w:bCs/>
      </w:rPr>
      <w:tblPr/>
      <w:tcPr>
        <w:shd w:val="clear" w:color="auto" w:fill="F5B5A7" w:themeFill="accent5" w:themeFillTint="66"/>
      </w:tcPr>
    </w:tblStylePr>
    <w:tblStylePr w:type="lastRow">
      <w:rPr>
        <w:b/>
        <w:bCs/>
        <w:color w:val="000000" w:themeColor="text1"/>
      </w:rPr>
      <w:tblPr/>
      <w:tcPr>
        <w:shd w:val="clear" w:color="auto" w:fill="F5B5A7" w:themeFill="accent5" w:themeFillTint="66"/>
      </w:tcPr>
    </w:tblStylePr>
    <w:tblStylePr w:type="firstCol">
      <w:rPr>
        <w:color w:val="FFFFFF" w:themeColor="background1"/>
      </w:rPr>
      <w:tblPr/>
      <w:tcPr>
        <w:shd w:val="clear" w:color="auto" w:fill="B23214" w:themeFill="accent5" w:themeFillShade="BF"/>
      </w:tcPr>
    </w:tblStylePr>
    <w:tblStylePr w:type="lastCol">
      <w:rPr>
        <w:color w:val="FFFFFF" w:themeColor="background1"/>
      </w:rPr>
      <w:tblPr/>
      <w:tcPr>
        <w:shd w:val="clear" w:color="auto" w:fill="B23214" w:themeFill="accent5" w:themeFillShade="BF"/>
      </w:tc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1E1" w:themeFill="accent6" w:themeFillTint="33"/>
    </w:tcPr>
    <w:tblStylePr w:type="firstRow">
      <w:rPr>
        <w:b/>
        <w:bCs/>
      </w:rPr>
      <w:tblPr/>
      <w:tcPr>
        <w:shd w:val="clear" w:color="auto" w:fill="D7C3C3" w:themeFill="accent6" w:themeFillTint="66"/>
      </w:tcPr>
    </w:tblStylePr>
    <w:tblStylePr w:type="lastRow">
      <w:rPr>
        <w:b/>
        <w:bCs/>
        <w:color w:val="000000" w:themeColor="text1"/>
      </w:rPr>
      <w:tblPr/>
      <w:tcPr>
        <w:shd w:val="clear" w:color="auto" w:fill="D7C3C3" w:themeFill="accent6" w:themeFillTint="66"/>
      </w:tcPr>
    </w:tblStylePr>
    <w:tblStylePr w:type="firstCol">
      <w:rPr>
        <w:color w:val="FFFFFF" w:themeColor="background1"/>
      </w:rPr>
      <w:tblPr/>
      <w:tcPr>
        <w:shd w:val="clear" w:color="auto" w:fill="754E4E" w:themeFill="accent6" w:themeFillShade="BF"/>
      </w:tcPr>
    </w:tblStylePr>
    <w:tblStylePr w:type="lastCol">
      <w:rPr>
        <w:color w:val="FFFFFF" w:themeColor="background1"/>
      </w:rPr>
      <w:tblPr/>
      <w:tcPr>
        <w:shd w:val="clear" w:color="auto" w:fill="754E4E" w:themeFill="accent6" w:themeFillShade="BF"/>
      </w:tc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character" w:styleId="Hipervnculo">
    <w:name w:val="Hyperlink"/>
    <w:basedOn w:val="Fuentedeprrafopredeter"/>
    <w:uiPriority w:val="99"/>
    <w:unhideWhenUsed/>
    <w:rsid w:val="00804F4F"/>
    <w:rPr>
      <w:color w:val="2998E3" w:themeColor="hyperlink"/>
      <w:u w:val="single"/>
    </w:rPr>
  </w:style>
  <w:style w:type="character" w:styleId="Mencinsinresolver">
    <w:name w:val="Unresolved Mention"/>
    <w:basedOn w:val="Fuentedeprrafopredeter"/>
    <w:uiPriority w:val="99"/>
    <w:semiHidden/>
    <w:unhideWhenUsed/>
    <w:rsid w:val="00804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flourish.studio/visualisation/29661334/" TargetMode="External"/><Relationship Id="rId3" Type="http://schemas.openxmlformats.org/officeDocument/2006/relationships/styles" Target="styles.xml"/><Relationship Id="rId7" Type="http://schemas.openxmlformats.org/officeDocument/2006/relationships/hyperlink" Target="https://public.flourish.studio/visualisation/29661215/"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ublic.flourish.studio/visualisation/29661242/"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public.flourish.studio/story/3727760/" TargetMode="External"/></Relationships>
</file>

<file path=word/theme/theme1.xml><?xml version="1.0" encoding="utf-8"?>
<a:theme xmlns:a="http://schemas.openxmlformats.org/drawingml/2006/main" name="Office Them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1280</Words>
  <Characters>6785</Characters>
  <Application>Microsoft Office Word</Application>
  <DocSecurity>0</DocSecurity>
  <Lines>193</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Valeria Luna M.</cp:lastModifiedBy>
  <cp:revision>2</cp:revision>
  <dcterms:created xsi:type="dcterms:W3CDTF">2013-12-23T23:15:00Z</dcterms:created>
  <dcterms:modified xsi:type="dcterms:W3CDTF">2026-07-12T01:12:00Z</dcterms:modified>
  <cp:category/>
</cp:coreProperties>
</file>