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22AA" w14:textId="77777777" w:rsidR="008973EF" w:rsidRDefault="008973EF"/>
    <w:p w14:paraId="2D26A31C" w14:textId="77777777" w:rsidR="008973EF" w:rsidRDefault="008973EF"/>
    <w:p w14:paraId="3E4C2A5C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color w:val="666666"/>
          <w:sz w:val="22"/>
          <w:lang w:val="es-CL"/>
        </w:rPr>
        <w:t>UNIVERSIDAD DE SANTIAGO — Facultad de Administración y Economía</w:t>
      </w:r>
    </w:p>
    <w:p w14:paraId="0B01E650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color w:val="666666"/>
          <w:sz w:val="22"/>
          <w:lang w:val="es-CL"/>
        </w:rPr>
        <w:t>Diplomado en Data Engineer · Módulo 8: Fundamentos de Visualización de Datos</w:t>
      </w:r>
    </w:p>
    <w:p w14:paraId="62ED4B33" w14:textId="77777777" w:rsidR="008973EF" w:rsidRPr="00A1069D" w:rsidRDefault="008973EF">
      <w:pPr>
        <w:rPr>
          <w:lang w:val="es-CL"/>
        </w:rPr>
      </w:pPr>
    </w:p>
    <w:p w14:paraId="446ACFF3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b/>
          <w:color w:val="1F4E79"/>
          <w:sz w:val="44"/>
          <w:lang w:val="es-CL"/>
        </w:rPr>
        <w:t>Diagnóstico de Datos Duplicados en la</w:t>
      </w:r>
      <w:r w:rsidRPr="00A1069D">
        <w:rPr>
          <w:b/>
          <w:color w:val="1F4E79"/>
          <w:sz w:val="44"/>
          <w:lang w:val="es-CL"/>
        </w:rPr>
        <w:br/>
        <w:t xml:space="preserve">plataforma </w:t>
      </w:r>
      <w:proofErr w:type="spellStart"/>
      <w:r w:rsidRPr="00A1069D">
        <w:rPr>
          <w:b/>
          <w:color w:val="1F4E79"/>
          <w:sz w:val="44"/>
          <w:lang w:val="es-CL"/>
        </w:rPr>
        <w:t>JLMLSys</w:t>
      </w:r>
      <w:proofErr w:type="spellEnd"/>
      <w:r w:rsidRPr="00A1069D">
        <w:rPr>
          <w:b/>
          <w:color w:val="1F4E79"/>
          <w:sz w:val="44"/>
          <w:lang w:val="es-CL"/>
        </w:rPr>
        <w:t xml:space="preserve"> </w:t>
      </w:r>
      <w:proofErr w:type="spellStart"/>
      <w:r w:rsidRPr="00A1069D">
        <w:rPr>
          <w:b/>
          <w:color w:val="1F4E79"/>
          <w:sz w:val="44"/>
          <w:lang w:val="es-CL"/>
        </w:rPr>
        <w:t>Solutions</w:t>
      </w:r>
      <w:proofErr w:type="spellEnd"/>
    </w:p>
    <w:p w14:paraId="50B870BF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i/>
          <w:color w:val="666666"/>
          <w:sz w:val="22"/>
          <w:lang w:val="es-CL"/>
        </w:rPr>
        <w:t>Escenario 6: Datos Duplicados (identificar causas y efectos) · Pipeline P1006</w:t>
      </w:r>
    </w:p>
    <w:p w14:paraId="4ECA3690" w14:textId="77777777" w:rsidR="008973EF" w:rsidRPr="00A1069D" w:rsidRDefault="008973EF">
      <w:pPr>
        <w:rPr>
          <w:lang w:val="es-CL"/>
        </w:rPr>
      </w:pPr>
    </w:p>
    <w:p w14:paraId="3E9C10B9" w14:textId="77777777" w:rsidR="008973EF" w:rsidRPr="00A1069D" w:rsidRDefault="008973EF">
      <w:pPr>
        <w:rPr>
          <w:lang w:val="es-CL"/>
        </w:rPr>
      </w:pPr>
    </w:p>
    <w:p w14:paraId="043A5DF4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sz w:val="24"/>
          <w:lang w:val="es-CL"/>
        </w:rPr>
        <w:t>Grupo 6</w:t>
      </w:r>
    </w:p>
    <w:p w14:paraId="4E331DD3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sz w:val="24"/>
          <w:lang w:val="es-CL"/>
        </w:rPr>
        <w:t>Valeria Luna Meza · Pedro Barraza Rivera</w:t>
      </w:r>
    </w:p>
    <w:p w14:paraId="1A0C0CBC" w14:textId="77777777" w:rsidR="008973EF" w:rsidRPr="00A1069D" w:rsidRDefault="008973EF">
      <w:pPr>
        <w:rPr>
          <w:lang w:val="es-CL"/>
        </w:rPr>
      </w:pPr>
    </w:p>
    <w:p w14:paraId="5B513D0C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color w:val="666666"/>
          <w:sz w:val="22"/>
          <w:lang w:val="es-CL"/>
        </w:rPr>
        <w:t>Profesor: José Luis Martí Lara</w:t>
      </w:r>
    </w:p>
    <w:p w14:paraId="569FCA67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color w:val="666666"/>
          <w:sz w:val="22"/>
          <w:lang w:val="es-CL"/>
        </w:rPr>
        <w:t>Julio 2025</w:t>
      </w:r>
    </w:p>
    <w:p w14:paraId="4B24B17A" w14:textId="77777777" w:rsidR="008973EF" w:rsidRPr="00A1069D" w:rsidRDefault="00000000">
      <w:pPr>
        <w:rPr>
          <w:lang w:val="es-CL"/>
        </w:rPr>
      </w:pPr>
      <w:r w:rsidRPr="00A1069D">
        <w:rPr>
          <w:lang w:val="es-CL"/>
        </w:rPr>
        <w:br w:type="page"/>
      </w:r>
    </w:p>
    <w:p w14:paraId="59B969EA" w14:textId="77777777" w:rsidR="008973EF" w:rsidRPr="00A1069D" w:rsidRDefault="00000000">
      <w:pPr>
        <w:spacing w:before="200" w:after="80"/>
        <w:rPr>
          <w:lang w:val="es-CL"/>
        </w:rPr>
      </w:pPr>
      <w:r w:rsidRPr="00A1069D">
        <w:rPr>
          <w:b/>
          <w:color w:val="1F4E79"/>
          <w:sz w:val="30"/>
          <w:lang w:val="es-CL"/>
        </w:rPr>
        <w:lastRenderedPageBreak/>
        <w:t>1. Introducción y contexto</w:t>
      </w:r>
    </w:p>
    <w:p w14:paraId="3921129F" w14:textId="77777777" w:rsidR="008973EF" w:rsidRPr="00A1069D" w:rsidRDefault="00000000">
      <w:pPr>
        <w:rPr>
          <w:lang w:val="es-CL"/>
        </w:rPr>
      </w:pPr>
      <w:r w:rsidRPr="00A1069D">
        <w:rPr>
          <w:sz w:val="22"/>
          <w:lang w:val="es-CL"/>
        </w:rPr>
        <w:t xml:space="preserve">La empresa </w:t>
      </w:r>
      <w:proofErr w:type="spellStart"/>
      <w:r w:rsidRPr="00A1069D">
        <w:rPr>
          <w:sz w:val="22"/>
          <w:lang w:val="es-CL"/>
        </w:rPr>
        <w:t>JLMLSys</w:t>
      </w:r>
      <w:proofErr w:type="spellEnd"/>
      <w:r w:rsidRPr="00A1069D">
        <w:rPr>
          <w:sz w:val="22"/>
          <w:lang w:val="es-CL"/>
        </w:rPr>
        <w:t xml:space="preserve"> </w:t>
      </w:r>
      <w:proofErr w:type="spellStart"/>
      <w:r w:rsidRPr="00A1069D">
        <w:rPr>
          <w:sz w:val="22"/>
          <w:lang w:val="es-CL"/>
        </w:rPr>
        <w:t>Solutions</w:t>
      </w:r>
      <w:proofErr w:type="spellEnd"/>
      <w:r w:rsidRPr="00A1069D">
        <w:rPr>
          <w:sz w:val="22"/>
          <w:lang w:val="es-CL"/>
        </w:rPr>
        <w:t xml:space="preserve"> opera una plataforma de datos que integra múltiples sistemas de origen (ERP, CRM, POS, </w:t>
      </w:r>
      <w:proofErr w:type="spellStart"/>
      <w:r w:rsidRPr="00A1069D">
        <w:rPr>
          <w:sz w:val="22"/>
          <w:lang w:val="es-CL"/>
        </w:rPr>
        <w:t>IoT</w:t>
      </w:r>
      <w:proofErr w:type="spellEnd"/>
      <w:r w:rsidRPr="00A1069D">
        <w:rPr>
          <w:sz w:val="22"/>
          <w:lang w:val="es-CL"/>
        </w:rPr>
        <w:t>, Web). Este informe diagnostica el comportamiento del pipeline P1006 con foco en el escenario de datos duplicados, buscando identificar sus causas y sus efectos. Se trabajó con 150 ejecuciones registradas entre enero y junio de 2025.</w:t>
      </w:r>
    </w:p>
    <w:p w14:paraId="44D424B8" w14:textId="77777777" w:rsidR="008973EF" w:rsidRPr="00A1069D" w:rsidRDefault="00000000">
      <w:pPr>
        <w:rPr>
          <w:lang w:val="es-CL"/>
        </w:rPr>
      </w:pPr>
      <w:r w:rsidRPr="00A1069D">
        <w:rPr>
          <w:sz w:val="22"/>
          <w:lang w:val="es-CL"/>
        </w:rPr>
        <w:t xml:space="preserve">Como preparación, se realizó una limpieza de datos: tipado de fechas y horas, verificación de valores nulos y duplicados exactos (no se descartaron registros; se mantienen las 150 ejecuciones) y creación de variables derivadas como </w:t>
      </w:r>
      <w:proofErr w:type="spellStart"/>
      <w:r w:rsidRPr="00A1069D">
        <w:rPr>
          <w:sz w:val="22"/>
          <w:lang w:val="es-CL"/>
        </w:rPr>
        <w:t>Nivel_Duplicados</w:t>
      </w:r>
      <w:proofErr w:type="spellEnd"/>
      <w:r w:rsidRPr="00A1069D">
        <w:rPr>
          <w:sz w:val="22"/>
          <w:lang w:val="es-CL"/>
        </w:rPr>
        <w:t xml:space="preserve"> (Bajo/Medio/Alto), </w:t>
      </w:r>
      <w:proofErr w:type="spellStart"/>
      <w:r w:rsidRPr="00A1069D">
        <w:rPr>
          <w:sz w:val="22"/>
          <w:lang w:val="es-CL"/>
        </w:rPr>
        <w:t>Registros_Duplicados_est</w:t>
      </w:r>
      <w:proofErr w:type="spellEnd"/>
      <w:r w:rsidRPr="00A1069D">
        <w:rPr>
          <w:sz w:val="22"/>
          <w:lang w:val="es-CL"/>
        </w:rPr>
        <w:t xml:space="preserve"> y Día de la semana. Luego se aplicaron herramientas de visualización (Flourish, </w:t>
      </w:r>
      <w:proofErr w:type="spellStart"/>
      <w:r w:rsidRPr="00A1069D">
        <w:rPr>
          <w:sz w:val="22"/>
          <w:lang w:val="es-CL"/>
        </w:rPr>
        <w:t>Tableau</w:t>
      </w:r>
      <w:proofErr w:type="spellEnd"/>
      <w:r w:rsidRPr="00A1069D">
        <w:rPr>
          <w:sz w:val="22"/>
          <w:lang w:val="es-CL"/>
        </w:rPr>
        <w:t>) y de minería de datos (Orange), siguiendo un hilo conductor único: qué dispara la duplicación y qué consecuencias genera.</w:t>
      </w:r>
    </w:p>
    <w:p w14:paraId="19918136" w14:textId="77777777" w:rsidR="008973EF" w:rsidRPr="00A1069D" w:rsidRDefault="00000000">
      <w:pPr>
        <w:rPr>
          <w:lang w:val="es-CL"/>
        </w:rPr>
      </w:pPr>
      <w:r w:rsidRPr="00A1069D">
        <w:rPr>
          <w:lang w:val="es-CL"/>
        </w:rPr>
        <w:br w:type="page"/>
      </w:r>
    </w:p>
    <w:p w14:paraId="7E16AA56" w14:textId="77777777" w:rsidR="008973EF" w:rsidRPr="00A1069D" w:rsidRDefault="00000000">
      <w:pPr>
        <w:spacing w:before="200" w:after="80"/>
        <w:rPr>
          <w:lang w:val="es-CL"/>
        </w:rPr>
      </w:pPr>
      <w:r w:rsidRPr="00A1069D">
        <w:rPr>
          <w:b/>
          <w:color w:val="1F4E79"/>
          <w:sz w:val="28"/>
          <w:lang w:val="es-CL"/>
        </w:rPr>
        <w:lastRenderedPageBreak/>
        <w:t>2. Resultado 1 — Visualización estática: Mapa de calor (Flourish)</w:t>
      </w:r>
    </w:p>
    <w:p w14:paraId="4691AE83" w14:textId="77777777" w:rsidR="008973EF" w:rsidRPr="00A1069D" w:rsidRDefault="00000000">
      <w:pPr>
        <w:spacing w:before="120"/>
        <w:jc w:val="center"/>
        <w:rPr>
          <w:lang w:val="es-CL"/>
        </w:rPr>
      </w:pPr>
      <w:r w:rsidRPr="00A1069D">
        <w:rPr>
          <w:b/>
          <w:color w:val="C05000"/>
          <w:sz w:val="22"/>
          <w:lang w:val="es-CL"/>
        </w:rPr>
        <w:t xml:space="preserve">[ INSERTAR CAPTURA: </w:t>
      </w:r>
      <w:proofErr w:type="spellStart"/>
      <w:r w:rsidRPr="00A1069D">
        <w:rPr>
          <w:b/>
          <w:color w:val="C05000"/>
          <w:sz w:val="22"/>
          <w:lang w:val="es-CL"/>
        </w:rPr>
        <w:t>Heatmap</w:t>
      </w:r>
      <w:proofErr w:type="spellEnd"/>
      <w:r w:rsidRPr="00A1069D">
        <w:rPr>
          <w:b/>
          <w:color w:val="C05000"/>
          <w:sz w:val="22"/>
          <w:lang w:val="es-CL"/>
        </w:rPr>
        <w:t xml:space="preserve"> </w:t>
      </w:r>
      <w:proofErr w:type="spellStart"/>
      <w:r w:rsidRPr="00A1069D">
        <w:rPr>
          <w:b/>
          <w:color w:val="C05000"/>
          <w:sz w:val="22"/>
          <w:lang w:val="es-CL"/>
        </w:rPr>
        <w:t>Sistema_Origen</w:t>
      </w:r>
      <w:proofErr w:type="spellEnd"/>
      <w:r w:rsidRPr="00A1069D">
        <w:rPr>
          <w:b/>
          <w:color w:val="C05000"/>
          <w:sz w:val="22"/>
          <w:lang w:val="es-CL"/>
        </w:rPr>
        <w:t xml:space="preserve"> × </w:t>
      </w:r>
      <w:proofErr w:type="spellStart"/>
      <w:r w:rsidRPr="00A1069D">
        <w:rPr>
          <w:b/>
          <w:color w:val="C05000"/>
          <w:sz w:val="22"/>
          <w:lang w:val="es-CL"/>
        </w:rPr>
        <w:t>Nivel_Duplicados</w:t>
      </w:r>
      <w:proofErr w:type="spellEnd"/>
      <w:r w:rsidRPr="00A1069D">
        <w:rPr>
          <w:b/>
          <w:color w:val="C05000"/>
          <w:sz w:val="22"/>
          <w:lang w:val="es-CL"/>
        </w:rPr>
        <w:t xml:space="preserve"> ]</w:t>
      </w:r>
    </w:p>
    <w:p w14:paraId="5DE0A870" w14:textId="77777777" w:rsidR="008973EF" w:rsidRPr="00A1069D" w:rsidRDefault="00000000">
      <w:pPr>
        <w:rPr>
          <w:lang w:val="es-CL"/>
        </w:rPr>
      </w:pPr>
      <w:r w:rsidRPr="00A1069D">
        <w:rPr>
          <w:sz w:val="22"/>
          <w:lang w:val="es-CL"/>
        </w:rPr>
        <w:t xml:space="preserve">El mapa de calor muestra la distribución de ejecuciones según fuente de origen y nivel de duplicación. CRM concentra la mayor cantidad de casos de duplicación Alta, seguido de Web, mientras que </w:t>
      </w:r>
      <w:proofErr w:type="spellStart"/>
      <w:r w:rsidRPr="00A1069D">
        <w:rPr>
          <w:sz w:val="22"/>
          <w:lang w:val="es-CL"/>
        </w:rPr>
        <w:t>IoT</w:t>
      </w:r>
      <w:proofErr w:type="spellEnd"/>
      <w:r w:rsidRPr="00A1069D">
        <w:rPr>
          <w:sz w:val="22"/>
          <w:lang w:val="es-CL"/>
        </w:rPr>
        <w:t xml:space="preserve"> presenta el perfil más limpio. La fuente de origen entrega la primera hipótesis sobre las causas de la duplicación.</w:t>
      </w:r>
    </w:p>
    <w:p w14:paraId="0EAAAA28" w14:textId="77777777" w:rsidR="008973EF" w:rsidRPr="00A1069D" w:rsidRDefault="00000000">
      <w:pPr>
        <w:rPr>
          <w:lang w:val="es-CL"/>
        </w:rPr>
      </w:pPr>
      <w:r w:rsidRPr="00A1069D">
        <w:rPr>
          <w:lang w:val="es-CL"/>
        </w:rPr>
        <w:br w:type="page"/>
      </w:r>
    </w:p>
    <w:p w14:paraId="444E6F5D" w14:textId="77777777" w:rsidR="008973EF" w:rsidRPr="00A1069D" w:rsidRDefault="00000000">
      <w:pPr>
        <w:spacing w:before="200" w:after="80"/>
        <w:rPr>
          <w:lang w:val="es-CL"/>
        </w:rPr>
      </w:pPr>
      <w:r w:rsidRPr="00A1069D">
        <w:rPr>
          <w:b/>
          <w:color w:val="1F4E79"/>
          <w:sz w:val="28"/>
          <w:lang w:val="es-CL"/>
        </w:rPr>
        <w:lastRenderedPageBreak/>
        <w:t>3. Resultado 2 — Visualización dinámica: Carrera de barras (Flourish)</w:t>
      </w:r>
    </w:p>
    <w:p w14:paraId="10130A6B" w14:textId="77777777" w:rsidR="008973EF" w:rsidRPr="00A1069D" w:rsidRDefault="00000000">
      <w:pPr>
        <w:spacing w:before="120"/>
        <w:jc w:val="center"/>
        <w:rPr>
          <w:lang w:val="es-CL"/>
        </w:rPr>
      </w:pPr>
      <w:r w:rsidRPr="00A1069D">
        <w:rPr>
          <w:b/>
          <w:color w:val="C05000"/>
          <w:sz w:val="22"/>
          <w:lang w:val="es-CL"/>
        </w:rPr>
        <w:t xml:space="preserve">[ INSERTAR CAPTURA: Bar chart </w:t>
      </w:r>
      <w:proofErr w:type="spellStart"/>
      <w:r w:rsidRPr="00A1069D">
        <w:rPr>
          <w:b/>
          <w:color w:val="C05000"/>
          <w:sz w:val="22"/>
          <w:lang w:val="es-CL"/>
        </w:rPr>
        <w:t>race</w:t>
      </w:r>
      <w:proofErr w:type="spellEnd"/>
      <w:r w:rsidRPr="00A1069D">
        <w:rPr>
          <w:b/>
          <w:color w:val="C05000"/>
          <w:sz w:val="22"/>
          <w:lang w:val="es-CL"/>
        </w:rPr>
        <w:t xml:space="preserve"> (o </w:t>
      </w:r>
      <w:proofErr w:type="spellStart"/>
      <w:r w:rsidRPr="00A1069D">
        <w:rPr>
          <w:b/>
          <w:color w:val="C05000"/>
          <w:sz w:val="22"/>
          <w:lang w:val="es-CL"/>
        </w:rPr>
        <w:t>frames</w:t>
      </w:r>
      <w:proofErr w:type="spellEnd"/>
      <w:r w:rsidRPr="00A1069D">
        <w:rPr>
          <w:b/>
          <w:color w:val="C05000"/>
          <w:sz w:val="22"/>
          <w:lang w:val="es-CL"/>
        </w:rPr>
        <w:t xml:space="preserve"> de mes 1, 3 y 6) ]</w:t>
      </w:r>
    </w:p>
    <w:p w14:paraId="45837739" w14:textId="77777777" w:rsidR="008973EF" w:rsidRPr="00A1069D" w:rsidRDefault="00000000">
      <w:pPr>
        <w:rPr>
          <w:lang w:val="es-CL"/>
        </w:rPr>
      </w:pPr>
      <w:r w:rsidRPr="00A1069D">
        <w:rPr>
          <w:sz w:val="22"/>
          <w:lang w:val="es-CL"/>
        </w:rPr>
        <w:t xml:space="preserve">La carrera de barras muestra la acumulación de registros duplicados por fuente entre enero y junio de 2025. Se observa un crecimiento sostenido, con Web y CRM liderando el volumen acumulado al cierre del período, confirmando el patrón del </w:t>
      </w:r>
      <w:proofErr w:type="spellStart"/>
      <w:r w:rsidRPr="00A1069D">
        <w:rPr>
          <w:sz w:val="22"/>
          <w:lang w:val="es-CL"/>
        </w:rPr>
        <w:t>heatmap</w:t>
      </w:r>
      <w:proofErr w:type="spellEnd"/>
      <w:r w:rsidRPr="00A1069D">
        <w:rPr>
          <w:sz w:val="22"/>
          <w:lang w:val="es-CL"/>
        </w:rPr>
        <w:t xml:space="preserve"> y agregando la dimensión temporal del problema.</w:t>
      </w:r>
    </w:p>
    <w:p w14:paraId="5F81A311" w14:textId="77777777" w:rsidR="008973EF" w:rsidRPr="00A1069D" w:rsidRDefault="00000000">
      <w:pPr>
        <w:rPr>
          <w:lang w:val="es-CL"/>
        </w:rPr>
      </w:pPr>
      <w:r w:rsidRPr="00A1069D">
        <w:rPr>
          <w:lang w:val="es-CL"/>
        </w:rPr>
        <w:br w:type="page"/>
      </w:r>
    </w:p>
    <w:p w14:paraId="0B59A975" w14:textId="77777777" w:rsidR="008973EF" w:rsidRPr="00A1069D" w:rsidRDefault="00000000">
      <w:pPr>
        <w:spacing w:before="200" w:after="80"/>
        <w:rPr>
          <w:lang w:val="es-CL"/>
        </w:rPr>
      </w:pPr>
      <w:r w:rsidRPr="00A1069D">
        <w:rPr>
          <w:b/>
          <w:color w:val="1F4E79"/>
          <w:sz w:val="28"/>
          <w:lang w:val="es-CL"/>
        </w:rPr>
        <w:lastRenderedPageBreak/>
        <w:t>4. Resultado 3 — Mapa geográfico (Flourish)</w:t>
      </w:r>
    </w:p>
    <w:p w14:paraId="09C69EA9" w14:textId="77777777" w:rsidR="008973EF" w:rsidRPr="00A1069D" w:rsidRDefault="00000000">
      <w:pPr>
        <w:spacing w:before="120"/>
        <w:jc w:val="center"/>
        <w:rPr>
          <w:lang w:val="es-CL"/>
        </w:rPr>
      </w:pPr>
      <w:r w:rsidRPr="00A1069D">
        <w:rPr>
          <w:b/>
          <w:color w:val="C05000"/>
          <w:sz w:val="22"/>
          <w:lang w:val="es-CL"/>
        </w:rPr>
        <w:t xml:space="preserve">[ INSERTAR CAPTURA: Mapa de puntos (150 ejecuciones por </w:t>
      </w:r>
      <w:proofErr w:type="spellStart"/>
      <w:r w:rsidRPr="00A1069D">
        <w:rPr>
          <w:b/>
          <w:color w:val="C05000"/>
          <w:sz w:val="22"/>
          <w:lang w:val="es-CL"/>
        </w:rPr>
        <w:t>lat</w:t>
      </w:r>
      <w:proofErr w:type="spellEnd"/>
      <w:r w:rsidRPr="00A1069D">
        <w:rPr>
          <w:b/>
          <w:color w:val="C05000"/>
          <w:sz w:val="22"/>
          <w:lang w:val="es-CL"/>
        </w:rPr>
        <w:t>/</w:t>
      </w:r>
      <w:proofErr w:type="spellStart"/>
      <w:r w:rsidRPr="00A1069D">
        <w:rPr>
          <w:b/>
          <w:color w:val="C05000"/>
          <w:sz w:val="22"/>
          <w:lang w:val="es-CL"/>
        </w:rPr>
        <w:t>lon</w:t>
      </w:r>
      <w:proofErr w:type="spellEnd"/>
      <w:r w:rsidRPr="00A1069D">
        <w:rPr>
          <w:b/>
          <w:color w:val="C05000"/>
          <w:sz w:val="22"/>
          <w:lang w:val="es-CL"/>
        </w:rPr>
        <w:t>) ]</w:t>
      </w:r>
    </w:p>
    <w:p w14:paraId="23C172DE" w14:textId="77777777" w:rsidR="008973EF" w:rsidRPr="00A1069D" w:rsidRDefault="00000000">
      <w:pPr>
        <w:rPr>
          <w:lang w:val="es-CL"/>
        </w:rPr>
      </w:pPr>
      <w:r w:rsidRPr="00A1069D">
        <w:rPr>
          <w:sz w:val="22"/>
          <w:lang w:val="es-CL"/>
        </w:rPr>
        <w:t>El mapa geolocaliza las ejecuciones en tres zonas (Norte, Centro, Sur). La Zona Norte presenta la mayor tasa promedio de duplicación (2,71%). El tamaño de cada punto representa el volumen duplicado y el color, la tasa, revelando focos geográficos a priorizar.</w:t>
      </w:r>
    </w:p>
    <w:p w14:paraId="4F606E56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i/>
          <w:color w:val="666666"/>
          <w:sz w:val="18"/>
          <w:lang w:val="es-CL"/>
        </w:rPr>
        <w:t>Historia interactiva Flourish: https://public.flourish.studio/visualisation/29661334/</w:t>
      </w:r>
    </w:p>
    <w:p w14:paraId="4175C238" w14:textId="77777777" w:rsidR="008973EF" w:rsidRPr="00A1069D" w:rsidRDefault="00000000">
      <w:pPr>
        <w:jc w:val="center"/>
        <w:rPr>
          <w:lang w:val="es-CL"/>
        </w:rPr>
      </w:pPr>
      <w:r w:rsidRPr="00A1069D">
        <w:rPr>
          <w:i/>
          <w:color w:val="666666"/>
          <w:sz w:val="16"/>
          <w:lang w:val="es-CL"/>
        </w:rPr>
        <w:t xml:space="preserve">(Reemplazar por el </w:t>
      </w:r>
      <w:proofErr w:type="gramStart"/>
      <w:r w:rsidRPr="00A1069D">
        <w:rPr>
          <w:i/>
          <w:color w:val="666666"/>
          <w:sz w:val="16"/>
          <w:lang w:val="es-CL"/>
        </w:rPr>
        <w:t>link</w:t>
      </w:r>
      <w:proofErr w:type="gramEnd"/>
      <w:r w:rsidRPr="00A1069D">
        <w:rPr>
          <w:i/>
          <w:color w:val="666666"/>
          <w:sz w:val="16"/>
          <w:lang w:val="es-CL"/>
        </w:rPr>
        <w:t xml:space="preserve"> de la STORY cuando se agrupen las 3 piezas.)</w:t>
      </w:r>
    </w:p>
    <w:p w14:paraId="5DA8A42D" w14:textId="77777777" w:rsidR="008973EF" w:rsidRPr="00A1069D" w:rsidRDefault="00000000">
      <w:pPr>
        <w:rPr>
          <w:lang w:val="es-CL"/>
        </w:rPr>
      </w:pPr>
      <w:r w:rsidRPr="00A1069D">
        <w:rPr>
          <w:lang w:val="es-CL"/>
        </w:rPr>
        <w:br w:type="page"/>
      </w:r>
    </w:p>
    <w:p w14:paraId="29AF3747" w14:textId="77777777" w:rsidR="008973EF" w:rsidRPr="00A1069D" w:rsidRDefault="00000000">
      <w:pPr>
        <w:spacing w:before="200" w:after="80"/>
        <w:rPr>
          <w:lang w:val="es-CL"/>
        </w:rPr>
      </w:pPr>
      <w:r w:rsidRPr="00A1069D">
        <w:rPr>
          <w:b/>
          <w:color w:val="1F4E79"/>
          <w:sz w:val="28"/>
          <w:lang w:val="es-CL"/>
        </w:rPr>
        <w:lastRenderedPageBreak/>
        <w:t xml:space="preserve">5. Resultado 4 — </w:t>
      </w:r>
      <w:proofErr w:type="spellStart"/>
      <w:r w:rsidRPr="00A1069D">
        <w:rPr>
          <w:b/>
          <w:color w:val="1F4E79"/>
          <w:sz w:val="28"/>
          <w:lang w:val="es-CL"/>
        </w:rPr>
        <w:t>Dashboard</w:t>
      </w:r>
      <w:proofErr w:type="spellEnd"/>
      <w:r w:rsidRPr="00A1069D">
        <w:rPr>
          <w:b/>
          <w:color w:val="1F4E79"/>
          <w:sz w:val="28"/>
          <w:lang w:val="es-CL"/>
        </w:rPr>
        <w:t xml:space="preserve"> (</w:t>
      </w:r>
      <w:proofErr w:type="spellStart"/>
      <w:r w:rsidRPr="00A1069D">
        <w:rPr>
          <w:b/>
          <w:color w:val="1F4E79"/>
          <w:sz w:val="28"/>
          <w:lang w:val="es-CL"/>
        </w:rPr>
        <w:t>Tableau</w:t>
      </w:r>
      <w:proofErr w:type="spellEnd"/>
      <w:r w:rsidRPr="00A1069D">
        <w:rPr>
          <w:b/>
          <w:color w:val="1F4E79"/>
          <w:sz w:val="28"/>
          <w:lang w:val="es-CL"/>
        </w:rPr>
        <w:t>)</w:t>
      </w:r>
    </w:p>
    <w:p w14:paraId="41E86BF8" w14:textId="77777777" w:rsidR="008973EF" w:rsidRPr="00A1069D" w:rsidRDefault="00000000">
      <w:pPr>
        <w:spacing w:before="120"/>
        <w:jc w:val="center"/>
        <w:rPr>
          <w:lang w:val="es-CL"/>
        </w:rPr>
      </w:pPr>
      <w:r w:rsidRPr="00A1069D">
        <w:rPr>
          <w:b/>
          <w:color w:val="C05000"/>
          <w:sz w:val="22"/>
          <w:lang w:val="es-CL"/>
        </w:rPr>
        <w:t xml:space="preserve">[ INSERTAR CAPTURA: </w:t>
      </w:r>
      <w:proofErr w:type="spellStart"/>
      <w:r w:rsidRPr="00A1069D">
        <w:rPr>
          <w:b/>
          <w:color w:val="C05000"/>
          <w:sz w:val="22"/>
          <w:lang w:val="es-CL"/>
        </w:rPr>
        <w:t>Dashboard</w:t>
      </w:r>
      <w:proofErr w:type="spellEnd"/>
      <w:r w:rsidRPr="00A1069D">
        <w:rPr>
          <w:b/>
          <w:color w:val="C05000"/>
          <w:sz w:val="22"/>
          <w:lang w:val="es-CL"/>
        </w:rPr>
        <w:t xml:space="preserve"> con ≥2 visualizaciones (efectos + patrón semanal) ]</w:t>
      </w:r>
    </w:p>
    <w:p w14:paraId="0C82E662" w14:textId="77777777" w:rsidR="008973EF" w:rsidRPr="00A1069D" w:rsidRDefault="00000000">
      <w:pPr>
        <w:rPr>
          <w:lang w:val="es-CL"/>
        </w:rPr>
      </w:pPr>
      <w:r w:rsidRPr="00A1069D">
        <w:rPr>
          <w:sz w:val="22"/>
          <w:lang w:val="es-CL"/>
        </w:rPr>
        <w:t xml:space="preserve">El </w:t>
      </w:r>
      <w:proofErr w:type="spellStart"/>
      <w:r w:rsidRPr="00A1069D">
        <w:rPr>
          <w:sz w:val="22"/>
          <w:lang w:val="es-CL"/>
        </w:rPr>
        <w:t>dashboard</w:t>
      </w:r>
      <w:proofErr w:type="spellEnd"/>
      <w:r w:rsidRPr="00A1069D">
        <w:rPr>
          <w:sz w:val="22"/>
          <w:lang w:val="es-CL"/>
        </w:rPr>
        <w:t xml:space="preserve"> complementa la historia enfocándose en los efectos de la duplicación. Al aumentar el </w:t>
      </w:r>
      <w:proofErr w:type="spellStart"/>
      <w:r w:rsidRPr="00A1069D">
        <w:rPr>
          <w:sz w:val="22"/>
          <w:lang w:val="es-CL"/>
        </w:rPr>
        <w:t>Nivel_Duplicados</w:t>
      </w:r>
      <w:proofErr w:type="spellEnd"/>
      <w:r w:rsidRPr="00A1069D">
        <w:rPr>
          <w:sz w:val="22"/>
          <w:lang w:val="es-CL"/>
        </w:rPr>
        <w:t xml:space="preserve"> crecen los registros rechazados y las reglas de calidad incumplidas. Además, el patrón semanal evidencia un pico los lunes, sugiriendo una causa operacional.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73EF" w14:paraId="6EC46FCA" w14:textId="77777777" w:rsidTr="00897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CCF68D" w14:textId="77777777" w:rsidR="008973EF" w:rsidRDefault="00000000">
            <w:r>
              <w:rPr>
                <w:sz w:val="18"/>
              </w:rPr>
              <w:t xml:space="preserve">Nivel de </w:t>
            </w:r>
            <w:proofErr w:type="spellStart"/>
            <w:r>
              <w:rPr>
                <w:sz w:val="18"/>
              </w:rPr>
              <w:t>duplicación</w:t>
            </w:r>
            <w:proofErr w:type="spellEnd"/>
          </w:p>
        </w:tc>
        <w:tc>
          <w:tcPr>
            <w:tcW w:w="2880" w:type="dxa"/>
          </w:tcPr>
          <w:p w14:paraId="161B3480" w14:textId="77777777" w:rsidR="008973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Registros rechazados (prom.)</w:t>
            </w:r>
          </w:p>
        </w:tc>
        <w:tc>
          <w:tcPr>
            <w:tcW w:w="2880" w:type="dxa"/>
          </w:tcPr>
          <w:p w14:paraId="2CB9CB99" w14:textId="77777777" w:rsidR="008973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Reglas de calidad (prom.)</w:t>
            </w:r>
          </w:p>
        </w:tc>
      </w:tr>
      <w:tr w:rsidR="008973EF" w14:paraId="729D7AEF" w14:textId="77777777" w:rsidTr="0089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195F7" w14:textId="77777777" w:rsidR="008973EF" w:rsidRDefault="00000000">
            <w:r>
              <w:rPr>
                <w:sz w:val="18"/>
              </w:rPr>
              <w:t>Bajo</w:t>
            </w:r>
          </w:p>
        </w:tc>
        <w:tc>
          <w:tcPr>
            <w:tcW w:w="2880" w:type="dxa"/>
          </w:tcPr>
          <w:p w14:paraId="34E2E8B1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1.107</w:t>
            </w:r>
          </w:p>
        </w:tc>
        <w:tc>
          <w:tcPr>
            <w:tcW w:w="2880" w:type="dxa"/>
          </w:tcPr>
          <w:p w14:paraId="00059E7B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2,0</w:t>
            </w:r>
          </w:p>
        </w:tc>
      </w:tr>
      <w:tr w:rsidR="008973EF" w14:paraId="4AC09F4D" w14:textId="77777777" w:rsidTr="008973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20565" w14:textId="77777777" w:rsidR="008973EF" w:rsidRDefault="00000000">
            <w:r>
              <w:rPr>
                <w:sz w:val="18"/>
              </w:rPr>
              <w:t>Medio</w:t>
            </w:r>
          </w:p>
        </w:tc>
        <w:tc>
          <w:tcPr>
            <w:tcW w:w="2880" w:type="dxa"/>
          </w:tcPr>
          <w:p w14:paraId="7D15C655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1.751</w:t>
            </w:r>
          </w:p>
        </w:tc>
        <w:tc>
          <w:tcPr>
            <w:tcW w:w="2880" w:type="dxa"/>
          </w:tcPr>
          <w:p w14:paraId="4766B87E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3,0</w:t>
            </w:r>
          </w:p>
        </w:tc>
      </w:tr>
      <w:tr w:rsidR="008973EF" w14:paraId="27143A70" w14:textId="77777777" w:rsidTr="0089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C2B88" w14:textId="77777777" w:rsidR="008973EF" w:rsidRDefault="00000000">
            <w:r>
              <w:rPr>
                <w:sz w:val="18"/>
              </w:rPr>
              <w:t>Alto</w:t>
            </w:r>
          </w:p>
        </w:tc>
        <w:tc>
          <w:tcPr>
            <w:tcW w:w="2880" w:type="dxa"/>
          </w:tcPr>
          <w:p w14:paraId="1A0EE317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2.222</w:t>
            </w:r>
          </w:p>
        </w:tc>
        <w:tc>
          <w:tcPr>
            <w:tcW w:w="2880" w:type="dxa"/>
          </w:tcPr>
          <w:p w14:paraId="482AA54C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3,4</w:t>
            </w:r>
          </w:p>
        </w:tc>
      </w:tr>
    </w:tbl>
    <w:p w14:paraId="4E12AEC2" w14:textId="77777777" w:rsidR="008973EF" w:rsidRDefault="00000000">
      <w:r>
        <w:br w:type="page"/>
      </w:r>
    </w:p>
    <w:p w14:paraId="3DC71AAC" w14:textId="77777777" w:rsidR="008973EF" w:rsidRPr="00A1069D" w:rsidRDefault="00000000">
      <w:pPr>
        <w:spacing w:before="200" w:after="80"/>
        <w:rPr>
          <w:lang w:val="es-CL"/>
        </w:rPr>
      </w:pPr>
      <w:r w:rsidRPr="00A1069D">
        <w:rPr>
          <w:b/>
          <w:color w:val="1F4E79"/>
          <w:sz w:val="28"/>
          <w:lang w:val="es-CL"/>
        </w:rPr>
        <w:lastRenderedPageBreak/>
        <w:t>6. Resultado 5 — Reglas de asociación (Orange)</w:t>
      </w:r>
    </w:p>
    <w:p w14:paraId="1A571C4B" w14:textId="77777777" w:rsidR="008973EF" w:rsidRPr="00A1069D" w:rsidRDefault="00000000">
      <w:pPr>
        <w:spacing w:before="120"/>
        <w:jc w:val="center"/>
        <w:rPr>
          <w:lang w:val="es-CL"/>
        </w:rPr>
      </w:pPr>
      <w:r w:rsidRPr="00A1069D">
        <w:rPr>
          <w:b/>
          <w:color w:val="C05000"/>
          <w:sz w:val="22"/>
          <w:lang w:val="es-CL"/>
        </w:rPr>
        <w:t xml:space="preserve">[ INSERTAR CAPTURA 1: </w:t>
      </w:r>
      <w:proofErr w:type="spellStart"/>
      <w:r w:rsidRPr="00A1069D">
        <w:rPr>
          <w:b/>
          <w:color w:val="C05000"/>
          <w:sz w:val="22"/>
          <w:lang w:val="es-CL"/>
        </w:rPr>
        <w:t>Config</w:t>
      </w:r>
      <w:proofErr w:type="spellEnd"/>
      <w:r w:rsidRPr="00A1069D">
        <w:rPr>
          <w:b/>
          <w:color w:val="C05000"/>
          <w:sz w:val="22"/>
          <w:lang w:val="es-CL"/>
        </w:rPr>
        <w:t xml:space="preserve"> (Soporte mín. 5%, Confianza mín. 50%) ]</w:t>
      </w:r>
    </w:p>
    <w:p w14:paraId="1AE51AA0" w14:textId="77777777" w:rsidR="008973EF" w:rsidRPr="00A1069D" w:rsidRDefault="00000000">
      <w:pPr>
        <w:spacing w:before="120"/>
        <w:jc w:val="center"/>
        <w:rPr>
          <w:lang w:val="es-CL"/>
        </w:rPr>
      </w:pPr>
      <w:r w:rsidRPr="00A1069D">
        <w:rPr>
          <w:b/>
          <w:color w:val="C05000"/>
          <w:sz w:val="22"/>
          <w:lang w:val="es-CL"/>
        </w:rPr>
        <w:t>[ INSERTAR CAPTURA 2: Tabla de reglas legibles (</w:t>
      </w:r>
      <w:proofErr w:type="spellStart"/>
      <w:r w:rsidRPr="00A1069D">
        <w:rPr>
          <w:b/>
          <w:color w:val="C05000"/>
          <w:sz w:val="22"/>
          <w:lang w:val="es-CL"/>
        </w:rPr>
        <w:t>Nivel_Duplicados</w:t>
      </w:r>
      <w:proofErr w:type="spellEnd"/>
      <w:r w:rsidRPr="00A1069D">
        <w:rPr>
          <w:b/>
          <w:color w:val="C05000"/>
          <w:sz w:val="22"/>
          <w:lang w:val="es-CL"/>
        </w:rPr>
        <w:t>=Alto) ]</w:t>
      </w:r>
    </w:p>
    <w:p w14:paraId="623B3A80" w14:textId="77777777" w:rsidR="008973EF" w:rsidRPr="00A1069D" w:rsidRDefault="00000000">
      <w:pPr>
        <w:rPr>
          <w:lang w:val="es-CL"/>
        </w:rPr>
      </w:pPr>
      <w:r w:rsidRPr="00A1069D">
        <w:rPr>
          <w:sz w:val="22"/>
          <w:lang w:val="es-CL"/>
        </w:rPr>
        <w:t>Con Orange se generaron reglas de asociación (soporte mínimo 5%, confianza mínima 50%). Las reglas de mayor fuerza confirman las causas y los efectos: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73EF" w14:paraId="556121FC" w14:textId="77777777" w:rsidTr="00897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401A31" w14:textId="77777777" w:rsidR="008973EF" w:rsidRDefault="00000000">
            <w:r>
              <w:rPr>
                <w:sz w:val="18"/>
              </w:rPr>
              <w:t>Regla</w:t>
            </w:r>
          </w:p>
        </w:tc>
        <w:tc>
          <w:tcPr>
            <w:tcW w:w="2160" w:type="dxa"/>
          </w:tcPr>
          <w:p w14:paraId="57398D89" w14:textId="77777777" w:rsidR="008973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Soporte</w:t>
            </w:r>
          </w:p>
        </w:tc>
        <w:tc>
          <w:tcPr>
            <w:tcW w:w="2160" w:type="dxa"/>
          </w:tcPr>
          <w:p w14:paraId="55F7A266" w14:textId="77777777" w:rsidR="008973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Confianza</w:t>
            </w:r>
          </w:p>
        </w:tc>
        <w:tc>
          <w:tcPr>
            <w:tcW w:w="2160" w:type="dxa"/>
          </w:tcPr>
          <w:p w14:paraId="181E16E6" w14:textId="77777777" w:rsidR="008973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Lift</w:t>
            </w:r>
          </w:p>
        </w:tc>
      </w:tr>
      <w:tr w:rsidR="008973EF" w14:paraId="18544035" w14:textId="77777777" w:rsidTr="0089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1B5BD" w14:textId="77777777" w:rsidR="008973EF" w:rsidRPr="00A1069D" w:rsidRDefault="00000000">
            <w:pPr>
              <w:rPr>
                <w:lang w:val="es-CL"/>
              </w:rPr>
            </w:pPr>
            <w:r w:rsidRPr="00A1069D">
              <w:rPr>
                <w:sz w:val="18"/>
                <w:lang w:val="es-CL"/>
              </w:rPr>
              <w:t>Lunes + Muchas reglas de calidad → Nivel Alto</w:t>
            </w:r>
          </w:p>
        </w:tc>
        <w:tc>
          <w:tcPr>
            <w:tcW w:w="2160" w:type="dxa"/>
          </w:tcPr>
          <w:p w14:paraId="6185CA6E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0,053</w:t>
            </w:r>
          </w:p>
        </w:tc>
        <w:tc>
          <w:tcPr>
            <w:tcW w:w="2160" w:type="dxa"/>
          </w:tcPr>
          <w:p w14:paraId="64B3D5B2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0,889</w:t>
            </w:r>
          </w:p>
        </w:tc>
        <w:tc>
          <w:tcPr>
            <w:tcW w:w="2160" w:type="dxa"/>
          </w:tcPr>
          <w:p w14:paraId="6219F18B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2,47</w:t>
            </w:r>
          </w:p>
        </w:tc>
      </w:tr>
      <w:tr w:rsidR="008973EF" w14:paraId="27E1DC53" w14:textId="77777777" w:rsidTr="008973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2FFB81" w14:textId="77777777" w:rsidR="008973EF" w:rsidRPr="00A1069D" w:rsidRDefault="00000000">
            <w:pPr>
              <w:rPr>
                <w:lang w:val="es-CL"/>
              </w:rPr>
            </w:pPr>
            <w:r w:rsidRPr="00A1069D">
              <w:rPr>
                <w:sz w:val="18"/>
                <w:lang w:val="es-CL"/>
              </w:rPr>
              <w:t>Región Sur + Rechazos altos → Nivel Alto</w:t>
            </w:r>
          </w:p>
        </w:tc>
        <w:tc>
          <w:tcPr>
            <w:tcW w:w="2160" w:type="dxa"/>
          </w:tcPr>
          <w:p w14:paraId="12D0844B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0,067</w:t>
            </w:r>
          </w:p>
        </w:tc>
        <w:tc>
          <w:tcPr>
            <w:tcW w:w="2160" w:type="dxa"/>
          </w:tcPr>
          <w:p w14:paraId="646FF19C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0,833</w:t>
            </w:r>
          </w:p>
        </w:tc>
        <w:tc>
          <w:tcPr>
            <w:tcW w:w="2160" w:type="dxa"/>
          </w:tcPr>
          <w:p w14:paraId="3594C8A3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2,32</w:t>
            </w:r>
          </w:p>
        </w:tc>
      </w:tr>
      <w:tr w:rsidR="008973EF" w14:paraId="0ABB365C" w14:textId="77777777" w:rsidTr="0089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CE1E17" w14:textId="77777777" w:rsidR="008973EF" w:rsidRDefault="00000000">
            <w:r>
              <w:rPr>
                <w:sz w:val="18"/>
              </w:rPr>
              <w:t>Batch + Lunes → Nivel Alto</w:t>
            </w:r>
          </w:p>
        </w:tc>
        <w:tc>
          <w:tcPr>
            <w:tcW w:w="2160" w:type="dxa"/>
          </w:tcPr>
          <w:p w14:paraId="64652C33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0,053</w:t>
            </w:r>
          </w:p>
        </w:tc>
        <w:tc>
          <w:tcPr>
            <w:tcW w:w="2160" w:type="dxa"/>
          </w:tcPr>
          <w:p w14:paraId="185D842F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0,727</w:t>
            </w:r>
          </w:p>
        </w:tc>
        <w:tc>
          <w:tcPr>
            <w:tcW w:w="2160" w:type="dxa"/>
          </w:tcPr>
          <w:p w14:paraId="56A4C8E1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2,02</w:t>
            </w:r>
          </w:p>
        </w:tc>
      </w:tr>
      <w:tr w:rsidR="008973EF" w14:paraId="5863B60B" w14:textId="77777777" w:rsidTr="008973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11A00" w14:textId="77777777" w:rsidR="008973EF" w:rsidRPr="00A1069D" w:rsidRDefault="00000000">
            <w:pPr>
              <w:rPr>
                <w:lang w:val="es-CL"/>
              </w:rPr>
            </w:pPr>
            <w:r w:rsidRPr="00A1069D">
              <w:rPr>
                <w:sz w:val="18"/>
                <w:lang w:val="es-CL"/>
              </w:rPr>
              <w:t>Prioridad Alta + Rechazos altos → Nivel Alto</w:t>
            </w:r>
          </w:p>
        </w:tc>
        <w:tc>
          <w:tcPr>
            <w:tcW w:w="2160" w:type="dxa"/>
          </w:tcPr>
          <w:p w14:paraId="4FEF3CC7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0,080</w:t>
            </w:r>
          </w:p>
        </w:tc>
        <w:tc>
          <w:tcPr>
            <w:tcW w:w="2160" w:type="dxa"/>
          </w:tcPr>
          <w:p w14:paraId="27FB82C6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0,667</w:t>
            </w:r>
          </w:p>
        </w:tc>
        <w:tc>
          <w:tcPr>
            <w:tcW w:w="2160" w:type="dxa"/>
          </w:tcPr>
          <w:p w14:paraId="76D4AFA8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1,85</w:t>
            </w:r>
          </w:p>
        </w:tc>
      </w:tr>
      <w:tr w:rsidR="008973EF" w14:paraId="67F648A4" w14:textId="77777777" w:rsidTr="0089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4BA123" w14:textId="77777777" w:rsidR="008973EF" w:rsidRPr="00A1069D" w:rsidRDefault="00000000">
            <w:pPr>
              <w:rPr>
                <w:lang w:val="es-CL"/>
              </w:rPr>
            </w:pPr>
            <w:r w:rsidRPr="00A1069D">
              <w:rPr>
                <w:sz w:val="18"/>
                <w:lang w:val="es-CL"/>
              </w:rPr>
              <w:t>Rechazos altos → Nivel Alto (efecto)</w:t>
            </w:r>
          </w:p>
        </w:tc>
        <w:tc>
          <w:tcPr>
            <w:tcW w:w="2160" w:type="dxa"/>
          </w:tcPr>
          <w:p w14:paraId="647166B9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0,180</w:t>
            </w:r>
          </w:p>
        </w:tc>
        <w:tc>
          <w:tcPr>
            <w:tcW w:w="2160" w:type="dxa"/>
          </w:tcPr>
          <w:p w14:paraId="6D7EAB16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0,540</w:t>
            </w:r>
          </w:p>
        </w:tc>
        <w:tc>
          <w:tcPr>
            <w:tcW w:w="2160" w:type="dxa"/>
          </w:tcPr>
          <w:p w14:paraId="2F7649B4" w14:textId="77777777" w:rsidR="008973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1,50</w:t>
            </w:r>
          </w:p>
        </w:tc>
      </w:tr>
      <w:tr w:rsidR="008973EF" w14:paraId="138104FB" w14:textId="77777777" w:rsidTr="008973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4DBC01" w14:textId="77777777" w:rsidR="008973EF" w:rsidRPr="00A1069D" w:rsidRDefault="00000000">
            <w:pPr>
              <w:rPr>
                <w:lang w:val="es-CL"/>
              </w:rPr>
            </w:pPr>
            <w:r w:rsidRPr="00A1069D">
              <w:rPr>
                <w:sz w:val="18"/>
                <w:lang w:val="es-CL"/>
              </w:rPr>
              <w:t>Muchas reglas de calidad → Nivel Alto (efecto)</w:t>
            </w:r>
          </w:p>
        </w:tc>
        <w:tc>
          <w:tcPr>
            <w:tcW w:w="2160" w:type="dxa"/>
          </w:tcPr>
          <w:p w14:paraId="373258F1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0,167</w:t>
            </w:r>
          </w:p>
        </w:tc>
        <w:tc>
          <w:tcPr>
            <w:tcW w:w="2160" w:type="dxa"/>
          </w:tcPr>
          <w:p w14:paraId="218AE2A7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0,500</w:t>
            </w:r>
          </w:p>
        </w:tc>
        <w:tc>
          <w:tcPr>
            <w:tcW w:w="2160" w:type="dxa"/>
          </w:tcPr>
          <w:p w14:paraId="6825F6FC" w14:textId="77777777" w:rsidR="008973E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1,39</w:t>
            </w:r>
          </w:p>
        </w:tc>
      </w:tr>
    </w:tbl>
    <w:p w14:paraId="57A8C615" w14:textId="77777777" w:rsidR="008973EF" w:rsidRDefault="00000000">
      <w:r>
        <w:br w:type="page"/>
      </w:r>
    </w:p>
    <w:p w14:paraId="00C3F69D" w14:textId="77777777" w:rsidR="008973EF" w:rsidRDefault="00000000">
      <w:pPr>
        <w:spacing w:before="200" w:after="80"/>
      </w:pPr>
      <w:r>
        <w:rPr>
          <w:b/>
          <w:color w:val="1F4E79"/>
          <w:sz w:val="30"/>
        </w:rPr>
        <w:lastRenderedPageBreak/>
        <w:t>7. Conclusiones técnicas</w:t>
      </w:r>
    </w:p>
    <w:p w14:paraId="78D8967C" w14:textId="77777777" w:rsidR="008973EF" w:rsidRPr="00A1069D" w:rsidRDefault="00000000">
      <w:pPr>
        <w:rPr>
          <w:lang w:val="es-CL"/>
        </w:rPr>
      </w:pPr>
      <w:r w:rsidRPr="00A1069D">
        <w:rPr>
          <w:b/>
          <w:lang w:val="es-CL"/>
        </w:rPr>
        <w:t xml:space="preserve">1. El lunes es el principal detonante de la duplicación alta. </w:t>
      </w:r>
      <w:r w:rsidRPr="00A1069D">
        <w:rPr>
          <w:lang w:val="es-CL"/>
        </w:rPr>
        <w:t>Es la regla de un solo antecedente más fuerte (conf. 0,67) y, junto a 'muchas reglas de calidad incumplidas', alcanza 88,9% de confianza (</w:t>
      </w:r>
      <w:proofErr w:type="spellStart"/>
      <w:r w:rsidRPr="00A1069D">
        <w:rPr>
          <w:lang w:val="es-CL"/>
        </w:rPr>
        <w:t>lift</w:t>
      </w:r>
      <w:proofErr w:type="spellEnd"/>
      <w:r w:rsidRPr="00A1069D">
        <w:rPr>
          <w:lang w:val="es-CL"/>
        </w:rPr>
        <w:t xml:space="preserve"> 2,47). Aparece en Batch y </w:t>
      </w:r>
      <w:proofErr w:type="spellStart"/>
      <w:r w:rsidRPr="00A1069D">
        <w:rPr>
          <w:lang w:val="es-CL"/>
        </w:rPr>
        <w:t>Streaming</w:t>
      </w:r>
      <w:proofErr w:type="spellEnd"/>
      <w:r w:rsidRPr="00A1069D">
        <w:rPr>
          <w:lang w:val="es-CL"/>
        </w:rPr>
        <w:t>, por lo que apunta a una causa operacional (probable reproceso/acumulación de fin de semana), no a un tipo de pipeline.</w:t>
      </w:r>
    </w:p>
    <w:p w14:paraId="28120EC2" w14:textId="77777777" w:rsidR="008973EF" w:rsidRPr="00A1069D" w:rsidRDefault="00000000">
      <w:pPr>
        <w:rPr>
          <w:lang w:val="es-CL"/>
        </w:rPr>
      </w:pPr>
      <w:r w:rsidRPr="00A1069D">
        <w:rPr>
          <w:b/>
          <w:lang w:val="es-CL"/>
        </w:rPr>
        <w:t>2. Cadena causa–</w:t>
      </w:r>
      <w:proofErr w:type="gramStart"/>
      <w:r w:rsidRPr="00A1069D">
        <w:rPr>
          <w:b/>
          <w:lang w:val="es-CL"/>
        </w:rPr>
        <w:t>efecto confirmada</w:t>
      </w:r>
      <w:proofErr w:type="gramEnd"/>
      <w:r w:rsidRPr="00A1069D">
        <w:rPr>
          <w:b/>
          <w:lang w:val="es-CL"/>
        </w:rPr>
        <w:t xml:space="preserve">. </w:t>
      </w:r>
      <w:r w:rsidRPr="00A1069D">
        <w:rPr>
          <w:lang w:val="es-CL"/>
        </w:rPr>
        <w:t>La duplicación alta se asocia a más registros rechazados y a más reglas de calidad incumplidas (</w:t>
      </w:r>
      <w:proofErr w:type="spellStart"/>
      <w:r w:rsidRPr="00A1069D">
        <w:rPr>
          <w:lang w:val="es-CL"/>
        </w:rPr>
        <w:t>lift</w:t>
      </w:r>
      <w:proofErr w:type="spellEnd"/>
      <w:r w:rsidRPr="00A1069D">
        <w:rPr>
          <w:lang w:val="es-CL"/>
        </w:rPr>
        <w:t xml:space="preserve"> 1,50 y 1,39): los duplicados degradan la calidad y aumentan el rechazo de datos.</w:t>
      </w:r>
    </w:p>
    <w:p w14:paraId="57CCE34B" w14:textId="77777777" w:rsidR="008973EF" w:rsidRPr="00A1069D" w:rsidRDefault="00000000">
      <w:pPr>
        <w:rPr>
          <w:lang w:val="es-CL"/>
        </w:rPr>
      </w:pPr>
      <w:r w:rsidRPr="00A1069D">
        <w:rPr>
          <w:b/>
          <w:lang w:val="es-CL"/>
        </w:rPr>
        <w:t xml:space="preserve">3. Perfiles de riesgo por fuente y zona. </w:t>
      </w:r>
      <w:r w:rsidRPr="00A1069D">
        <w:rPr>
          <w:lang w:val="es-CL"/>
        </w:rPr>
        <w:t xml:space="preserve">CRM combinado con la Región Centro, y las cargas de Prioridad Alta con rechazos altos, concentran duplicación alta; coincide con el </w:t>
      </w:r>
      <w:proofErr w:type="spellStart"/>
      <w:r w:rsidRPr="00A1069D">
        <w:rPr>
          <w:lang w:val="es-CL"/>
        </w:rPr>
        <w:t>heatmap</w:t>
      </w:r>
      <w:proofErr w:type="spellEnd"/>
      <w:r w:rsidRPr="00A1069D">
        <w:rPr>
          <w:lang w:val="es-CL"/>
        </w:rPr>
        <w:t xml:space="preserve"> (CRM/Web).</w:t>
      </w:r>
    </w:p>
    <w:p w14:paraId="6A38A4A3" w14:textId="77777777" w:rsidR="008973EF" w:rsidRPr="00A1069D" w:rsidRDefault="00000000">
      <w:pPr>
        <w:rPr>
          <w:lang w:val="es-CL"/>
        </w:rPr>
      </w:pPr>
      <w:r w:rsidRPr="00A1069D">
        <w:rPr>
          <w:b/>
          <w:lang w:val="es-CL"/>
        </w:rPr>
        <w:t xml:space="preserve">4. Perfil limpio bien definido. </w:t>
      </w:r>
      <w:r w:rsidRPr="00A1069D">
        <w:rPr>
          <w:lang w:val="es-CL"/>
        </w:rPr>
        <w:t>Pocos rechazos + pocas reglas incumplidas predicen duplicación baja con 88,9% de confianza (</w:t>
      </w:r>
      <w:proofErr w:type="spellStart"/>
      <w:r w:rsidRPr="00A1069D">
        <w:rPr>
          <w:lang w:val="es-CL"/>
        </w:rPr>
        <w:t>lift</w:t>
      </w:r>
      <w:proofErr w:type="spellEnd"/>
      <w:r w:rsidRPr="00A1069D">
        <w:rPr>
          <w:lang w:val="es-CL"/>
        </w:rPr>
        <w:t xml:space="preserve"> 2,84); sirve como estado objetivo.</w:t>
      </w:r>
    </w:p>
    <w:p w14:paraId="1A10ECBD" w14:textId="77777777" w:rsidR="008973EF" w:rsidRPr="00A1069D" w:rsidRDefault="00000000">
      <w:pPr>
        <w:rPr>
          <w:lang w:val="es-CL"/>
        </w:rPr>
      </w:pPr>
      <w:r w:rsidRPr="00A1069D">
        <w:rPr>
          <w:b/>
          <w:lang w:val="es-CL"/>
        </w:rPr>
        <w:t xml:space="preserve">5. Recomendación técnica. </w:t>
      </w:r>
      <w:r w:rsidRPr="00A1069D">
        <w:rPr>
          <w:lang w:val="es-CL"/>
        </w:rPr>
        <w:t xml:space="preserve">Reforzar la </w:t>
      </w:r>
      <w:proofErr w:type="spellStart"/>
      <w:r w:rsidRPr="00A1069D">
        <w:rPr>
          <w:lang w:val="es-CL"/>
        </w:rPr>
        <w:t>deduplicación</w:t>
      </w:r>
      <w:proofErr w:type="spellEnd"/>
      <w:r w:rsidRPr="00A1069D">
        <w:rPr>
          <w:lang w:val="es-CL"/>
        </w:rPr>
        <w:t xml:space="preserve"> en las cargas de los lunes y en la fuente CRM, y monitorear las reglas de calidad como alerta temprana.</w:t>
      </w:r>
    </w:p>
    <w:p w14:paraId="1656DB3D" w14:textId="77777777" w:rsidR="008973EF" w:rsidRPr="00A1069D" w:rsidRDefault="00000000">
      <w:pPr>
        <w:rPr>
          <w:lang w:val="es-CL"/>
        </w:rPr>
      </w:pPr>
      <w:r w:rsidRPr="00A1069D">
        <w:rPr>
          <w:i/>
          <w:color w:val="666666"/>
          <w:sz w:val="22"/>
          <w:lang w:val="es-CL"/>
        </w:rPr>
        <w:t xml:space="preserve">Las conclusiones integran los tres artefactos: la historia Flourish (dónde y cuándo), el </w:t>
      </w:r>
      <w:proofErr w:type="spellStart"/>
      <w:r w:rsidRPr="00A1069D">
        <w:rPr>
          <w:i/>
          <w:color w:val="666666"/>
          <w:sz w:val="22"/>
          <w:lang w:val="es-CL"/>
        </w:rPr>
        <w:t>dashboard</w:t>
      </w:r>
      <w:proofErr w:type="spellEnd"/>
      <w:r w:rsidRPr="00A1069D">
        <w:rPr>
          <w:i/>
          <w:color w:val="666666"/>
          <w:sz w:val="22"/>
          <w:lang w:val="es-CL"/>
        </w:rPr>
        <w:t xml:space="preserve"> </w:t>
      </w:r>
      <w:proofErr w:type="spellStart"/>
      <w:r w:rsidRPr="00A1069D">
        <w:rPr>
          <w:i/>
          <w:color w:val="666666"/>
          <w:sz w:val="22"/>
          <w:lang w:val="es-CL"/>
        </w:rPr>
        <w:t>Tableau</w:t>
      </w:r>
      <w:proofErr w:type="spellEnd"/>
      <w:r w:rsidRPr="00A1069D">
        <w:rPr>
          <w:i/>
          <w:color w:val="666666"/>
          <w:sz w:val="22"/>
          <w:lang w:val="es-CL"/>
        </w:rPr>
        <w:t xml:space="preserve"> (efectos y pico del lunes) y las reglas de asociación Orange (relaciones causa–efecto cuantificadas).</w:t>
      </w:r>
    </w:p>
    <w:p w14:paraId="1D257F11" w14:textId="77777777" w:rsidR="008973EF" w:rsidRPr="00A1069D" w:rsidRDefault="008973EF">
      <w:pPr>
        <w:rPr>
          <w:lang w:val="es-CL"/>
        </w:rPr>
      </w:pPr>
    </w:p>
    <w:p w14:paraId="428862BA" w14:textId="77777777" w:rsidR="008973EF" w:rsidRDefault="00000000">
      <w:r w:rsidRPr="00A1069D">
        <w:rPr>
          <w:i/>
          <w:color w:val="C05000"/>
          <w:sz w:val="18"/>
          <w:lang w:val="es-CL"/>
        </w:rPr>
        <w:t xml:space="preserve">Nota de maqueta: reemplazar cada bloque [ INSERTAR CAPTURA … ] por la imagen correspondiente (JPEG o </w:t>
      </w:r>
      <w:proofErr w:type="spellStart"/>
      <w:r w:rsidRPr="00A1069D">
        <w:rPr>
          <w:i/>
          <w:color w:val="C05000"/>
          <w:sz w:val="18"/>
          <w:lang w:val="es-CL"/>
        </w:rPr>
        <w:t>screenshot</w:t>
      </w:r>
      <w:proofErr w:type="spellEnd"/>
      <w:r w:rsidRPr="00A1069D">
        <w:rPr>
          <w:i/>
          <w:color w:val="C05000"/>
          <w:sz w:val="18"/>
          <w:lang w:val="es-CL"/>
        </w:rPr>
        <w:t xml:space="preserve"> de buena calidad). Máx. 8 páginas. Verificar que la URL de Flourish no termine en '</w:t>
      </w:r>
      <w:proofErr w:type="spellStart"/>
      <w:r w:rsidRPr="00A1069D">
        <w:rPr>
          <w:i/>
          <w:color w:val="C05000"/>
          <w:sz w:val="18"/>
          <w:lang w:val="es-CL"/>
        </w:rPr>
        <w:t>edit</w:t>
      </w:r>
      <w:proofErr w:type="spellEnd"/>
      <w:r w:rsidRPr="00A1069D">
        <w:rPr>
          <w:i/>
          <w:color w:val="C05000"/>
          <w:sz w:val="18"/>
          <w:lang w:val="es-CL"/>
        </w:rPr>
        <w:t xml:space="preserve">'. </w:t>
      </w:r>
      <w:proofErr w:type="spellStart"/>
      <w:r>
        <w:rPr>
          <w:i/>
          <w:color w:val="C05000"/>
          <w:sz w:val="18"/>
        </w:rPr>
        <w:t>Exportar</w:t>
      </w:r>
      <w:proofErr w:type="spellEnd"/>
      <w:r>
        <w:rPr>
          <w:i/>
          <w:color w:val="C05000"/>
          <w:sz w:val="18"/>
        </w:rPr>
        <w:t xml:space="preserve"> a PDF antes de subir.</w:t>
      </w:r>
    </w:p>
    <w:sectPr w:rsidR="008973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22133">
    <w:abstractNumId w:val="8"/>
  </w:num>
  <w:num w:numId="2" w16cid:durableId="691109251">
    <w:abstractNumId w:val="6"/>
  </w:num>
  <w:num w:numId="3" w16cid:durableId="334111518">
    <w:abstractNumId w:val="5"/>
  </w:num>
  <w:num w:numId="4" w16cid:durableId="1761369760">
    <w:abstractNumId w:val="4"/>
  </w:num>
  <w:num w:numId="5" w16cid:durableId="851071935">
    <w:abstractNumId w:val="7"/>
  </w:num>
  <w:num w:numId="6" w16cid:durableId="1283027631">
    <w:abstractNumId w:val="3"/>
  </w:num>
  <w:num w:numId="7" w16cid:durableId="596334212">
    <w:abstractNumId w:val="2"/>
  </w:num>
  <w:num w:numId="8" w16cid:durableId="1828788838">
    <w:abstractNumId w:val="1"/>
  </w:num>
  <w:num w:numId="9" w16cid:durableId="157944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60C"/>
    <w:rsid w:val="005C3EE1"/>
    <w:rsid w:val="008973EF"/>
    <w:rsid w:val="00A106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5EE169"/>
  <w14:defaultImageDpi w14:val="300"/>
  <w15:docId w15:val="{4685906B-BA12-4195-8067-EACF66F2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9D"/>
  </w:style>
  <w:style w:type="paragraph" w:styleId="Ttulo1">
    <w:name w:val="heading 1"/>
    <w:basedOn w:val="Normal"/>
    <w:next w:val="Normal"/>
    <w:link w:val="Ttulo1Car"/>
    <w:uiPriority w:val="9"/>
    <w:qFormat/>
    <w:rsid w:val="00A1069D"/>
    <w:pPr>
      <w:keepNext/>
      <w:keepLines/>
      <w:pBdr>
        <w:bottom w:val="single" w:sz="4" w:space="1" w:color="F0A22E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C77C0E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069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C77C0E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069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69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69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69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69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69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69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A1069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1069D"/>
    <w:rPr>
      <w:rFonts w:asciiTheme="majorHAnsi" w:eastAsiaTheme="majorEastAsia" w:hAnsiTheme="majorHAnsi" w:cstheme="majorBidi"/>
      <w:color w:val="C77C0E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1069D"/>
    <w:rPr>
      <w:rFonts w:asciiTheme="majorHAnsi" w:eastAsiaTheme="majorEastAsia" w:hAnsiTheme="majorHAnsi" w:cstheme="majorBidi"/>
      <w:color w:val="C77C0E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1069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A1069D"/>
    <w:pPr>
      <w:spacing w:after="0" w:line="240" w:lineRule="auto"/>
      <w:contextualSpacing/>
    </w:pPr>
    <w:rPr>
      <w:rFonts w:asciiTheme="majorHAnsi" w:eastAsiaTheme="majorEastAsia" w:hAnsiTheme="majorHAnsi" w:cstheme="majorBidi"/>
      <w:color w:val="C77C0E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A1069D"/>
    <w:rPr>
      <w:rFonts w:asciiTheme="majorHAnsi" w:eastAsiaTheme="majorEastAsia" w:hAnsiTheme="majorHAnsi" w:cstheme="majorBidi"/>
      <w:color w:val="C77C0E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69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A1069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A1069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1069D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69D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69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69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69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69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69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1069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A1069D"/>
    <w:rPr>
      <w:b/>
      <w:bCs/>
    </w:rPr>
  </w:style>
  <w:style w:type="character" w:styleId="nfasis">
    <w:name w:val="Emphasis"/>
    <w:basedOn w:val="Fuentedeprrafopredeter"/>
    <w:uiPriority w:val="20"/>
    <w:qFormat/>
    <w:rsid w:val="00A1069D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69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A22E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69D"/>
    <w:rPr>
      <w:rFonts w:asciiTheme="majorHAnsi" w:eastAsiaTheme="majorEastAsia" w:hAnsiTheme="majorHAnsi" w:cstheme="majorBidi"/>
      <w:color w:val="F0A22E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A1069D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1069D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1069D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A1069D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A1069D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1069D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C77C0E" w:themeColor="accent1" w:themeShade="BF"/>
    </w:rPr>
    <w:tblPr>
      <w:tblStyleRowBandSize w:val="1"/>
      <w:tblStyleColBandSize w:val="1"/>
      <w:tblBorders>
        <w:top w:val="single" w:sz="8" w:space="0" w:color="F0A22E" w:themeColor="accent1"/>
        <w:bottom w:val="single" w:sz="8" w:space="0" w:color="F0A22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A22E" w:themeColor="accent1"/>
          <w:left w:val="nil"/>
          <w:bottom w:val="single" w:sz="8" w:space="0" w:color="F0A22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A22E" w:themeColor="accent1"/>
          <w:left w:val="nil"/>
          <w:bottom w:val="single" w:sz="8" w:space="0" w:color="F0A22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7B4A3A" w:themeColor="accent2" w:themeShade="BF"/>
    </w:rPr>
    <w:tblPr>
      <w:tblStyleRowBandSize w:val="1"/>
      <w:tblStyleColBandSize w:val="1"/>
      <w:tblBorders>
        <w:top w:val="single" w:sz="8" w:space="0" w:color="A5644E" w:themeColor="accent2"/>
        <w:bottom w:val="single" w:sz="8" w:space="0" w:color="A5644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644E" w:themeColor="accent2"/>
          <w:left w:val="nil"/>
          <w:bottom w:val="single" w:sz="8" w:space="0" w:color="A5644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644E" w:themeColor="accent2"/>
          <w:left w:val="nil"/>
          <w:bottom w:val="single" w:sz="8" w:space="0" w:color="A5644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D8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D8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926155" w:themeColor="accent3" w:themeShade="BF"/>
    </w:rPr>
    <w:tblPr>
      <w:tblStyleRowBandSize w:val="1"/>
      <w:tblStyleColBandSize w:val="1"/>
      <w:tblBorders>
        <w:top w:val="single" w:sz="8" w:space="0" w:color="B58B80" w:themeColor="accent3"/>
        <w:bottom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8B80" w:themeColor="accent3"/>
          <w:left w:val="nil"/>
          <w:bottom w:val="single" w:sz="8" w:space="0" w:color="B58B8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8B80" w:themeColor="accent3"/>
          <w:left w:val="nil"/>
          <w:bottom w:val="single" w:sz="8" w:space="0" w:color="B58B8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2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2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A17142" w:themeColor="accent4" w:themeShade="BF"/>
    </w:rPr>
    <w:tblPr>
      <w:tblStyleRowBandSize w:val="1"/>
      <w:tblStyleColBandSize w:val="1"/>
      <w:tblBorders>
        <w:top w:val="single" w:sz="8" w:space="0" w:color="C3986D" w:themeColor="accent4"/>
        <w:bottom w:val="single" w:sz="8" w:space="0" w:color="C398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986D" w:themeColor="accent4"/>
          <w:left w:val="nil"/>
          <w:bottom w:val="single" w:sz="8" w:space="0" w:color="C398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986D" w:themeColor="accent4"/>
          <w:left w:val="nil"/>
          <w:bottom w:val="single" w:sz="8" w:space="0" w:color="C398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5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5D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7B7053" w:themeColor="accent5" w:themeShade="BF"/>
    </w:rPr>
    <w:tblPr>
      <w:tblStyleRowBandSize w:val="1"/>
      <w:tblStyleColBandSize w:val="1"/>
      <w:tblBorders>
        <w:top w:val="single" w:sz="8" w:space="0" w:color="A19574" w:themeColor="accent5"/>
        <w:bottom w:val="single" w:sz="8" w:space="0" w:color="A1957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9574" w:themeColor="accent5"/>
          <w:left w:val="nil"/>
          <w:bottom w:val="single" w:sz="8" w:space="0" w:color="A1957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9574" w:themeColor="accent5"/>
          <w:left w:val="nil"/>
          <w:bottom w:val="single" w:sz="8" w:space="0" w:color="A1957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4D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4DC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90571E" w:themeColor="accent6" w:themeShade="BF"/>
    </w:rPr>
    <w:tblPr>
      <w:tblStyleRowBandSize w:val="1"/>
      <w:tblStyleColBandSize w:val="1"/>
      <w:tblBorders>
        <w:top w:val="single" w:sz="8" w:space="0" w:color="C17529" w:themeColor="accent6"/>
        <w:bottom w:val="single" w:sz="8" w:space="0" w:color="C1752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7529" w:themeColor="accent6"/>
          <w:left w:val="nil"/>
          <w:bottom w:val="single" w:sz="8" w:space="0" w:color="C1752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7529" w:themeColor="accent6"/>
          <w:left w:val="nil"/>
          <w:bottom w:val="single" w:sz="8" w:space="0" w:color="C1752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C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DCC6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A22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</w:tcPr>
    </w:tblStylePr>
    <w:tblStylePr w:type="band1Horz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644E" w:themeColor="accent2"/>
        <w:left w:val="single" w:sz="8" w:space="0" w:color="A5644E" w:themeColor="accent2"/>
        <w:bottom w:val="single" w:sz="8" w:space="0" w:color="A5644E" w:themeColor="accent2"/>
        <w:right w:val="single" w:sz="8" w:space="0" w:color="A5644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644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</w:tcPr>
    </w:tblStylePr>
    <w:tblStylePr w:type="band1Horz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band1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3986D" w:themeColor="accent4"/>
        <w:left w:val="single" w:sz="8" w:space="0" w:color="C3986D" w:themeColor="accent4"/>
        <w:bottom w:val="single" w:sz="8" w:space="0" w:color="C3986D" w:themeColor="accent4"/>
        <w:right w:val="single" w:sz="8" w:space="0" w:color="C398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98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</w:tcPr>
    </w:tblStylePr>
    <w:tblStylePr w:type="band1Horz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19574" w:themeColor="accent5"/>
        <w:left w:val="single" w:sz="8" w:space="0" w:color="A19574" w:themeColor="accent5"/>
        <w:bottom w:val="single" w:sz="8" w:space="0" w:color="A19574" w:themeColor="accent5"/>
        <w:right w:val="single" w:sz="8" w:space="0" w:color="A1957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957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</w:tcPr>
    </w:tblStylePr>
    <w:tblStylePr w:type="band1Horz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7529" w:themeColor="accent6"/>
        <w:left w:val="single" w:sz="8" w:space="0" w:color="C17529" w:themeColor="accent6"/>
        <w:bottom w:val="single" w:sz="8" w:space="0" w:color="C17529" w:themeColor="accent6"/>
        <w:right w:val="single" w:sz="8" w:space="0" w:color="C1752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752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</w:tcPr>
    </w:tblStylePr>
    <w:tblStylePr w:type="band1Horz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  <w:insideH w:val="single" w:sz="8" w:space="0" w:color="F0A22E" w:themeColor="accent1"/>
        <w:insideV w:val="single" w:sz="8" w:space="0" w:color="F0A22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18" w:space="0" w:color="F0A22E" w:themeColor="accent1"/>
          <w:right w:val="single" w:sz="8" w:space="0" w:color="F0A22E" w:themeColor="accent1"/>
          <w:insideH w:val="nil"/>
          <w:insideV w:val="single" w:sz="8" w:space="0" w:color="F0A22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  <w:insideH w:val="nil"/>
          <w:insideV w:val="single" w:sz="8" w:space="0" w:color="F0A22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</w:tcPr>
    </w:tblStylePr>
    <w:tblStylePr w:type="band1Vert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  <w:shd w:val="clear" w:color="auto" w:fill="FBE7CB" w:themeFill="accent1" w:themeFillTint="3F"/>
      </w:tcPr>
    </w:tblStylePr>
    <w:tblStylePr w:type="band1Horz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  <w:insideV w:val="single" w:sz="8" w:space="0" w:color="F0A22E" w:themeColor="accent1"/>
        </w:tcBorders>
        <w:shd w:val="clear" w:color="auto" w:fill="FBE7CB" w:themeFill="accent1" w:themeFillTint="3F"/>
      </w:tcPr>
    </w:tblStylePr>
    <w:tblStylePr w:type="band2Horz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  <w:insideV w:val="single" w:sz="8" w:space="0" w:color="F0A22E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644E" w:themeColor="accent2"/>
        <w:left w:val="single" w:sz="8" w:space="0" w:color="A5644E" w:themeColor="accent2"/>
        <w:bottom w:val="single" w:sz="8" w:space="0" w:color="A5644E" w:themeColor="accent2"/>
        <w:right w:val="single" w:sz="8" w:space="0" w:color="A5644E" w:themeColor="accent2"/>
        <w:insideH w:val="single" w:sz="8" w:space="0" w:color="A5644E" w:themeColor="accent2"/>
        <w:insideV w:val="single" w:sz="8" w:space="0" w:color="A5644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18" w:space="0" w:color="A5644E" w:themeColor="accent2"/>
          <w:right w:val="single" w:sz="8" w:space="0" w:color="A5644E" w:themeColor="accent2"/>
          <w:insideH w:val="nil"/>
          <w:insideV w:val="single" w:sz="8" w:space="0" w:color="A5644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  <w:insideH w:val="nil"/>
          <w:insideV w:val="single" w:sz="8" w:space="0" w:color="A5644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</w:tcPr>
    </w:tblStylePr>
    <w:tblStylePr w:type="band1Vert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  <w:shd w:val="clear" w:color="auto" w:fill="E9D8D2" w:themeFill="accent2" w:themeFillTint="3F"/>
      </w:tcPr>
    </w:tblStylePr>
    <w:tblStylePr w:type="band1Horz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  <w:insideV w:val="single" w:sz="8" w:space="0" w:color="A5644E" w:themeColor="accent2"/>
        </w:tcBorders>
        <w:shd w:val="clear" w:color="auto" w:fill="E9D8D2" w:themeFill="accent2" w:themeFillTint="3F"/>
      </w:tcPr>
    </w:tblStylePr>
    <w:tblStylePr w:type="band2Horz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  <w:insideV w:val="single" w:sz="8" w:space="0" w:color="A5644E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  <w:insideH w:val="single" w:sz="8" w:space="0" w:color="B58B80" w:themeColor="accent3"/>
        <w:insideV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18" w:space="0" w:color="B58B80" w:themeColor="accent3"/>
          <w:right w:val="single" w:sz="8" w:space="0" w:color="B58B80" w:themeColor="accent3"/>
          <w:insideH w:val="nil"/>
          <w:insideV w:val="single" w:sz="8" w:space="0" w:color="B58B8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  <w:insideH w:val="nil"/>
          <w:insideV w:val="single" w:sz="8" w:space="0" w:color="B58B8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band1Vert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  <w:shd w:val="clear" w:color="auto" w:fill="ECE2DF" w:themeFill="accent3" w:themeFillTint="3F"/>
      </w:tcPr>
    </w:tblStylePr>
    <w:tblStylePr w:type="band1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  <w:insideV w:val="single" w:sz="8" w:space="0" w:color="B58B80" w:themeColor="accent3"/>
        </w:tcBorders>
        <w:shd w:val="clear" w:color="auto" w:fill="ECE2DF" w:themeFill="accent3" w:themeFillTint="3F"/>
      </w:tcPr>
    </w:tblStylePr>
    <w:tblStylePr w:type="band2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  <w:insideV w:val="single" w:sz="8" w:space="0" w:color="B58B80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3986D" w:themeColor="accent4"/>
        <w:left w:val="single" w:sz="8" w:space="0" w:color="C3986D" w:themeColor="accent4"/>
        <w:bottom w:val="single" w:sz="8" w:space="0" w:color="C3986D" w:themeColor="accent4"/>
        <w:right w:val="single" w:sz="8" w:space="0" w:color="C3986D" w:themeColor="accent4"/>
        <w:insideH w:val="single" w:sz="8" w:space="0" w:color="C3986D" w:themeColor="accent4"/>
        <w:insideV w:val="single" w:sz="8" w:space="0" w:color="C398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18" w:space="0" w:color="C3986D" w:themeColor="accent4"/>
          <w:right w:val="single" w:sz="8" w:space="0" w:color="C3986D" w:themeColor="accent4"/>
          <w:insideH w:val="nil"/>
          <w:insideV w:val="single" w:sz="8" w:space="0" w:color="C398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  <w:insideH w:val="nil"/>
          <w:insideV w:val="single" w:sz="8" w:space="0" w:color="C398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</w:tcPr>
    </w:tblStylePr>
    <w:tblStylePr w:type="band1Vert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  <w:shd w:val="clear" w:color="auto" w:fill="F0E5DA" w:themeFill="accent4" w:themeFillTint="3F"/>
      </w:tcPr>
    </w:tblStylePr>
    <w:tblStylePr w:type="band1Horz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  <w:insideV w:val="single" w:sz="8" w:space="0" w:color="C3986D" w:themeColor="accent4"/>
        </w:tcBorders>
        <w:shd w:val="clear" w:color="auto" w:fill="F0E5DA" w:themeFill="accent4" w:themeFillTint="3F"/>
      </w:tcPr>
    </w:tblStylePr>
    <w:tblStylePr w:type="band2Horz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  <w:insideV w:val="single" w:sz="8" w:space="0" w:color="C3986D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19574" w:themeColor="accent5"/>
        <w:left w:val="single" w:sz="8" w:space="0" w:color="A19574" w:themeColor="accent5"/>
        <w:bottom w:val="single" w:sz="8" w:space="0" w:color="A19574" w:themeColor="accent5"/>
        <w:right w:val="single" w:sz="8" w:space="0" w:color="A19574" w:themeColor="accent5"/>
        <w:insideH w:val="single" w:sz="8" w:space="0" w:color="A19574" w:themeColor="accent5"/>
        <w:insideV w:val="single" w:sz="8" w:space="0" w:color="A1957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18" w:space="0" w:color="A19574" w:themeColor="accent5"/>
          <w:right w:val="single" w:sz="8" w:space="0" w:color="A19574" w:themeColor="accent5"/>
          <w:insideH w:val="nil"/>
          <w:insideV w:val="single" w:sz="8" w:space="0" w:color="A1957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  <w:insideH w:val="nil"/>
          <w:insideV w:val="single" w:sz="8" w:space="0" w:color="A1957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</w:tcPr>
    </w:tblStylePr>
    <w:tblStylePr w:type="band1Vert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  <w:shd w:val="clear" w:color="auto" w:fill="E7E4DC" w:themeFill="accent5" w:themeFillTint="3F"/>
      </w:tcPr>
    </w:tblStylePr>
    <w:tblStylePr w:type="band1Horz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  <w:insideV w:val="single" w:sz="8" w:space="0" w:color="A19574" w:themeColor="accent5"/>
        </w:tcBorders>
        <w:shd w:val="clear" w:color="auto" w:fill="E7E4DC" w:themeFill="accent5" w:themeFillTint="3F"/>
      </w:tcPr>
    </w:tblStylePr>
    <w:tblStylePr w:type="band2Horz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  <w:insideV w:val="single" w:sz="8" w:space="0" w:color="A19574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7529" w:themeColor="accent6"/>
        <w:left w:val="single" w:sz="8" w:space="0" w:color="C17529" w:themeColor="accent6"/>
        <w:bottom w:val="single" w:sz="8" w:space="0" w:color="C17529" w:themeColor="accent6"/>
        <w:right w:val="single" w:sz="8" w:space="0" w:color="C17529" w:themeColor="accent6"/>
        <w:insideH w:val="single" w:sz="8" w:space="0" w:color="C17529" w:themeColor="accent6"/>
        <w:insideV w:val="single" w:sz="8" w:space="0" w:color="C1752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18" w:space="0" w:color="C17529" w:themeColor="accent6"/>
          <w:right w:val="single" w:sz="8" w:space="0" w:color="C17529" w:themeColor="accent6"/>
          <w:insideH w:val="nil"/>
          <w:insideV w:val="single" w:sz="8" w:space="0" w:color="C1752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  <w:insideH w:val="nil"/>
          <w:insideV w:val="single" w:sz="8" w:space="0" w:color="C1752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</w:tcPr>
    </w:tblStylePr>
    <w:tblStylePr w:type="band1Vert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  <w:shd w:val="clear" w:color="auto" w:fill="F3DCC6" w:themeFill="accent6" w:themeFillTint="3F"/>
      </w:tcPr>
    </w:tblStylePr>
    <w:tblStylePr w:type="band1Horz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  <w:insideV w:val="single" w:sz="8" w:space="0" w:color="C17529" w:themeColor="accent6"/>
        </w:tcBorders>
        <w:shd w:val="clear" w:color="auto" w:fill="F3DCC6" w:themeFill="accent6" w:themeFillTint="3F"/>
      </w:tcPr>
    </w:tblStylePr>
    <w:tblStylePr w:type="band2Horz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  <w:insideV w:val="single" w:sz="8" w:space="0" w:color="C17529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B862" w:themeColor="accent1" w:themeTint="BF"/>
        <w:left w:val="single" w:sz="8" w:space="0" w:color="F3B862" w:themeColor="accent1" w:themeTint="BF"/>
        <w:bottom w:val="single" w:sz="8" w:space="0" w:color="F3B862" w:themeColor="accent1" w:themeTint="BF"/>
        <w:right w:val="single" w:sz="8" w:space="0" w:color="F3B862" w:themeColor="accent1" w:themeTint="BF"/>
        <w:insideH w:val="single" w:sz="8" w:space="0" w:color="F3B86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B862" w:themeColor="accent1" w:themeTint="BF"/>
          <w:left w:val="single" w:sz="8" w:space="0" w:color="F3B862" w:themeColor="accent1" w:themeTint="BF"/>
          <w:bottom w:val="single" w:sz="8" w:space="0" w:color="F3B862" w:themeColor="accent1" w:themeTint="BF"/>
          <w:right w:val="single" w:sz="8" w:space="0" w:color="F3B862" w:themeColor="accent1" w:themeTint="BF"/>
          <w:insideH w:val="nil"/>
          <w:insideV w:val="nil"/>
        </w:tcBorders>
        <w:shd w:val="clear" w:color="auto" w:fill="F0A22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B862" w:themeColor="accent1" w:themeTint="BF"/>
          <w:left w:val="single" w:sz="8" w:space="0" w:color="F3B862" w:themeColor="accent1" w:themeTint="BF"/>
          <w:bottom w:val="single" w:sz="8" w:space="0" w:color="F3B862" w:themeColor="accent1" w:themeTint="BF"/>
          <w:right w:val="single" w:sz="8" w:space="0" w:color="F3B86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7C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7C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E8977" w:themeColor="accent2" w:themeTint="BF"/>
        <w:left w:val="single" w:sz="8" w:space="0" w:color="BE8977" w:themeColor="accent2" w:themeTint="BF"/>
        <w:bottom w:val="single" w:sz="8" w:space="0" w:color="BE8977" w:themeColor="accent2" w:themeTint="BF"/>
        <w:right w:val="single" w:sz="8" w:space="0" w:color="BE8977" w:themeColor="accent2" w:themeTint="BF"/>
        <w:insideH w:val="single" w:sz="8" w:space="0" w:color="BE897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E8977" w:themeColor="accent2" w:themeTint="BF"/>
          <w:left w:val="single" w:sz="8" w:space="0" w:color="BE8977" w:themeColor="accent2" w:themeTint="BF"/>
          <w:bottom w:val="single" w:sz="8" w:space="0" w:color="BE8977" w:themeColor="accent2" w:themeTint="BF"/>
          <w:right w:val="single" w:sz="8" w:space="0" w:color="BE8977" w:themeColor="accent2" w:themeTint="BF"/>
          <w:insideH w:val="nil"/>
          <w:insideV w:val="nil"/>
        </w:tcBorders>
        <w:shd w:val="clear" w:color="auto" w:fill="A5644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8977" w:themeColor="accent2" w:themeTint="BF"/>
          <w:left w:val="single" w:sz="8" w:space="0" w:color="BE8977" w:themeColor="accent2" w:themeTint="BF"/>
          <w:bottom w:val="single" w:sz="8" w:space="0" w:color="BE8977" w:themeColor="accent2" w:themeTint="BF"/>
          <w:right w:val="single" w:sz="8" w:space="0" w:color="BE897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8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D8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7A79F" w:themeColor="accent3" w:themeTint="BF"/>
        <w:left w:val="single" w:sz="8" w:space="0" w:color="C7A79F" w:themeColor="accent3" w:themeTint="BF"/>
        <w:bottom w:val="single" w:sz="8" w:space="0" w:color="C7A79F" w:themeColor="accent3" w:themeTint="BF"/>
        <w:right w:val="single" w:sz="8" w:space="0" w:color="C7A79F" w:themeColor="accent3" w:themeTint="BF"/>
        <w:insideH w:val="single" w:sz="8" w:space="0" w:color="C7A79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A79F" w:themeColor="accent3" w:themeTint="BF"/>
          <w:left w:val="single" w:sz="8" w:space="0" w:color="C7A79F" w:themeColor="accent3" w:themeTint="BF"/>
          <w:bottom w:val="single" w:sz="8" w:space="0" w:color="C7A79F" w:themeColor="accent3" w:themeTint="BF"/>
          <w:right w:val="single" w:sz="8" w:space="0" w:color="C7A79F" w:themeColor="accent3" w:themeTint="BF"/>
          <w:insideH w:val="nil"/>
          <w:insideV w:val="nil"/>
        </w:tcBorders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A79F" w:themeColor="accent3" w:themeTint="BF"/>
          <w:left w:val="single" w:sz="8" w:space="0" w:color="C7A79F" w:themeColor="accent3" w:themeTint="BF"/>
          <w:bottom w:val="single" w:sz="8" w:space="0" w:color="C7A79F" w:themeColor="accent3" w:themeTint="BF"/>
          <w:right w:val="single" w:sz="8" w:space="0" w:color="C7A79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2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2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2B191" w:themeColor="accent4" w:themeTint="BF"/>
        <w:left w:val="single" w:sz="8" w:space="0" w:color="D2B191" w:themeColor="accent4" w:themeTint="BF"/>
        <w:bottom w:val="single" w:sz="8" w:space="0" w:color="D2B191" w:themeColor="accent4" w:themeTint="BF"/>
        <w:right w:val="single" w:sz="8" w:space="0" w:color="D2B191" w:themeColor="accent4" w:themeTint="BF"/>
        <w:insideH w:val="single" w:sz="8" w:space="0" w:color="D2B1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B191" w:themeColor="accent4" w:themeTint="BF"/>
          <w:left w:val="single" w:sz="8" w:space="0" w:color="D2B191" w:themeColor="accent4" w:themeTint="BF"/>
          <w:bottom w:val="single" w:sz="8" w:space="0" w:color="D2B191" w:themeColor="accent4" w:themeTint="BF"/>
          <w:right w:val="single" w:sz="8" w:space="0" w:color="D2B191" w:themeColor="accent4" w:themeTint="BF"/>
          <w:insideH w:val="nil"/>
          <w:insideV w:val="nil"/>
        </w:tcBorders>
        <w:shd w:val="clear" w:color="auto" w:fill="C398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B191" w:themeColor="accent4" w:themeTint="BF"/>
          <w:left w:val="single" w:sz="8" w:space="0" w:color="D2B191" w:themeColor="accent4" w:themeTint="BF"/>
          <w:bottom w:val="single" w:sz="8" w:space="0" w:color="D2B191" w:themeColor="accent4" w:themeTint="BF"/>
          <w:right w:val="single" w:sz="8" w:space="0" w:color="D2B1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5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5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8AF96" w:themeColor="accent5" w:themeTint="BF"/>
        <w:left w:val="single" w:sz="8" w:space="0" w:color="B8AF96" w:themeColor="accent5" w:themeTint="BF"/>
        <w:bottom w:val="single" w:sz="8" w:space="0" w:color="B8AF96" w:themeColor="accent5" w:themeTint="BF"/>
        <w:right w:val="single" w:sz="8" w:space="0" w:color="B8AF96" w:themeColor="accent5" w:themeTint="BF"/>
        <w:insideH w:val="single" w:sz="8" w:space="0" w:color="B8AF9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AF96" w:themeColor="accent5" w:themeTint="BF"/>
          <w:left w:val="single" w:sz="8" w:space="0" w:color="B8AF96" w:themeColor="accent5" w:themeTint="BF"/>
          <w:bottom w:val="single" w:sz="8" w:space="0" w:color="B8AF96" w:themeColor="accent5" w:themeTint="BF"/>
          <w:right w:val="single" w:sz="8" w:space="0" w:color="B8AF96" w:themeColor="accent5" w:themeTint="BF"/>
          <w:insideH w:val="nil"/>
          <w:insideV w:val="nil"/>
        </w:tcBorders>
        <w:shd w:val="clear" w:color="auto" w:fill="A1957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AF96" w:themeColor="accent5" w:themeTint="BF"/>
          <w:left w:val="single" w:sz="8" w:space="0" w:color="B8AF96" w:themeColor="accent5" w:themeTint="BF"/>
          <w:bottom w:val="single" w:sz="8" w:space="0" w:color="B8AF96" w:themeColor="accent5" w:themeTint="BF"/>
          <w:right w:val="single" w:sz="8" w:space="0" w:color="B8AF9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D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4D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9754" w:themeColor="accent6" w:themeTint="BF"/>
        <w:left w:val="single" w:sz="8" w:space="0" w:color="DA9754" w:themeColor="accent6" w:themeTint="BF"/>
        <w:bottom w:val="single" w:sz="8" w:space="0" w:color="DA9754" w:themeColor="accent6" w:themeTint="BF"/>
        <w:right w:val="single" w:sz="8" w:space="0" w:color="DA9754" w:themeColor="accent6" w:themeTint="BF"/>
        <w:insideH w:val="single" w:sz="8" w:space="0" w:color="DA975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9754" w:themeColor="accent6" w:themeTint="BF"/>
          <w:left w:val="single" w:sz="8" w:space="0" w:color="DA9754" w:themeColor="accent6" w:themeTint="BF"/>
          <w:bottom w:val="single" w:sz="8" w:space="0" w:color="DA9754" w:themeColor="accent6" w:themeTint="BF"/>
          <w:right w:val="single" w:sz="8" w:space="0" w:color="DA9754" w:themeColor="accent6" w:themeTint="BF"/>
          <w:insideH w:val="nil"/>
          <w:insideV w:val="nil"/>
        </w:tcBorders>
        <w:shd w:val="clear" w:color="auto" w:fill="C1752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9754" w:themeColor="accent6" w:themeTint="BF"/>
          <w:left w:val="single" w:sz="8" w:space="0" w:color="DA9754" w:themeColor="accent6" w:themeTint="BF"/>
          <w:bottom w:val="single" w:sz="8" w:space="0" w:color="DA9754" w:themeColor="accent6" w:themeTint="BF"/>
          <w:right w:val="single" w:sz="8" w:space="0" w:color="DA975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C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C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A22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A22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A22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644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644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644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8B8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8B8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398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398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398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957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957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957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752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752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752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A22E" w:themeColor="accent1"/>
        <w:bottom w:val="single" w:sz="8" w:space="0" w:color="F0A22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A22E" w:themeColor="accent1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F0A22E" w:themeColor="accent1"/>
          <w:bottom w:val="single" w:sz="8" w:space="0" w:color="F0A22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A22E" w:themeColor="accent1"/>
          <w:bottom w:val="single" w:sz="8" w:space="0" w:color="F0A22E" w:themeColor="accent1"/>
        </w:tcBorders>
      </w:tcPr>
    </w:tblStylePr>
    <w:tblStylePr w:type="band1Vert">
      <w:tblPr/>
      <w:tcPr>
        <w:shd w:val="clear" w:color="auto" w:fill="FBE7CB" w:themeFill="accent1" w:themeFillTint="3F"/>
      </w:tcPr>
    </w:tblStylePr>
    <w:tblStylePr w:type="band1Horz">
      <w:tblPr/>
      <w:tcPr>
        <w:shd w:val="clear" w:color="auto" w:fill="FBE7CB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644E" w:themeColor="accent2"/>
        <w:bottom w:val="single" w:sz="8" w:space="0" w:color="A5644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644E" w:themeColor="accent2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A5644E" w:themeColor="accent2"/>
          <w:bottom w:val="single" w:sz="8" w:space="0" w:color="A5644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644E" w:themeColor="accent2"/>
          <w:bottom w:val="single" w:sz="8" w:space="0" w:color="A5644E" w:themeColor="accent2"/>
        </w:tcBorders>
      </w:tcPr>
    </w:tblStylePr>
    <w:tblStylePr w:type="band1Vert">
      <w:tblPr/>
      <w:tcPr>
        <w:shd w:val="clear" w:color="auto" w:fill="E9D8D2" w:themeFill="accent2" w:themeFillTint="3F"/>
      </w:tcPr>
    </w:tblStylePr>
    <w:tblStylePr w:type="band1Horz">
      <w:tblPr/>
      <w:tcPr>
        <w:shd w:val="clear" w:color="auto" w:fill="E9D8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8B80" w:themeColor="accent3"/>
        <w:bottom w:val="single" w:sz="8" w:space="0" w:color="B58B8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8B80" w:themeColor="accent3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B58B80" w:themeColor="accent3"/>
          <w:bottom w:val="single" w:sz="8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8B80" w:themeColor="accent3"/>
          <w:bottom w:val="single" w:sz="8" w:space="0" w:color="B58B80" w:themeColor="accent3"/>
        </w:tcBorders>
      </w:tcPr>
    </w:tblStylePr>
    <w:tblStylePr w:type="band1Vert">
      <w:tblPr/>
      <w:tcPr>
        <w:shd w:val="clear" w:color="auto" w:fill="ECE2DF" w:themeFill="accent3" w:themeFillTint="3F"/>
      </w:tcPr>
    </w:tblStylePr>
    <w:tblStylePr w:type="band1Horz">
      <w:tblPr/>
      <w:tcPr>
        <w:shd w:val="clear" w:color="auto" w:fill="ECE2DF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3986D" w:themeColor="accent4"/>
        <w:bottom w:val="single" w:sz="8" w:space="0" w:color="C398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3986D" w:themeColor="accent4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C3986D" w:themeColor="accent4"/>
          <w:bottom w:val="single" w:sz="8" w:space="0" w:color="C398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3986D" w:themeColor="accent4"/>
          <w:bottom w:val="single" w:sz="8" w:space="0" w:color="C3986D" w:themeColor="accent4"/>
        </w:tcBorders>
      </w:tcPr>
    </w:tblStylePr>
    <w:tblStylePr w:type="band1Vert">
      <w:tblPr/>
      <w:tcPr>
        <w:shd w:val="clear" w:color="auto" w:fill="F0E5DA" w:themeFill="accent4" w:themeFillTint="3F"/>
      </w:tcPr>
    </w:tblStylePr>
    <w:tblStylePr w:type="band1Horz">
      <w:tblPr/>
      <w:tcPr>
        <w:shd w:val="clear" w:color="auto" w:fill="F0E5D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9574" w:themeColor="accent5"/>
        <w:bottom w:val="single" w:sz="8" w:space="0" w:color="A1957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9574" w:themeColor="accent5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A19574" w:themeColor="accent5"/>
          <w:bottom w:val="single" w:sz="8" w:space="0" w:color="A1957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9574" w:themeColor="accent5"/>
          <w:bottom w:val="single" w:sz="8" w:space="0" w:color="A19574" w:themeColor="accent5"/>
        </w:tcBorders>
      </w:tcPr>
    </w:tblStylePr>
    <w:tblStylePr w:type="band1Vert">
      <w:tblPr/>
      <w:tcPr>
        <w:shd w:val="clear" w:color="auto" w:fill="E7E4DC" w:themeFill="accent5" w:themeFillTint="3F"/>
      </w:tcPr>
    </w:tblStylePr>
    <w:tblStylePr w:type="band1Horz">
      <w:tblPr/>
      <w:tcPr>
        <w:shd w:val="clear" w:color="auto" w:fill="E7E4DC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17529" w:themeColor="accent6"/>
        <w:bottom w:val="single" w:sz="8" w:space="0" w:color="C1752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7529" w:themeColor="accent6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C17529" w:themeColor="accent6"/>
          <w:bottom w:val="single" w:sz="8" w:space="0" w:color="C1752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7529" w:themeColor="accent6"/>
          <w:bottom w:val="single" w:sz="8" w:space="0" w:color="C17529" w:themeColor="accent6"/>
        </w:tcBorders>
      </w:tcPr>
    </w:tblStylePr>
    <w:tblStylePr w:type="band1Vert">
      <w:tblPr/>
      <w:tcPr>
        <w:shd w:val="clear" w:color="auto" w:fill="F3DCC6" w:themeFill="accent6" w:themeFillTint="3F"/>
      </w:tcPr>
    </w:tblStylePr>
    <w:tblStylePr w:type="band1Horz">
      <w:tblPr/>
      <w:tcPr>
        <w:shd w:val="clear" w:color="auto" w:fill="F3DCC6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A22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0A22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A22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A22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7C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644E" w:themeColor="accent2"/>
        <w:left w:val="single" w:sz="8" w:space="0" w:color="A5644E" w:themeColor="accent2"/>
        <w:bottom w:val="single" w:sz="8" w:space="0" w:color="A5644E" w:themeColor="accent2"/>
        <w:right w:val="single" w:sz="8" w:space="0" w:color="A5644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644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644E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644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644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D8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D8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8B8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58B8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8B8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8B8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2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2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3986D" w:themeColor="accent4"/>
        <w:left w:val="single" w:sz="8" w:space="0" w:color="C3986D" w:themeColor="accent4"/>
        <w:bottom w:val="single" w:sz="8" w:space="0" w:color="C3986D" w:themeColor="accent4"/>
        <w:right w:val="single" w:sz="8" w:space="0" w:color="C398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398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398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398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398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5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5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9574" w:themeColor="accent5"/>
        <w:left w:val="single" w:sz="8" w:space="0" w:color="A19574" w:themeColor="accent5"/>
        <w:bottom w:val="single" w:sz="8" w:space="0" w:color="A19574" w:themeColor="accent5"/>
        <w:right w:val="single" w:sz="8" w:space="0" w:color="A1957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957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1957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957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957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4D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4D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7529" w:themeColor="accent6"/>
        <w:left w:val="single" w:sz="8" w:space="0" w:color="C17529" w:themeColor="accent6"/>
        <w:bottom w:val="single" w:sz="8" w:space="0" w:color="C17529" w:themeColor="accent6"/>
        <w:right w:val="single" w:sz="8" w:space="0" w:color="C1752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752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752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752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752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C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DC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B862" w:themeColor="accent1" w:themeTint="BF"/>
        <w:left w:val="single" w:sz="8" w:space="0" w:color="F3B862" w:themeColor="accent1" w:themeTint="BF"/>
        <w:bottom w:val="single" w:sz="8" w:space="0" w:color="F3B862" w:themeColor="accent1" w:themeTint="BF"/>
        <w:right w:val="single" w:sz="8" w:space="0" w:color="F3B862" w:themeColor="accent1" w:themeTint="BF"/>
        <w:insideH w:val="single" w:sz="8" w:space="0" w:color="F3B862" w:themeColor="accent1" w:themeTint="BF"/>
        <w:insideV w:val="single" w:sz="8" w:space="0" w:color="F3B862" w:themeColor="accent1" w:themeTint="BF"/>
      </w:tblBorders>
    </w:tblPr>
    <w:tcPr>
      <w:shd w:val="clear" w:color="auto" w:fill="FBE7C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B86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96" w:themeFill="accent1" w:themeFillTint="7F"/>
      </w:tcPr>
    </w:tblStylePr>
    <w:tblStylePr w:type="band1Horz">
      <w:tblPr/>
      <w:tcPr>
        <w:shd w:val="clear" w:color="auto" w:fill="F7D09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E8977" w:themeColor="accent2" w:themeTint="BF"/>
        <w:left w:val="single" w:sz="8" w:space="0" w:color="BE8977" w:themeColor="accent2" w:themeTint="BF"/>
        <w:bottom w:val="single" w:sz="8" w:space="0" w:color="BE8977" w:themeColor="accent2" w:themeTint="BF"/>
        <w:right w:val="single" w:sz="8" w:space="0" w:color="BE8977" w:themeColor="accent2" w:themeTint="BF"/>
        <w:insideH w:val="single" w:sz="8" w:space="0" w:color="BE8977" w:themeColor="accent2" w:themeTint="BF"/>
        <w:insideV w:val="single" w:sz="8" w:space="0" w:color="BE8977" w:themeColor="accent2" w:themeTint="BF"/>
      </w:tblBorders>
    </w:tblPr>
    <w:tcPr>
      <w:shd w:val="clear" w:color="auto" w:fill="E9D8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E897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0A4" w:themeFill="accent2" w:themeFillTint="7F"/>
      </w:tcPr>
    </w:tblStylePr>
    <w:tblStylePr w:type="band1Horz">
      <w:tblPr/>
      <w:tcPr>
        <w:shd w:val="clear" w:color="auto" w:fill="D4B0A4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7A79F" w:themeColor="accent3" w:themeTint="BF"/>
        <w:left w:val="single" w:sz="8" w:space="0" w:color="C7A79F" w:themeColor="accent3" w:themeTint="BF"/>
        <w:bottom w:val="single" w:sz="8" w:space="0" w:color="C7A79F" w:themeColor="accent3" w:themeTint="BF"/>
        <w:right w:val="single" w:sz="8" w:space="0" w:color="C7A79F" w:themeColor="accent3" w:themeTint="BF"/>
        <w:insideH w:val="single" w:sz="8" w:space="0" w:color="C7A79F" w:themeColor="accent3" w:themeTint="BF"/>
        <w:insideV w:val="single" w:sz="8" w:space="0" w:color="C7A79F" w:themeColor="accent3" w:themeTint="BF"/>
      </w:tblBorders>
    </w:tblPr>
    <w:tcPr>
      <w:shd w:val="clear" w:color="auto" w:fill="ECE2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A79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4BF" w:themeFill="accent3" w:themeFillTint="7F"/>
      </w:tcPr>
    </w:tblStylePr>
    <w:tblStylePr w:type="band1Horz">
      <w:tblPr/>
      <w:tcPr>
        <w:shd w:val="clear" w:color="auto" w:fill="DAC4BF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2B191" w:themeColor="accent4" w:themeTint="BF"/>
        <w:left w:val="single" w:sz="8" w:space="0" w:color="D2B191" w:themeColor="accent4" w:themeTint="BF"/>
        <w:bottom w:val="single" w:sz="8" w:space="0" w:color="D2B191" w:themeColor="accent4" w:themeTint="BF"/>
        <w:right w:val="single" w:sz="8" w:space="0" w:color="D2B191" w:themeColor="accent4" w:themeTint="BF"/>
        <w:insideH w:val="single" w:sz="8" w:space="0" w:color="D2B191" w:themeColor="accent4" w:themeTint="BF"/>
        <w:insideV w:val="single" w:sz="8" w:space="0" w:color="D2B191" w:themeColor="accent4" w:themeTint="BF"/>
      </w:tblBorders>
    </w:tblPr>
    <w:tcPr>
      <w:shd w:val="clear" w:color="auto" w:fill="F0E5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B1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CBB6" w:themeFill="accent4" w:themeFillTint="7F"/>
      </w:tcPr>
    </w:tblStylePr>
    <w:tblStylePr w:type="band1Horz">
      <w:tblPr/>
      <w:tcPr>
        <w:shd w:val="clear" w:color="auto" w:fill="E1CBB6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8AF96" w:themeColor="accent5" w:themeTint="BF"/>
        <w:left w:val="single" w:sz="8" w:space="0" w:color="B8AF96" w:themeColor="accent5" w:themeTint="BF"/>
        <w:bottom w:val="single" w:sz="8" w:space="0" w:color="B8AF96" w:themeColor="accent5" w:themeTint="BF"/>
        <w:right w:val="single" w:sz="8" w:space="0" w:color="B8AF96" w:themeColor="accent5" w:themeTint="BF"/>
        <w:insideH w:val="single" w:sz="8" w:space="0" w:color="B8AF96" w:themeColor="accent5" w:themeTint="BF"/>
        <w:insideV w:val="single" w:sz="8" w:space="0" w:color="B8AF96" w:themeColor="accent5" w:themeTint="BF"/>
      </w:tblBorders>
    </w:tblPr>
    <w:tcPr>
      <w:shd w:val="clear" w:color="auto" w:fill="E7E4D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AF9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CAB9" w:themeFill="accent5" w:themeFillTint="7F"/>
      </w:tcPr>
    </w:tblStylePr>
    <w:tblStylePr w:type="band1Horz">
      <w:tblPr/>
      <w:tcPr>
        <w:shd w:val="clear" w:color="auto" w:fill="D0CAB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9754" w:themeColor="accent6" w:themeTint="BF"/>
        <w:left w:val="single" w:sz="8" w:space="0" w:color="DA9754" w:themeColor="accent6" w:themeTint="BF"/>
        <w:bottom w:val="single" w:sz="8" w:space="0" w:color="DA9754" w:themeColor="accent6" w:themeTint="BF"/>
        <w:right w:val="single" w:sz="8" w:space="0" w:color="DA9754" w:themeColor="accent6" w:themeTint="BF"/>
        <w:insideH w:val="single" w:sz="8" w:space="0" w:color="DA9754" w:themeColor="accent6" w:themeTint="BF"/>
        <w:insideV w:val="single" w:sz="8" w:space="0" w:color="DA9754" w:themeColor="accent6" w:themeTint="BF"/>
      </w:tblBorders>
    </w:tblPr>
    <w:tcPr>
      <w:shd w:val="clear" w:color="auto" w:fill="F3DC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975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B98D" w:themeFill="accent6" w:themeFillTint="7F"/>
      </w:tcPr>
    </w:tblStylePr>
    <w:tblStylePr w:type="band1Horz">
      <w:tblPr/>
      <w:tcPr>
        <w:shd w:val="clear" w:color="auto" w:fill="E7B98D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  <w:insideH w:val="single" w:sz="8" w:space="0" w:color="F0A22E" w:themeColor="accent1"/>
        <w:insideV w:val="single" w:sz="8" w:space="0" w:color="F0A22E" w:themeColor="accent1"/>
      </w:tblBorders>
    </w:tblPr>
    <w:tcPr>
      <w:shd w:val="clear" w:color="auto" w:fill="FBE7C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5" w:themeFill="accent1" w:themeFillTint="33"/>
      </w:tcPr>
    </w:tblStylePr>
    <w:tblStylePr w:type="band1Vert">
      <w:tblPr/>
      <w:tcPr>
        <w:shd w:val="clear" w:color="auto" w:fill="F7D096" w:themeFill="accent1" w:themeFillTint="7F"/>
      </w:tcPr>
    </w:tblStylePr>
    <w:tblStylePr w:type="band1Horz">
      <w:tblPr/>
      <w:tcPr>
        <w:tcBorders>
          <w:insideH w:val="single" w:sz="6" w:space="0" w:color="F0A22E" w:themeColor="accent1"/>
          <w:insideV w:val="single" w:sz="6" w:space="0" w:color="F0A22E" w:themeColor="accent1"/>
        </w:tcBorders>
        <w:shd w:val="clear" w:color="auto" w:fill="F7D09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644E" w:themeColor="accent2"/>
        <w:left w:val="single" w:sz="8" w:space="0" w:color="A5644E" w:themeColor="accent2"/>
        <w:bottom w:val="single" w:sz="8" w:space="0" w:color="A5644E" w:themeColor="accent2"/>
        <w:right w:val="single" w:sz="8" w:space="0" w:color="A5644E" w:themeColor="accent2"/>
        <w:insideH w:val="single" w:sz="8" w:space="0" w:color="A5644E" w:themeColor="accent2"/>
        <w:insideV w:val="single" w:sz="8" w:space="0" w:color="A5644E" w:themeColor="accent2"/>
      </w:tblBorders>
    </w:tblPr>
    <w:tcPr>
      <w:shd w:val="clear" w:color="auto" w:fill="E9D8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DFDA" w:themeFill="accent2" w:themeFillTint="33"/>
      </w:tcPr>
    </w:tblStylePr>
    <w:tblStylePr w:type="band1Vert">
      <w:tblPr/>
      <w:tcPr>
        <w:shd w:val="clear" w:color="auto" w:fill="D4B0A4" w:themeFill="accent2" w:themeFillTint="7F"/>
      </w:tcPr>
    </w:tblStylePr>
    <w:tblStylePr w:type="band1Horz">
      <w:tblPr/>
      <w:tcPr>
        <w:tcBorders>
          <w:insideH w:val="single" w:sz="6" w:space="0" w:color="A5644E" w:themeColor="accent2"/>
          <w:insideV w:val="single" w:sz="6" w:space="0" w:color="A5644E" w:themeColor="accent2"/>
        </w:tcBorders>
        <w:shd w:val="clear" w:color="auto" w:fill="D4B0A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  <w:insideH w:val="single" w:sz="8" w:space="0" w:color="B58B80" w:themeColor="accent3"/>
        <w:insideV w:val="single" w:sz="8" w:space="0" w:color="B58B80" w:themeColor="accent3"/>
      </w:tblBorders>
    </w:tblPr>
    <w:tcPr>
      <w:shd w:val="clear" w:color="auto" w:fill="ECE2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F3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7E5" w:themeFill="accent3" w:themeFillTint="33"/>
      </w:tcPr>
    </w:tblStylePr>
    <w:tblStylePr w:type="band1Vert">
      <w:tblPr/>
      <w:tcPr>
        <w:shd w:val="clear" w:color="auto" w:fill="DAC4BF" w:themeFill="accent3" w:themeFillTint="7F"/>
      </w:tcPr>
    </w:tblStylePr>
    <w:tblStylePr w:type="band1Horz">
      <w:tblPr/>
      <w:tcPr>
        <w:tcBorders>
          <w:insideH w:val="single" w:sz="6" w:space="0" w:color="B58B80" w:themeColor="accent3"/>
          <w:insideV w:val="single" w:sz="6" w:space="0" w:color="B58B80" w:themeColor="accent3"/>
        </w:tcBorders>
        <w:shd w:val="clear" w:color="auto" w:fill="DAC4B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3986D" w:themeColor="accent4"/>
        <w:left w:val="single" w:sz="8" w:space="0" w:color="C3986D" w:themeColor="accent4"/>
        <w:bottom w:val="single" w:sz="8" w:space="0" w:color="C3986D" w:themeColor="accent4"/>
        <w:right w:val="single" w:sz="8" w:space="0" w:color="C3986D" w:themeColor="accent4"/>
        <w:insideH w:val="single" w:sz="8" w:space="0" w:color="C3986D" w:themeColor="accent4"/>
        <w:insideV w:val="single" w:sz="8" w:space="0" w:color="C3986D" w:themeColor="accent4"/>
      </w:tblBorders>
    </w:tblPr>
    <w:tcPr>
      <w:shd w:val="clear" w:color="auto" w:fill="F0E5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AE1" w:themeFill="accent4" w:themeFillTint="33"/>
      </w:tcPr>
    </w:tblStylePr>
    <w:tblStylePr w:type="band1Vert">
      <w:tblPr/>
      <w:tcPr>
        <w:shd w:val="clear" w:color="auto" w:fill="E1CBB6" w:themeFill="accent4" w:themeFillTint="7F"/>
      </w:tcPr>
    </w:tblStylePr>
    <w:tblStylePr w:type="band1Horz">
      <w:tblPr/>
      <w:tcPr>
        <w:tcBorders>
          <w:insideH w:val="single" w:sz="6" w:space="0" w:color="C3986D" w:themeColor="accent4"/>
          <w:insideV w:val="single" w:sz="6" w:space="0" w:color="C3986D" w:themeColor="accent4"/>
        </w:tcBorders>
        <w:shd w:val="clear" w:color="auto" w:fill="E1CB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9574" w:themeColor="accent5"/>
        <w:left w:val="single" w:sz="8" w:space="0" w:color="A19574" w:themeColor="accent5"/>
        <w:bottom w:val="single" w:sz="8" w:space="0" w:color="A19574" w:themeColor="accent5"/>
        <w:right w:val="single" w:sz="8" w:space="0" w:color="A19574" w:themeColor="accent5"/>
        <w:insideH w:val="single" w:sz="8" w:space="0" w:color="A19574" w:themeColor="accent5"/>
        <w:insideV w:val="single" w:sz="8" w:space="0" w:color="A19574" w:themeColor="accent5"/>
      </w:tblBorders>
    </w:tblPr>
    <w:tcPr>
      <w:shd w:val="clear" w:color="auto" w:fill="E7E4D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9E3" w:themeFill="accent5" w:themeFillTint="33"/>
      </w:tcPr>
    </w:tblStylePr>
    <w:tblStylePr w:type="band1Vert">
      <w:tblPr/>
      <w:tcPr>
        <w:shd w:val="clear" w:color="auto" w:fill="D0CAB9" w:themeFill="accent5" w:themeFillTint="7F"/>
      </w:tcPr>
    </w:tblStylePr>
    <w:tblStylePr w:type="band1Horz">
      <w:tblPr/>
      <w:tcPr>
        <w:tcBorders>
          <w:insideH w:val="single" w:sz="6" w:space="0" w:color="A19574" w:themeColor="accent5"/>
          <w:insideV w:val="single" w:sz="6" w:space="0" w:color="A19574" w:themeColor="accent5"/>
        </w:tcBorders>
        <w:shd w:val="clear" w:color="auto" w:fill="D0CAB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7529" w:themeColor="accent6"/>
        <w:left w:val="single" w:sz="8" w:space="0" w:color="C17529" w:themeColor="accent6"/>
        <w:bottom w:val="single" w:sz="8" w:space="0" w:color="C17529" w:themeColor="accent6"/>
        <w:right w:val="single" w:sz="8" w:space="0" w:color="C17529" w:themeColor="accent6"/>
        <w:insideH w:val="single" w:sz="8" w:space="0" w:color="C17529" w:themeColor="accent6"/>
        <w:insideV w:val="single" w:sz="8" w:space="0" w:color="C17529" w:themeColor="accent6"/>
      </w:tblBorders>
    </w:tblPr>
    <w:tcPr>
      <w:shd w:val="clear" w:color="auto" w:fill="F3DC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1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3D1" w:themeFill="accent6" w:themeFillTint="33"/>
      </w:tcPr>
    </w:tblStylePr>
    <w:tblStylePr w:type="band1Vert">
      <w:tblPr/>
      <w:tcPr>
        <w:shd w:val="clear" w:color="auto" w:fill="E7B98D" w:themeFill="accent6" w:themeFillTint="7F"/>
      </w:tcPr>
    </w:tblStylePr>
    <w:tblStylePr w:type="band1Horz">
      <w:tblPr/>
      <w:tcPr>
        <w:tcBorders>
          <w:insideH w:val="single" w:sz="6" w:space="0" w:color="C17529" w:themeColor="accent6"/>
          <w:insideV w:val="single" w:sz="6" w:space="0" w:color="C17529" w:themeColor="accent6"/>
        </w:tcBorders>
        <w:shd w:val="clear" w:color="auto" w:fill="E7B98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7C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A22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A22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A22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A22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09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09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D8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644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644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644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644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B0A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B0A4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2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8B8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8B8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8B8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8B8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C4B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C4BF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5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398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398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398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398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CB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CBB6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4D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957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957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957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957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CAB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CAB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DC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752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752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752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752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B98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B98D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A22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52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7C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7C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7C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7C0E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644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312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A3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A3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A3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A3A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8B8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40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615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615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615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6155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398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4B2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1714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1714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714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7142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957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4A3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05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05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05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053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752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F3A1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0571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0571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571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571E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644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644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644E" w:themeColor="accent2"/>
        <w:left w:val="single" w:sz="4" w:space="0" w:color="F0A22E" w:themeColor="accent1"/>
        <w:bottom w:val="single" w:sz="4" w:space="0" w:color="F0A22E" w:themeColor="accent1"/>
        <w:right w:val="single" w:sz="4" w:space="0" w:color="F0A22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644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630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630B" w:themeColor="accent1" w:themeShade="99"/>
          <w:insideV w:val="nil"/>
        </w:tcBorders>
        <w:shd w:val="clear" w:color="auto" w:fill="9F630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630B" w:themeFill="accent1" w:themeFillShade="99"/>
      </w:tcPr>
    </w:tblStylePr>
    <w:tblStylePr w:type="band1Vert">
      <w:tblPr/>
      <w:tcPr>
        <w:shd w:val="clear" w:color="auto" w:fill="F9D9AB" w:themeFill="accent1" w:themeFillTint="66"/>
      </w:tcPr>
    </w:tblStylePr>
    <w:tblStylePr w:type="band1Horz">
      <w:tblPr/>
      <w:tcPr>
        <w:shd w:val="clear" w:color="auto" w:fill="F7D09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644E" w:themeColor="accent2"/>
        <w:left w:val="single" w:sz="4" w:space="0" w:color="A5644E" w:themeColor="accent2"/>
        <w:bottom w:val="single" w:sz="4" w:space="0" w:color="A5644E" w:themeColor="accent2"/>
        <w:right w:val="single" w:sz="4" w:space="0" w:color="A5644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644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B2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B2E" w:themeColor="accent2" w:themeShade="99"/>
          <w:insideV w:val="nil"/>
        </w:tcBorders>
        <w:shd w:val="clear" w:color="auto" w:fill="623B2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B2E" w:themeFill="accent2" w:themeFillShade="99"/>
      </w:tcPr>
    </w:tblStylePr>
    <w:tblStylePr w:type="band1Vert">
      <w:tblPr/>
      <w:tcPr>
        <w:shd w:val="clear" w:color="auto" w:fill="DCBFB6" w:themeFill="accent2" w:themeFillTint="66"/>
      </w:tcPr>
    </w:tblStylePr>
    <w:tblStylePr w:type="band1Horz">
      <w:tblPr/>
      <w:tcPr>
        <w:shd w:val="clear" w:color="auto" w:fill="D4B0A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3986D" w:themeColor="accent4"/>
        <w:left w:val="single" w:sz="4" w:space="0" w:color="B58B80" w:themeColor="accent3"/>
        <w:bottom w:val="single" w:sz="4" w:space="0" w:color="B58B80" w:themeColor="accent3"/>
        <w:right w:val="single" w:sz="4" w:space="0" w:color="B58B8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3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398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4E4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4E44" w:themeColor="accent3" w:themeShade="99"/>
          <w:insideV w:val="nil"/>
        </w:tcBorders>
        <w:shd w:val="clear" w:color="auto" w:fill="754E4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4" w:themeFill="accent3" w:themeFillShade="99"/>
      </w:tcPr>
    </w:tblStylePr>
    <w:tblStylePr w:type="band1Vert">
      <w:tblPr/>
      <w:tcPr>
        <w:shd w:val="clear" w:color="auto" w:fill="E1D0CC" w:themeFill="accent3" w:themeFillTint="66"/>
      </w:tcPr>
    </w:tblStylePr>
    <w:tblStylePr w:type="band1Horz">
      <w:tblPr/>
      <w:tcPr>
        <w:shd w:val="clear" w:color="auto" w:fill="DAC4BF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8B80" w:themeColor="accent3"/>
        <w:left w:val="single" w:sz="4" w:space="0" w:color="C3986D" w:themeColor="accent4"/>
        <w:bottom w:val="single" w:sz="4" w:space="0" w:color="C3986D" w:themeColor="accent4"/>
        <w:right w:val="single" w:sz="4" w:space="0" w:color="C398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8B8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15B3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15B35" w:themeColor="accent4" w:themeShade="99"/>
          <w:insideV w:val="nil"/>
        </w:tcBorders>
        <w:shd w:val="clear" w:color="auto" w:fill="815B3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5B35" w:themeFill="accent4" w:themeFillShade="99"/>
      </w:tcPr>
    </w:tblStylePr>
    <w:tblStylePr w:type="band1Vert">
      <w:tblPr/>
      <w:tcPr>
        <w:shd w:val="clear" w:color="auto" w:fill="E7D5C4" w:themeFill="accent4" w:themeFillTint="66"/>
      </w:tcPr>
    </w:tblStylePr>
    <w:tblStylePr w:type="band1Horz">
      <w:tblPr/>
      <w:tcPr>
        <w:shd w:val="clear" w:color="auto" w:fill="E1CB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17529" w:themeColor="accent6"/>
        <w:left w:val="single" w:sz="4" w:space="0" w:color="A19574" w:themeColor="accent5"/>
        <w:bottom w:val="single" w:sz="4" w:space="0" w:color="A19574" w:themeColor="accent5"/>
        <w:right w:val="single" w:sz="4" w:space="0" w:color="A1957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752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5A4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5A43" w:themeColor="accent5" w:themeShade="99"/>
          <w:insideV w:val="nil"/>
        </w:tcBorders>
        <w:shd w:val="clear" w:color="auto" w:fill="635A4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5A43" w:themeFill="accent5" w:themeFillShade="99"/>
      </w:tcPr>
    </w:tblStylePr>
    <w:tblStylePr w:type="band1Vert">
      <w:tblPr/>
      <w:tcPr>
        <w:shd w:val="clear" w:color="auto" w:fill="D9D4C7" w:themeFill="accent5" w:themeFillTint="66"/>
      </w:tcPr>
    </w:tblStylePr>
    <w:tblStylePr w:type="band1Horz">
      <w:tblPr/>
      <w:tcPr>
        <w:shd w:val="clear" w:color="auto" w:fill="D0CAB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9574" w:themeColor="accent5"/>
        <w:left w:val="single" w:sz="4" w:space="0" w:color="C17529" w:themeColor="accent6"/>
        <w:bottom w:val="single" w:sz="4" w:space="0" w:color="C17529" w:themeColor="accent6"/>
        <w:right w:val="single" w:sz="4" w:space="0" w:color="C1752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957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451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4518" w:themeColor="accent6" w:themeShade="99"/>
          <w:insideV w:val="nil"/>
        </w:tcBorders>
        <w:shd w:val="clear" w:color="auto" w:fill="73451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4518" w:themeFill="accent6" w:themeFillShade="99"/>
      </w:tcPr>
    </w:tblStylePr>
    <w:tblStylePr w:type="band1Vert">
      <w:tblPr/>
      <w:tcPr>
        <w:shd w:val="clear" w:color="auto" w:fill="EBC7A3" w:themeFill="accent6" w:themeFillTint="66"/>
      </w:tcPr>
    </w:tblStylePr>
    <w:tblStylePr w:type="band1Horz">
      <w:tblPr/>
      <w:tcPr>
        <w:shd w:val="clear" w:color="auto" w:fill="E7B98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F3E" w:themeFill="accent2" w:themeFillShade="CC"/>
      </w:tcPr>
    </w:tblStylePr>
    <w:tblStylePr w:type="lastRow">
      <w:rPr>
        <w:b/>
        <w:bCs/>
        <w:color w:val="834F3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F3E" w:themeFill="accent2" w:themeFillShade="CC"/>
      </w:tcPr>
    </w:tblStylePr>
    <w:tblStylePr w:type="lastRow">
      <w:rPr>
        <w:b/>
        <w:bCs/>
        <w:color w:val="834F3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shd w:val="clear" w:color="auto" w:fill="FCECD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EF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F3E" w:themeFill="accent2" w:themeFillShade="CC"/>
      </w:tcPr>
    </w:tblStylePr>
    <w:tblStylePr w:type="lastRow">
      <w:rPr>
        <w:b/>
        <w:bCs/>
        <w:color w:val="834F3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D8D2" w:themeFill="accent2" w:themeFillTint="3F"/>
      </w:tcPr>
    </w:tblStylePr>
    <w:tblStylePr w:type="band1Horz">
      <w:tblPr/>
      <w:tcPr>
        <w:shd w:val="clear" w:color="auto" w:fill="EDDFDA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3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C7947" w:themeFill="accent4" w:themeFillShade="CC"/>
      </w:tcPr>
    </w:tblStylePr>
    <w:tblStylePr w:type="lastRow">
      <w:rPr>
        <w:b/>
        <w:bCs/>
        <w:color w:val="AC794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2DF" w:themeFill="accent3" w:themeFillTint="3F"/>
      </w:tcPr>
    </w:tblStylePr>
    <w:tblStylePr w:type="band1Horz">
      <w:tblPr/>
      <w:tcPr>
        <w:shd w:val="clear" w:color="auto" w:fill="F0E7E5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685B" w:themeFill="accent3" w:themeFillShade="CC"/>
      </w:tcPr>
    </w:tblStylePr>
    <w:tblStylePr w:type="lastRow">
      <w:rPr>
        <w:b/>
        <w:bCs/>
        <w:color w:val="9C685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5DA" w:themeFill="accent4" w:themeFillTint="3F"/>
      </w:tcPr>
    </w:tblStylePr>
    <w:tblStylePr w:type="band1Horz">
      <w:tblPr/>
      <w:tcPr>
        <w:shd w:val="clear" w:color="auto" w:fill="F3EAE1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A5D20" w:themeFill="accent6" w:themeFillShade="CC"/>
      </w:tcPr>
    </w:tblStylePr>
    <w:tblStylePr w:type="lastRow">
      <w:rPr>
        <w:b/>
        <w:bCs/>
        <w:color w:val="9A5D2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4DC" w:themeFill="accent5" w:themeFillTint="3F"/>
      </w:tcPr>
    </w:tblStylePr>
    <w:tblStylePr w:type="band1Horz">
      <w:tblPr/>
      <w:tcPr>
        <w:shd w:val="clear" w:color="auto" w:fill="ECE9E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1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7859" w:themeFill="accent5" w:themeFillShade="CC"/>
      </w:tcPr>
    </w:tblStylePr>
    <w:tblStylePr w:type="lastRow">
      <w:rPr>
        <w:b/>
        <w:bCs/>
        <w:color w:val="84785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CC6" w:themeFill="accent6" w:themeFillTint="3F"/>
      </w:tcPr>
    </w:tblStylePr>
    <w:tblStylePr w:type="band1Horz">
      <w:tblPr/>
      <w:tcPr>
        <w:shd w:val="clear" w:color="auto" w:fill="F5E3D1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5" w:themeFill="accent1" w:themeFillTint="33"/>
    </w:tcPr>
    <w:tblStylePr w:type="firstRow">
      <w:rPr>
        <w:b/>
        <w:bCs/>
      </w:rPr>
      <w:tblPr/>
      <w:tcPr>
        <w:shd w:val="clear" w:color="auto" w:fill="F9D9A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9A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77C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77C0E" w:themeFill="accent1" w:themeFillShade="BF"/>
      </w:tcPr>
    </w:tblStylePr>
    <w:tblStylePr w:type="band1Vert">
      <w:tblPr/>
      <w:tcPr>
        <w:shd w:val="clear" w:color="auto" w:fill="F7D096" w:themeFill="accent1" w:themeFillTint="7F"/>
      </w:tcPr>
    </w:tblStylePr>
    <w:tblStylePr w:type="band1Horz">
      <w:tblPr/>
      <w:tcPr>
        <w:shd w:val="clear" w:color="auto" w:fill="F7D09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DFDA" w:themeFill="accent2" w:themeFillTint="33"/>
    </w:tcPr>
    <w:tblStylePr w:type="firstRow">
      <w:rPr>
        <w:b/>
        <w:bCs/>
      </w:rPr>
      <w:tblPr/>
      <w:tcPr>
        <w:shd w:val="clear" w:color="auto" w:fill="DCBFB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BFB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4A3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4A3A" w:themeFill="accent2" w:themeFillShade="BF"/>
      </w:tcPr>
    </w:tblStylePr>
    <w:tblStylePr w:type="band1Vert">
      <w:tblPr/>
      <w:tcPr>
        <w:shd w:val="clear" w:color="auto" w:fill="D4B0A4" w:themeFill="accent2" w:themeFillTint="7F"/>
      </w:tcPr>
    </w:tblStylePr>
    <w:tblStylePr w:type="band1Horz">
      <w:tblPr/>
      <w:tcPr>
        <w:shd w:val="clear" w:color="auto" w:fill="D4B0A4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7E5" w:themeFill="accent3" w:themeFillTint="33"/>
    </w:tcPr>
    <w:tblStylePr w:type="firstRow">
      <w:rPr>
        <w:b/>
        <w:bCs/>
      </w:rPr>
      <w:tblPr/>
      <w:tcPr>
        <w:shd w:val="clear" w:color="auto" w:fill="E1D0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0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2615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26155" w:themeFill="accent3" w:themeFillShade="BF"/>
      </w:tcPr>
    </w:tblStylePr>
    <w:tblStylePr w:type="band1Vert">
      <w:tblPr/>
      <w:tcPr>
        <w:shd w:val="clear" w:color="auto" w:fill="DAC4BF" w:themeFill="accent3" w:themeFillTint="7F"/>
      </w:tcPr>
    </w:tblStylePr>
    <w:tblStylePr w:type="band1Horz">
      <w:tblPr/>
      <w:tcPr>
        <w:shd w:val="clear" w:color="auto" w:fill="DAC4BF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AE1" w:themeFill="accent4" w:themeFillTint="33"/>
    </w:tcPr>
    <w:tblStylePr w:type="firstRow">
      <w:rPr>
        <w:b/>
        <w:bCs/>
      </w:rPr>
      <w:tblPr/>
      <w:tcPr>
        <w:shd w:val="clear" w:color="auto" w:fill="E7D5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D5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1714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17142" w:themeFill="accent4" w:themeFillShade="BF"/>
      </w:tcPr>
    </w:tblStylePr>
    <w:tblStylePr w:type="band1Vert">
      <w:tblPr/>
      <w:tcPr>
        <w:shd w:val="clear" w:color="auto" w:fill="E1CBB6" w:themeFill="accent4" w:themeFillTint="7F"/>
      </w:tcPr>
    </w:tblStylePr>
    <w:tblStylePr w:type="band1Horz">
      <w:tblPr/>
      <w:tcPr>
        <w:shd w:val="clear" w:color="auto" w:fill="E1CBB6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9E3" w:themeFill="accent5" w:themeFillTint="33"/>
    </w:tcPr>
    <w:tblStylePr w:type="firstRow">
      <w:rPr>
        <w:b/>
        <w:bCs/>
      </w:rPr>
      <w:tblPr/>
      <w:tcPr>
        <w:shd w:val="clear" w:color="auto" w:fill="D9D4C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D4C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705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7053" w:themeFill="accent5" w:themeFillShade="BF"/>
      </w:tcPr>
    </w:tblStylePr>
    <w:tblStylePr w:type="band1Vert">
      <w:tblPr/>
      <w:tcPr>
        <w:shd w:val="clear" w:color="auto" w:fill="D0CAB9" w:themeFill="accent5" w:themeFillTint="7F"/>
      </w:tcPr>
    </w:tblStylePr>
    <w:tblStylePr w:type="band1Horz">
      <w:tblPr/>
      <w:tcPr>
        <w:shd w:val="clear" w:color="auto" w:fill="D0CAB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3D1" w:themeFill="accent6" w:themeFillTint="33"/>
    </w:tcPr>
    <w:tblStylePr w:type="firstRow">
      <w:rPr>
        <w:b/>
        <w:bCs/>
      </w:rPr>
      <w:tblPr/>
      <w:tcPr>
        <w:shd w:val="clear" w:color="auto" w:fill="EBC7A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C7A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0571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0571E" w:themeFill="accent6" w:themeFillShade="BF"/>
      </w:tcPr>
    </w:tblStylePr>
    <w:tblStylePr w:type="band1Vert">
      <w:tblPr/>
      <w:tcPr>
        <w:shd w:val="clear" w:color="auto" w:fill="E7B98D" w:themeFill="accent6" w:themeFillTint="7F"/>
      </w:tcPr>
    </w:tblStylePr>
    <w:tblStylePr w:type="band1Horz">
      <w:tblPr/>
      <w:tcPr>
        <w:shd w:val="clear" w:color="auto" w:fill="E7B98D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Naranja amaril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869</Words>
  <Characters>4609</Characters>
  <Application>Microsoft Office Word</Application>
  <DocSecurity>0</DocSecurity>
  <Lines>131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Valeria Luna M.</cp:lastModifiedBy>
  <cp:revision>2</cp:revision>
  <dcterms:created xsi:type="dcterms:W3CDTF">2013-12-23T23:15:00Z</dcterms:created>
  <dcterms:modified xsi:type="dcterms:W3CDTF">2026-07-12T01:12:00Z</dcterms:modified>
  <cp:category/>
</cp:coreProperties>
</file>