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3E81D" w14:textId="77777777" w:rsidR="006A6965" w:rsidRPr="002D1E63" w:rsidRDefault="00000000" w:rsidP="000B3D93">
      <w:pPr>
        <w:pStyle w:val="Sinespaciado"/>
        <w:jc w:val="left"/>
        <w:rPr>
          <w:rStyle w:val="Referenciasutil"/>
          <w:color w:val="auto"/>
          <w:sz w:val="21"/>
          <w:szCs w:val="21"/>
        </w:rPr>
      </w:pPr>
      <w:r w:rsidRPr="002D1E63">
        <w:rPr>
          <w:rStyle w:val="Referenciasutil"/>
          <w:color w:val="auto"/>
          <w:sz w:val="21"/>
          <w:szCs w:val="21"/>
        </w:rPr>
        <w:t>UNIVERSIDAD DE SANTIAGO — Facultad de Administración y Economía</w:t>
      </w:r>
    </w:p>
    <w:p w14:paraId="60BC749A" w14:textId="54D79963" w:rsidR="006A6965" w:rsidRPr="002D1E63" w:rsidRDefault="00000000" w:rsidP="000B3D93">
      <w:pPr>
        <w:pStyle w:val="Sinespaciado"/>
        <w:jc w:val="left"/>
        <w:rPr>
          <w:rStyle w:val="Referenciasutil"/>
          <w:color w:val="auto"/>
          <w:sz w:val="21"/>
          <w:szCs w:val="21"/>
        </w:rPr>
      </w:pPr>
      <w:r w:rsidRPr="002D1E63">
        <w:rPr>
          <w:rStyle w:val="Referenciasutil"/>
          <w:color w:val="auto"/>
          <w:sz w:val="21"/>
          <w:szCs w:val="21"/>
        </w:rPr>
        <w:t xml:space="preserve">Diplomado en Data Engineer · </w:t>
      </w:r>
      <w:r w:rsidR="007A4EB1" w:rsidRPr="002D1E63">
        <w:rPr>
          <w:rStyle w:val="Referenciasutil"/>
          <w:color w:val="auto"/>
          <w:sz w:val="21"/>
          <w:szCs w:val="21"/>
        </w:rPr>
        <w:t>Módulo 9: Computación en la Nube y Cloud Serverless</w:t>
      </w:r>
    </w:p>
    <w:p w14:paraId="38D23081" w14:textId="77777777" w:rsidR="006A6965" w:rsidRPr="002D1E63" w:rsidRDefault="006A6965"/>
    <w:p w14:paraId="6081B902" w14:textId="77777777" w:rsidR="00804F4F" w:rsidRPr="002D1E63" w:rsidRDefault="00804F4F"/>
    <w:p w14:paraId="793B2A76" w14:textId="77777777" w:rsidR="00804F4F" w:rsidRPr="002D1E63" w:rsidRDefault="00804F4F"/>
    <w:p w14:paraId="3318BA27" w14:textId="77777777" w:rsidR="00804F4F" w:rsidRPr="002D1E63" w:rsidRDefault="00804F4F"/>
    <w:p w14:paraId="722B59FE" w14:textId="77777777" w:rsidR="000B3D93" w:rsidRPr="002D1E63" w:rsidRDefault="000B3D93"/>
    <w:p w14:paraId="1ADB6150" w14:textId="77777777" w:rsidR="000B3D93" w:rsidRPr="002D1E63" w:rsidRDefault="000B3D93"/>
    <w:p w14:paraId="5DAC4AA3" w14:textId="77777777" w:rsidR="00804F4F" w:rsidRPr="002D1E63" w:rsidRDefault="00804F4F"/>
    <w:p w14:paraId="0EA080B3" w14:textId="77777777" w:rsidR="007A4EB1" w:rsidRPr="002D1E63" w:rsidRDefault="007A4EB1" w:rsidP="002D1E63">
      <w:pPr>
        <w:pStyle w:val="Ttulo"/>
        <w:rPr>
          <w:rStyle w:val="Referenciaintensa"/>
          <w:sz w:val="72"/>
          <w:szCs w:val="72"/>
        </w:rPr>
      </w:pPr>
      <w:r w:rsidRPr="002D1E63">
        <w:rPr>
          <w:rStyle w:val="Referenciaintensa"/>
          <w:sz w:val="72"/>
          <w:szCs w:val="72"/>
        </w:rPr>
        <w:t>Informe Técnico — Prueba de Concepto (PoC)</w:t>
      </w:r>
      <w:r w:rsidRPr="002D1E63">
        <w:rPr>
          <w:rStyle w:val="Referenciaintensa"/>
          <w:sz w:val="72"/>
          <w:szCs w:val="72"/>
        </w:rPr>
        <w:t xml:space="preserve"> </w:t>
      </w:r>
    </w:p>
    <w:p w14:paraId="58A27FDC" w14:textId="6BFFD837" w:rsidR="006A6965" w:rsidRPr="002D1E63" w:rsidRDefault="007A4EB1" w:rsidP="002D1E63">
      <w:pPr>
        <w:pStyle w:val="Subttulo"/>
      </w:pPr>
      <w:r w:rsidRPr="002D1E63">
        <w:t>Caso de estudio LatamBuy</w:t>
      </w:r>
    </w:p>
    <w:p w14:paraId="1C387FF5" w14:textId="77777777" w:rsidR="006A6965" w:rsidRPr="002D1E63" w:rsidRDefault="006A6965"/>
    <w:p w14:paraId="37B6D070" w14:textId="77777777" w:rsidR="007A4EB1" w:rsidRPr="002D1E63" w:rsidRDefault="007A4EB1"/>
    <w:p w14:paraId="3FB705FA" w14:textId="77777777" w:rsidR="007A4EB1" w:rsidRPr="002D1E63" w:rsidRDefault="007A4EB1"/>
    <w:p w14:paraId="52C2B84F" w14:textId="77777777" w:rsidR="007A4EB1" w:rsidRPr="002D1E63" w:rsidRDefault="007A4EB1"/>
    <w:p w14:paraId="24A5C8C5" w14:textId="77777777" w:rsidR="007A4EB1" w:rsidRPr="002D1E63" w:rsidRDefault="007A4EB1"/>
    <w:p w14:paraId="21DDE6F6" w14:textId="77777777" w:rsidR="007A4EB1" w:rsidRPr="002D1E63" w:rsidRDefault="007A4EB1"/>
    <w:p w14:paraId="5F0B6E4F" w14:textId="77777777" w:rsidR="007A4EB1" w:rsidRPr="002D1E63" w:rsidRDefault="007A4EB1"/>
    <w:p w14:paraId="3ED91445" w14:textId="77777777" w:rsidR="007A4EB1" w:rsidRPr="002D1E63" w:rsidRDefault="007A4EB1"/>
    <w:p w14:paraId="74397DCE" w14:textId="77777777" w:rsidR="007A4EB1" w:rsidRPr="002D1E63" w:rsidRDefault="007A4EB1"/>
    <w:p w14:paraId="269D4BBA" w14:textId="77777777" w:rsidR="007A4EB1" w:rsidRPr="002D1E63" w:rsidRDefault="007A4EB1"/>
    <w:p w14:paraId="6ADDCA15" w14:textId="77777777" w:rsidR="007A4EB1" w:rsidRPr="002D1E63" w:rsidRDefault="007A4EB1"/>
    <w:p w14:paraId="6269C6E3" w14:textId="067B9BF1" w:rsidR="00C63033" w:rsidRDefault="007A4EB1" w:rsidP="007A4EB1">
      <w:pPr>
        <w:jc w:val="center"/>
        <w:rPr>
          <w:rStyle w:val="nfasissutil"/>
        </w:rPr>
      </w:pPr>
      <w:r w:rsidRPr="002D1E63">
        <w:rPr>
          <w:rStyle w:val="nfasissutil"/>
        </w:rPr>
        <w:t>Va</w:t>
      </w:r>
      <w:r w:rsidR="00000000" w:rsidRPr="002D1E63">
        <w:rPr>
          <w:rStyle w:val="nfasissutil"/>
        </w:rPr>
        <w:t>leria Luna Meza</w:t>
      </w:r>
    </w:p>
    <w:p w14:paraId="56421151" w14:textId="6B98DD2C" w:rsidR="00804F4F" w:rsidRPr="002D1E63" w:rsidRDefault="00000000" w:rsidP="007A4EB1">
      <w:pPr>
        <w:jc w:val="center"/>
        <w:rPr>
          <w:rStyle w:val="nfasissutil"/>
        </w:rPr>
      </w:pPr>
      <w:r w:rsidRPr="002D1E63">
        <w:rPr>
          <w:rStyle w:val="nfasissutil"/>
        </w:rPr>
        <w:t xml:space="preserve"> </w:t>
      </w:r>
      <w:r w:rsidR="007A4EB1" w:rsidRPr="002D1E63">
        <w:rPr>
          <w:rStyle w:val="nfasissutil"/>
        </w:rPr>
        <w:t>Julio 2026</w:t>
      </w:r>
    </w:p>
    <w:p w14:paraId="636FFA31" w14:textId="7E8034D7" w:rsidR="007A4EB1" w:rsidRPr="002D1E63" w:rsidRDefault="007A4EB1" w:rsidP="002D1E63">
      <w:pPr>
        <w:pStyle w:val="Ttulo1"/>
      </w:pPr>
      <w:r w:rsidRPr="002D1E63">
        <w:lastRenderedPageBreak/>
        <w:t>Índice de Contenidos</w:t>
      </w:r>
    </w:p>
    <w:p w14:paraId="6A0AEFA2" w14:textId="4C0A3181" w:rsidR="007A4EB1" w:rsidRPr="002D1E63" w:rsidRDefault="007A4EB1" w:rsidP="007A4EB1">
      <w:pPr>
        <w:pStyle w:val="Prrafodelista"/>
        <w:numPr>
          <w:ilvl w:val="0"/>
          <w:numId w:val="12"/>
        </w:numPr>
      </w:pPr>
      <w:r w:rsidRPr="002D1E63">
        <w:t>Índice de contenidos</w:t>
      </w:r>
    </w:p>
    <w:p w14:paraId="3C101290" w14:textId="676A09E8" w:rsidR="007A4EB1" w:rsidRPr="002D1E63" w:rsidRDefault="007A4EB1" w:rsidP="007A4EB1">
      <w:pPr>
        <w:pStyle w:val="Prrafodelista"/>
        <w:numPr>
          <w:ilvl w:val="0"/>
          <w:numId w:val="12"/>
        </w:numPr>
      </w:pPr>
      <w:r w:rsidRPr="002D1E63">
        <w:t>Resumen Ejecutivo</w:t>
      </w:r>
    </w:p>
    <w:p w14:paraId="4FA4FDFF" w14:textId="24458638" w:rsidR="007A4EB1" w:rsidRPr="002D1E63" w:rsidRDefault="007A4EB1" w:rsidP="007A4EB1">
      <w:pPr>
        <w:pStyle w:val="Prrafodelista"/>
        <w:numPr>
          <w:ilvl w:val="0"/>
          <w:numId w:val="12"/>
        </w:numPr>
      </w:pPr>
      <w:r w:rsidRPr="002D1E63">
        <w:t>Fase 1 (OLTP): Arquitectura Transaccional y Conectividad de Aplicaciones (PoC Lab RDS)</w:t>
      </w:r>
    </w:p>
    <w:p w14:paraId="07B0F7C2" w14:textId="5F943179" w:rsidR="007A4EB1" w:rsidRPr="002D1E63" w:rsidRDefault="007A4EB1" w:rsidP="007A4EB1">
      <w:pPr>
        <w:pStyle w:val="Prrafodelista"/>
        <w:numPr>
          <w:ilvl w:val="1"/>
          <w:numId w:val="12"/>
        </w:numPr>
        <w:ind w:left="1134"/>
      </w:pPr>
      <w:r w:rsidRPr="002D1E63">
        <w:t>Diagrama de Arquitectura de la Fase 1</w:t>
      </w:r>
    </w:p>
    <w:p w14:paraId="2B1D71F8" w14:textId="47EFA85C" w:rsidR="007A4EB1" w:rsidRPr="002D1E63" w:rsidRDefault="007A4EB1" w:rsidP="007A4EB1">
      <w:pPr>
        <w:pStyle w:val="Prrafodelista"/>
        <w:numPr>
          <w:ilvl w:val="1"/>
          <w:numId w:val="12"/>
        </w:numPr>
        <w:ind w:left="1134"/>
      </w:pPr>
      <w:r w:rsidRPr="002D1E63">
        <w:t>Diccionario de Componentes y Funciones</w:t>
      </w:r>
    </w:p>
    <w:p w14:paraId="23A9FC2E" w14:textId="19476C69" w:rsidR="007A4EB1" w:rsidRPr="002D1E63" w:rsidRDefault="007A4EB1" w:rsidP="007A4EB1">
      <w:pPr>
        <w:pStyle w:val="Prrafodelista"/>
        <w:numPr>
          <w:ilvl w:val="1"/>
          <w:numId w:val="12"/>
        </w:numPr>
        <w:ind w:left="1134"/>
      </w:pPr>
      <w:r w:rsidRPr="002D1E63">
        <w:t>Evidencia de Implementación y Conectividad de la Aplicación</w:t>
      </w:r>
    </w:p>
    <w:p w14:paraId="4B3C3652" w14:textId="56991390" w:rsidR="007A4EB1" w:rsidRPr="002D1E63" w:rsidRDefault="007A4EB1" w:rsidP="007A4EB1">
      <w:pPr>
        <w:pStyle w:val="Prrafodelista"/>
        <w:numPr>
          <w:ilvl w:val="0"/>
          <w:numId w:val="12"/>
        </w:numPr>
      </w:pPr>
      <w:r w:rsidRPr="002D1E63">
        <w:t>Fase 2 (OLAP): Pipeline ETL, Gobierno y Analítica Serverless (PoC Lab AWS Glue)</w:t>
      </w:r>
    </w:p>
    <w:p w14:paraId="5FFCB7D0" w14:textId="5DBBD5E0" w:rsidR="007A4EB1" w:rsidRPr="002D1E63" w:rsidRDefault="007A4EB1" w:rsidP="007A4EB1">
      <w:pPr>
        <w:pStyle w:val="Prrafodelista"/>
        <w:numPr>
          <w:ilvl w:val="1"/>
          <w:numId w:val="12"/>
        </w:numPr>
        <w:ind w:left="1134"/>
      </w:pPr>
      <w:r w:rsidRPr="002D1E63">
        <w:t>Diagrama de Arquitectura de la Fase 2</w:t>
      </w:r>
    </w:p>
    <w:p w14:paraId="7D248019" w14:textId="1AEE87B4" w:rsidR="007A4EB1" w:rsidRPr="002D1E63" w:rsidRDefault="007A4EB1" w:rsidP="007A4EB1">
      <w:pPr>
        <w:pStyle w:val="Prrafodelista"/>
        <w:numPr>
          <w:ilvl w:val="1"/>
          <w:numId w:val="12"/>
        </w:numPr>
        <w:ind w:left="1134"/>
      </w:pPr>
      <w:r w:rsidRPr="002D1E63">
        <w:t>Diccionario de Componentes y Funciones</w:t>
      </w:r>
    </w:p>
    <w:p w14:paraId="7C53419B" w14:textId="5DC2A841" w:rsidR="007A4EB1" w:rsidRPr="002D1E63" w:rsidRDefault="007A4EB1" w:rsidP="007A4EB1">
      <w:pPr>
        <w:pStyle w:val="Prrafodelista"/>
        <w:numPr>
          <w:ilvl w:val="1"/>
          <w:numId w:val="12"/>
        </w:numPr>
        <w:ind w:left="1134"/>
      </w:pPr>
      <w:r w:rsidRPr="002D1E63">
        <w:t>Evidencia de Catalogación, Automatización (IaC) y Consultas SQL (Athena)</w:t>
      </w:r>
    </w:p>
    <w:p w14:paraId="2108C156" w14:textId="6FED2E57" w:rsidR="007A4EB1" w:rsidRPr="002D1E63" w:rsidRDefault="007A4EB1" w:rsidP="007A4EB1">
      <w:pPr>
        <w:pStyle w:val="Prrafodelista"/>
        <w:numPr>
          <w:ilvl w:val="0"/>
          <w:numId w:val="12"/>
        </w:numPr>
      </w:pPr>
      <w:r w:rsidRPr="002D1E63">
        <w:t>Análisis de Seguridad y Cumplimiento Analítico (Políticas IAM)</w:t>
      </w:r>
    </w:p>
    <w:p w14:paraId="67EDB49D" w14:textId="54E93B41" w:rsidR="007A4EB1" w:rsidRPr="002D1E63" w:rsidRDefault="007A4EB1" w:rsidP="007A4EB1">
      <w:pPr>
        <w:pStyle w:val="Prrafodelista"/>
        <w:numPr>
          <w:ilvl w:val="0"/>
          <w:numId w:val="12"/>
        </w:numPr>
      </w:pPr>
      <w:r w:rsidRPr="002D1E63">
        <w:t>Conclusiones Técnicas de la PoC</w:t>
      </w:r>
    </w:p>
    <w:p w14:paraId="57C168E2" w14:textId="7BAA7DC2" w:rsidR="007A4EB1" w:rsidRPr="002D1E63" w:rsidRDefault="007A4EB1" w:rsidP="007A4EB1">
      <w:pPr>
        <w:pStyle w:val="Prrafodelista"/>
        <w:numPr>
          <w:ilvl w:val="0"/>
          <w:numId w:val="12"/>
        </w:numPr>
      </w:pPr>
      <w:r w:rsidRPr="002D1E63">
        <w:t>Anexo: Prompt de Inteligencia Artificial utilizado</w:t>
      </w:r>
    </w:p>
    <w:p w14:paraId="3618F26C" w14:textId="1387E7B2" w:rsidR="007A4EB1" w:rsidRPr="002D1E63" w:rsidRDefault="007A4EB1" w:rsidP="002D1E63">
      <w:pPr>
        <w:pStyle w:val="Ttulo1"/>
      </w:pPr>
      <w:r w:rsidRPr="002D1E63">
        <w:t>Resumen Ejecutivo</w:t>
      </w:r>
    </w:p>
    <w:p w14:paraId="1158E013" w14:textId="77777777" w:rsidR="007A4EB1" w:rsidRPr="002D1E63" w:rsidRDefault="007A4EB1" w:rsidP="007A4EB1">
      <w:r w:rsidRPr="002D1E63">
        <w:t>La cadena minorista internacional LatamBuy enfrenta dos problemas críticos en su sucursal regional. En el plano operativo, su aplicación web de registro de ventas opera sobre una base de datos local desactualizada, lo que provoca caídas continuas del servicio y pérdida de transacciones. En el plano analítico, el equipo de Business Intelligence (BI) no logra generar reportes de rendimiento porque el historial de compras se encuentra disperso en archivos planos dentro de un repositorio de almacenamiento, sin un esquema ni un catálogo que permita consultarlo.</w:t>
      </w:r>
    </w:p>
    <w:p w14:paraId="1998FB11" w14:textId="77777777" w:rsidR="007A4EB1" w:rsidRPr="002D1E63" w:rsidRDefault="007A4EB1" w:rsidP="007A4EB1">
      <w:r w:rsidRPr="002D1E63">
        <w:t>Esta Prueba de Concepto (PoC) resuelve el problema de punta a punta mediante dos hitos tecnológicos claramente diferenciados, alineados con las cargas de trabajo OLTP y OLAP:</w:t>
      </w:r>
    </w:p>
    <w:p w14:paraId="1CE47D91" w14:textId="77777777" w:rsidR="007A4EB1" w:rsidRPr="002D1E63" w:rsidRDefault="007A4EB1" w:rsidP="007A4EB1">
      <w:pPr>
        <w:pStyle w:val="Listaconvietas"/>
        <w:spacing w:line="276" w:lineRule="auto"/>
      </w:pPr>
      <w:r w:rsidRPr="002D1E63">
        <w:rPr>
          <w:b/>
        </w:rPr>
        <w:t>Fase 1 — Transaccional (OLTP):</w:t>
      </w:r>
      <w:r w:rsidRPr="002D1E63">
        <w:t xml:space="preserve"> se migra la base de datos de la aplicación a Amazon RDS con una implementación Multi-AZ, garantizando alta disponibilidad y tolerancia a fallos. La instancia se aísla en subredes privadas y se protege con Grupos de Seguridad configurados bajo el principio de menor privilegio, permitiendo tráfico únicamente desde el servidor web de la aplicación. El objetivo es sostener la operación diaria (escritura y lectura de ventas) sin interrupciones ante fallas de infraestructura.</w:t>
      </w:r>
    </w:p>
    <w:p w14:paraId="04B1D49C" w14:textId="77777777" w:rsidR="007A4EB1" w:rsidRPr="002D1E63" w:rsidRDefault="007A4EB1" w:rsidP="007A4EB1">
      <w:pPr>
        <w:pStyle w:val="Listaconvietas"/>
        <w:spacing w:line="276" w:lineRule="auto"/>
      </w:pPr>
      <w:r w:rsidRPr="002D1E63">
        <w:rPr>
          <w:b/>
        </w:rPr>
        <w:t>Fase 2 — Analítica (OLAP):</w:t>
      </w:r>
      <w:r w:rsidRPr="002D1E63">
        <w:t xml:space="preserve"> se construye un pipeline completamente Serverless que descubre, cataloga y consulta el histórico de datos masivos. Un AWS Glue Crawler infiere automáticamente el esquema de los archivos en Amazon S3 y lo publica en el AWS Glue Data Catalog; el segundo crawler se despliega como Infraestructura como Código (AWS CloudFormation) para hacer el pipeline replicable en otros países; y Amazon Athena habilita consultas SQL interactivas para el equipo de BI, sin administrar servidores. El objetivo es transformar datos crudos y dispersos en información gobernada, segura y consultable bajo demanda.</w:t>
      </w:r>
    </w:p>
    <w:p w14:paraId="3536093D" w14:textId="77777777" w:rsidR="007A4EB1" w:rsidRPr="002D1E63" w:rsidRDefault="007A4EB1" w:rsidP="007A4EB1">
      <w:r w:rsidRPr="002D1E63">
        <w:lastRenderedPageBreak/>
        <w:t>En conjunto, la solución separa la carga transaccional de la analítica, elimina los puntos únicos de falla, reduce costos operativos gracias al modelo serverless y al almacenamiento columnar (Parquet), y aplica controles de seguridad IAM de menor privilegio en todas las capas.</w:t>
      </w:r>
    </w:p>
    <w:p w14:paraId="7FFF9C04" w14:textId="77777777" w:rsidR="007A4EB1" w:rsidRPr="002D1E63" w:rsidRDefault="007A4EB1" w:rsidP="002D1E63">
      <w:pPr>
        <w:pStyle w:val="Ttulo1"/>
      </w:pPr>
      <w:r w:rsidRPr="002D1E63">
        <w:t>Fase 1 (OLTP): Arquitectura Transaccional y Conectividad de Aplicaciones (PoC Lab RDS)</w:t>
      </w:r>
    </w:p>
    <w:p w14:paraId="3F0F2C87" w14:textId="77777777" w:rsidR="002D1E63" w:rsidRDefault="007A4EB1" w:rsidP="002D1E63">
      <w:pPr>
        <w:pStyle w:val="Ttulo2"/>
      </w:pPr>
      <w:r w:rsidRPr="002D1E63">
        <w:t>Diagrama de Arquitectura de la Fase 1</w:t>
      </w:r>
    </w:p>
    <w:p w14:paraId="060B3F26" w14:textId="62B5345C" w:rsidR="002D1E63" w:rsidRPr="002D1E63" w:rsidRDefault="002D1E63" w:rsidP="002D1E63">
      <w:r w:rsidRPr="002D1E63">
        <w:t>La arquitectura implementa el aislamiento de red exigido: el servidor web reside en una subred pública (accesible desde Internet) y la base de datos administrada reside en subredes privadas distribuidas en dos Zonas de Disponibilidad (Multi-AZ). El acceso a la base de datos solo se permite desde el Grupo de Seguridad del servidor web, en el puerto nativo del motor MySQL.</w:t>
      </w:r>
    </w:p>
    <w:p w14:paraId="4B46A985" w14:textId="052A7261" w:rsidR="002D1E63" w:rsidRDefault="002D1E63" w:rsidP="002D1E63">
      <w:r w:rsidRPr="002D1E63">
        <w:drawing>
          <wp:inline distT="0" distB="0" distL="0" distR="0" wp14:anchorId="54265F35" wp14:editId="09FF09CC">
            <wp:extent cx="5400000" cy="3095163"/>
            <wp:effectExtent l="19050" t="19050" r="10795" b="10160"/>
            <wp:docPr id="17100446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00" cy="3095163"/>
                    </a:xfrm>
                    <a:prstGeom prst="rect">
                      <a:avLst/>
                    </a:prstGeom>
                    <a:noFill/>
                    <a:ln>
                      <a:solidFill>
                        <a:schemeClr val="tx2">
                          <a:lumMod val="90000"/>
                          <a:lumOff val="10000"/>
                        </a:schemeClr>
                      </a:solidFill>
                    </a:ln>
                  </pic:spPr>
                </pic:pic>
              </a:graphicData>
            </a:graphic>
          </wp:inline>
        </w:drawing>
      </w:r>
    </w:p>
    <w:p w14:paraId="154F629A" w14:textId="7A2BA4E0" w:rsidR="002D1E63" w:rsidRDefault="002D1E63" w:rsidP="002D1E63">
      <w:pPr>
        <w:pStyle w:val="Sinespaciado"/>
      </w:pPr>
      <w:r>
        <w:t>F</w:t>
      </w:r>
      <w:r w:rsidRPr="002D1E63">
        <w:t>igura</w:t>
      </w:r>
      <w:r w:rsidRPr="002D1E63">
        <w:t xml:space="preserve"> 1. </w:t>
      </w:r>
      <w:r>
        <w:t xml:space="preserve">Arquitectura montada </w:t>
      </w:r>
      <w:r w:rsidR="00EF2F38">
        <w:t>durante</w:t>
      </w:r>
      <w:r>
        <w:t xml:space="preserve"> la prueba de concepto</w:t>
      </w:r>
    </w:p>
    <w:p w14:paraId="68165976" w14:textId="6158C142" w:rsidR="002D1E63" w:rsidRPr="002D1E63" w:rsidRDefault="002D1E63" w:rsidP="002D1E63">
      <w:pPr>
        <w:pStyle w:val="Sinespaciado"/>
        <w:rPr>
          <w:color w:val="auto"/>
        </w:rPr>
      </w:pPr>
      <w:r>
        <w:t xml:space="preserve">Fuente: </w:t>
      </w:r>
      <w:r w:rsidRPr="002D1E63">
        <w:t>Ejercicio de laboratorio 5 - Creación de un servidor de bases de datos</w:t>
      </w:r>
    </w:p>
    <w:p w14:paraId="30B74D9E" w14:textId="77777777" w:rsidR="002D1E63" w:rsidRDefault="007A4EB1" w:rsidP="002D1E63">
      <w:pPr>
        <w:pStyle w:val="Ttulo2"/>
      </w:pPr>
      <w:r w:rsidRPr="002D1E63">
        <w:t>Diccionario de Componentes y Funciones</w:t>
      </w:r>
    </w:p>
    <w:tbl>
      <w:tblPr>
        <w:tblStyle w:val="Cuadrculaclara-nfasis1"/>
        <w:tblW w:w="0" w:type="auto"/>
        <w:jc w:val="center"/>
        <w:tblLook w:val="04A0" w:firstRow="1" w:lastRow="0" w:firstColumn="1" w:lastColumn="0" w:noHBand="0" w:noVBand="1"/>
      </w:tblPr>
      <w:tblGrid>
        <w:gridCol w:w="2111"/>
        <w:gridCol w:w="2131"/>
        <w:gridCol w:w="3828"/>
      </w:tblGrid>
      <w:tr w:rsidR="002F5898" w:rsidRPr="00AA686B" w14:paraId="1DB8F943" w14:textId="77777777" w:rsidTr="002F58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31CD3068" w14:textId="77777777" w:rsidR="002F5898" w:rsidRPr="00AA686B" w:rsidRDefault="002F5898" w:rsidP="00A90D41">
            <w:r w:rsidRPr="00AA686B">
              <w:t>Componente</w:t>
            </w:r>
          </w:p>
        </w:tc>
        <w:tc>
          <w:tcPr>
            <w:tcW w:w="2131" w:type="dxa"/>
          </w:tcPr>
          <w:p w14:paraId="27C6DA74" w14:textId="2600C455" w:rsidR="002F5898" w:rsidRPr="00AA686B" w:rsidRDefault="00863A5A" w:rsidP="00A90D41">
            <w:pPr>
              <w:cnfStyle w:val="100000000000" w:firstRow="1" w:lastRow="0" w:firstColumn="0" w:lastColumn="0" w:oddVBand="0" w:evenVBand="0" w:oddHBand="0" w:evenHBand="0" w:firstRowFirstColumn="0" w:firstRowLastColumn="0" w:lastRowFirstColumn="0" w:lastRowLastColumn="0"/>
            </w:pPr>
            <w:r w:rsidRPr="00AA686B">
              <w:t>Ubicación</w:t>
            </w:r>
          </w:p>
        </w:tc>
        <w:tc>
          <w:tcPr>
            <w:tcW w:w="3828" w:type="dxa"/>
          </w:tcPr>
          <w:p w14:paraId="12B7515C" w14:textId="77777777" w:rsidR="002F5898" w:rsidRPr="00AA686B" w:rsidRDefault="002F5898" w:rsidP="00A90D41">
            <w:pPr>
              <w:cnfStyle w:val="100000000000" w:firstRow="1" w:lastRow="0" w:firstColumn="0" w:lastColumn="0" w:oddVBand="0" w:evenVBand="0" w:oddHBand="0" w:evenHBand="0" w:firstRowFirstColumn="0" w:firstRowLastColumn="0" w:lastRowFirstColumn="0" w:lastRowLastColumn="0"/>
            </w:pPr>
            <w:r w:rsidRPr="00AA686B">
              <w:t>Función en la arquitectura</w:t>
            </w:r>
          </w:p>
        </w:tc>
      </w:tr>
      <w:tr w:rsidR="002F5898" w:rsidRPr="00AA686B" w14:paraId="58F34430" w14:textId="77777777" w:rsidTr="002F58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5C3F33B7" w14:textId="71A3FCC3" w:rsidR="002F5898" w:rsidRPr="00AA686B" w:rsidRDefault="002F5898" w:rsidP="00A90D41">
            <w:r w:rsidRPr="00AA686B">
              <w:t>VPC</w:t>
            </w:r>
          </w:p>
        </w:tc>
        <w:tc>
          <w:tcPr>
            <w:tcW w:w="2131" w:type="dxa"/>
          </w:tcPr>
          <w:p w14:paraId="7FAFCC0B" w14:textId="1540F89D" w:rsidR="002F5898" w:rsidRPr="00AA686B" w:rsidRDefault="00863A5A" w:rsidP="00A90D41">
            <w:pPr>
              <w:cnfStyle w:val="000000100000" w:firstRow="0" w:lastRow="0" w:firstColumn="0" w:lastColumn="0" w:oddVBand="0" w:evenVBand="0" w:oddHBand="1" w:evenHBand="0" w:firstRowFirstColumn="0" w:firstRowLastColumn="0" w:lastRowFirstColumn="0" w:lastRowLastColumn="0"/>
            </w:pPr>
            <w:r w:rsidRPr="00AA686B">
              <w:t>10.0.0.0/16</w:t>
            </w:r>
          </w:p>
        </w:tc>
        <w:tc>
          <w:tcPr>
            <w:tcW w:w="3828" w:type="dxa"/>
          </w:tcPr>
          <w:p w14:paraId="1633B6AA" w14:textId="0C69DFA4" w:rsidR="002F5898" w:rsidRPr="00AA686B" w:rsidRDefault="00863A5A" w:rsidP="00A90D41">
            <w:pPr>
              <w:cnfStyle w:val="000000100000" w:firstRow="0" w:lastRow="0" w:firstColumn="0" w:lastColumn="0" w:oddVBand="0" w:evenVBand="0" w:oddHBand="1" w:evenHBand="0" w:firstRowFirstColumn="0" w:firstRowLastColumn="0" w:lastRowFirstColumn="0" w:lastRowLastColumn="0"/>
            </w:pPr>
            <w:r w:rsidRPr="00AA686B">
              <w:t>Red virtual aislada que contiene toda la arquitectura; define el límite de confianza.</w:t>
            </w:r>
          </w:p>
        </w:tc>
      </w:tr>
      <w:tr w:rsidR="002F5898" w:rsidRPr="00AA686B" w14:paraId="58AAC9FF" w14:textId="77777777" w:rsidTr="002F58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078BDAA1" w14:textId="386ABBFF" w:rsidR="002F5898" w:rsidRPr="00AA686B" w:rsidRDefault="00863A5A" w:rsidP="00A90D41">
            <w:r w:rsidRPr="00AA686B">
              <w:t>Internet Gateway</w:t>
            </w:r>
          </w:p>
        </w:tc>
        <w:tc>
          <w:tcPr>
            <w:tcW w:w="2131" w:type="dxa"/>
          </w:tcPr>
          <w:p w14:paraId="1B4F0943" w14:textId="44D7A127" w:rsidR="002F5898" w:rsidRPr="00AA686B" w:rsidRDefault="00863A5A" w:rsidP="00A90D41">
            <w:pPr>
              <w:cnfStyle w:val="000000010000" w:firstRow="0" w:lastRow="0" w:firstColumn="0" w:lastColumn="0" w:oddVBand="0" w:evenVBand="0" w:oddHBand="0" w:evenHBand="1" w:firstRowFirstColumn="0" w:firstRowLastColumn="0" w:lastRowFirstColumn="0" w:lastRowLastColumn="0"/>
            </w:pPr>
            <w:r w:rsidRPr="00AA686B">
              <w:t>Borde de la VPC</w:t>
            </w:r>
          </w:p>
        </w:tc>
        <w:tc>
          <w:tcPr>
            <w:tcW w:w="3828" w:type="dxa"/>
          </w:tcPr>
          <w:p w14:paraId="422320B6" w14:textId="5E144035" w:rsidR="002F5898" w:rsidRPr="00AA686B" w:rsidRDefault="00863A5A" w:rsidP="00A90D41">
            <w:pPr>
              <w:cnfStyle w:val="000000010000" w:firstRow="0" w:lastRow="0" w:firstColumn="0" w:lastColumn="0" w:oddVBand="0" w:evenVBand="0" w:oddHBand="0" w:evenHBand="1" w:firstRowFirstColumn="0" w:firstRowLastColumn="0" w:lastRowFirstColumn="0" w:lastRowLastColumn="0"/>
            </w:pPr>
            <w:r w:rsidRPr="00AA686B">
              <w:t>Único punto de entrada/salida hacia Internet; conecta a los clientes con el servidor web.</w:t>
            </w:r>
          </w:p>
        </w:tc>
      </w:tr>
      <w:tr w:rsidR="002F5898" w:rsidRPr="00AA686B" w14:paraId="2047542A" w14:textId="77777777" w:rsidTr="002F58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2B141A59" w14:textId="6365213B" w:rsidR="002F5898" w:rsidRPr="00AA686B" w:rsidRDefault="00863A5A" w:rsidP="00A90D41">
            <w:r w:rsidRPr="00AA686B">
              <w:t xml:space="preserve">Public subnet 1  </w:t>
            </w:r>
          </w:p>
        </w:tc>
        <w:tc>
          <w:tcPr>
            <w:tcW w:w="2131" w:type="dxa"/>
          </w:tcPr>
          <w:p w14:paraId="3D439296" w14:textId="18AFC435" w:rsidR="002F5898" w:rsidRPr="00AA686B" w:rsidRDefault="00863A5A" w:rsidP="00A90D41">
            <w:pPr>
              <w:cnfStyle w:val="000000100000" w:firstRow="0" w:lastRow="0" w:firstColumn="0" w:lastColumn="0" w:oddVBand="0" w:evenVBand="0" w:oddHBand="1" w:evenHBand="0" w:firstRowFirstColumn="0" w:firstRowLastColumn="0" w:lastRowFirstColumn="0" w:lastRowLastColumn="0"/>
            </w:pPr>
            <w:r w:rsidRPr="00AA686B">
              <w:t>10.0.0.0/24</w:t>
            </w:r>
          </w:p>
        </w:tc>
        <w:tc>
          <w:tcPr>
            <w:tcW w:w="3828" w:type="dxa"/>
          </w:tcPr>
          <w:p w14:paraId="645B5E8E" w14:textId="033FB677" w:rsidR="002F5898" w:rsidRPr="00AA686B" w:rsidRDefault="00863A5A" w:rsidP="00863A5A">
            <w:pPr>
              <w:cnfStyle w:val="000000100000" w:firstRow="0" w:lastRow="0" w:firstColumn="0" w:lastColumn="0" w:oddVBand="0" w:evenVBand="0" w:oddHBand="1" w:evenHBand="0" w:firstRowFirstColumn="0" w:firstRowLastColumn="0" w:lastRowFirstColumn="0" w:lastRowLastColumn="0"/>
            </w:pPr>
            <w:r w:rsidRPr="00AA686B">
              <w:rPr>
                <w:rFonts w:hint="eastAsia"/>
              </w:rPr>
              <w:t xml:space="preserve">Subred pública que aloja el NAT </w:t>
            </w:r>
            <w:r w:rsidR="00EF2F38" w:rsidRPr="00AA686B">
              <w:t>Gateway</w:t>
            </w:r>
            <w:r w:rsidRPr="00AA686B">
              <w:rPr>
                <w:rFonts w:hint="eastAsia"/>
              </w:rPr>
              <w:t xml:space="preserve">.       </w:t>
            </w:r>
          </w:p>
        </w:tc>
      </w:tr>
      <w:tr w:rsidR="00863A5A" w:rsidRPr="00AA686B" w14:paraId="58DABE02" w14:textId="77777777" w:rsidTr="002F58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38B2FF87" w14:textId="511089A2" w:rsidR="00863A5A" w:rsidRPr="00AA686B" w:rsidRDefault="00863A5A" w:rsidP="00A90D41">
            <w:r w:rsidRPr="00AA686B">
              <w:t>Public subnet 2</w:t>
            </w:r>
          </w:p>
        </w:tc>
        <w:tc>
          <w:tcPr>
            <w:tcW w:w="2131" w:type="dxa"/>
          </w:tcPr>
          <w:p w14:paraId="4601B8C8" w14:textId="2154003E" w:rsidR="00863A5A" w:rsidRPr="00AA686B" w:rsidRDefault="00863A5A" w:rsidP="00A90D41">
            <w:pPr>
              <w:cnfStyle w:val="000000010000" w:firstRow="0" w:lastRow="0" w:firstColumn="0" w:lastColumn="0" w:oddVBand="0" w:evenVBand="0" w:oddHBand="0" w:evenHBand="1" w:firstRowFirstColumn="0" w:firstRowLastColumn="0" w:lastRowFirstColumn="0" w:lastRowLastColumn="0"/>
            </w:pPr>
            <w:r w:rsidRPr="00AA686B">
              <w:t>10.0.2.0/24</w:t>
            </w:r>
          </w:p>
        </w:tc>
        <w:tc>
          <w:tcPr>
            <w:tcW w:w="3828" w:type="dxa"/>
          </w:tcPr>
          <w:p w14:paraId="4B1AA939" w14:textId="6559DE68" w:rsidR="00863A5A" w:rsidRPr="00AA686B" w:rsidRDefault="00863A5A" w:rsidP="00863A5A">
            <w:pPr>
              <w:cnfStyle w:val="000000010000" w:firstRow="0" w:lastRow="0" w:firstColumn="0" w:lastColumn="0" w:oddVBand="0" w:evenVBand="0" w:oddHBand="0" w:evenHBand="1" w:firstRowFirstColumn="0" w:firstRowLastColumn="0" w:lastRowFirstColumn="0" w:lastRowLastColumn="0"/>
              <w:rPr>
                <w:rFonts w:hint="eastAsia"/>
              </w:rPr>
            </w:pPr>
            <w:r w:rsidRPr="00AA686B">
              <w:t>Subred pública que aloja el servidor web de la aplicación.</w:t>
            </w:r>
          </w:p>
        </w:tc>
      </w:tr>
      <w:tr w:rsidR="00863A5A" w:rsidRPr="00AA686B" w14:paraId="1B9DE42D" w14:textId="77777777" w:rsidTr="002F58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28BDCDFA" w14:textId="09E4CB12" w:rsidR="00863A5A" w:rsidRPr="00AA686B" w:rsidRDefault="00863A5A" w:rsidP="00A90D41">
            <w:r w:rsidRPr="00AA686B">
              <w:lastRenderedPageBreak/>
              <w:t>Private subnet 1</w:t>
            </w:r>
          </w:p>
        </w:tc>
        <w:tc>
          <w:tcPr>
            <w:tcW w:w="2131" w:type="dxa"/>
          </w:tcPr>
          <w:p w14:paraId="1493AB17" w14:textId="51AB2B08" w:rsidR="00863A5A" w:rsidRPr="00AA686B" w:rsidRDefault="00863A5A" w:rsidP="00A90D41">
            <w:pPr>
              <w:cnfStyle w:val="000000100000" w:firstRow="0" w:lastRow="0" w:firstColumn="0" w:lastColumn="0" w:oddVBand="0" w:evenVBand="0" w:oddHBand="1" w:evenHBand="0" w:firstRowFirstColumn="0" w:firstRowLastColumn="0" w:lastRowFirstColumn="0" w:lastRowLastColumn="0"/>
            </w:pPr>
            <w:r w:rsidRPr="00AA686B">
              <w:t>10.0.1.0/24</w:t>
            </w:r>
          </w:p>
        </w:tc>
        <w:tc>
          <w:tcPr>
            <w:tcW w:w="3828" w:type="dxa"/>
          </w:tcPr>
          <w:p w14:paraId="00175ED6" w14:textId="656A6C21" w:rsidR="00863A5A" w:rsidRPr="00AA686B" w:rsidRDefault="00863A5A" w:rsidP="00863A5A">
            <w:pPr>
              <w:cnfStyle w:val="000000100000" w:firstRow="0" w:lastRow="0" w:firstColumn="0" w:lastColumn="0" w:oddVBand="0" w:evenVBand="0" w:oddHBand="1" w:evenHBand="0" w:firstRowFirstColumn="0" w:firstRowLastColumn="0" w:lastRowFirstColumn="0" w:lastRowLastColumn="0"/>
            </w:pPr>
            <w:r w:rsidRPr="00AA686B">
              <w:rPr>
                <w:rFonts w:hint="eastAsia"/>
              </w:rPr>
              <w:t>Subred privada que aloja la instancia primaria de RDS (DB</w:t>
            </w:r>
            <w:r w:rsidRPr="00AA686B">
              <w:t xml:space="preserve"> </w:t>
            </w:r>
            <w:r w:rsidRPr="00AA686B">
              <w:rPr>
                <w:rFonts w:hint="eastAsia"/>
              </w:rPr>
              <w:t>master).</w:t>
            </w:r>
          </w:p>
        </w:tc>
      </w:tr>
      <w:tr w:rsidR="00863A5A" w:rsidRPr="00AA686B" w14:paraId="45FBC830" w14:textId="77777777" w:rsidTr="002F58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581831D2" w14:textId="5BD44714" w:rsidR="00863A5A" w:rsidRPr="00AA686B" w:rsidRDefault="00863A5A" w:rsidP="00A90D41">
            <w:r w:rsidRPr="00AA686B">
              <w:t xml:space="preserve">Private subnet </w:t>
            </w:r>
            <w:r w:rsidRPr="00AA686B">
              <w:t>2</w:t>
            </w:r>
          </w:p>
        </w:tc>
        <w:tc>
          <w:tcPr>
            <w:tcW w:w="2131" w:type="dxa"/>
          </w:tcPr>
          <w:p w14:paraId="333C18AF" w14:textId="112DCACC" w:rsidR="00863A5A" w:rsidRPr="00AA686B" w:rsidRDefault="00863A5A" w:rsidP="00A90D41">
            <w:pPr>
              <w:cnfStyle w:val="000000010000" w:firstRow="0" w:lastRow="0" w:firstColumn="0" w:lastColumn="0" w:oddVBand="0" w:evenVBand="0" w:oddHBand="0" w:evenHBand="1" w:firstRowFirstColumn="0" w:firstRowLastColumn="0" w:lastRowFirstColumn="0" w:lastRowLastColumn="0"/>
            </w:pPr>
            <w:r w:rsidRPr="00AA686B">
              <w:t>10.0.3.0/24</w:t>
            </w:r>
          </w:p>
        </w:tc>
        <w:tc>
          <w:tcPr>
            <w:tcW w:w="3828" w:type="dxa"/>
          </w:tcPr>
          <w:p w14:paraId="238BD1C9" w14:textId="417ED242" w:rsidR="00863A5A" w:rsidRPr="00AA686B" w:rsidRDefault="00863A5A" w:rsidP="00863A5A">
            <w:pPr>
              <w:cnfStyle w:val="000000010000" w:firstRow="0" w:lastRow="0" w:firstColumn="0" w:lastColumn="0" w:oddVBand="0" w:evenVBand="0" w:oddHBand="0" w:evenHBand="1" w:firstRowFirstColumn="0" w:firstRowLastColumn="0" w:lastRowFirstColumn="0" w:lastRowLastColumn="0"/>
              <w:rPr>
                <w:rFonts w:hint="eastAsia"/>
              </w:rPr>
            </w:pPr>
            <w:r w:rsidRPr="00AA686B">
              <w:rPr>
                <w:rFonts w:hint="eastAsia"/>
              </w:rPr>
              <w:t>Subred privada que aloja la réplica en espera de RDS (</w:t>
            </w:r>
            <w:r w:rsidRPr="00AA686B">
              <w:t xml:space="preserve">DB </w:t>
            </w:r>
            <w:r w:rsidRPr="00AA686B">
              <w:rPr>
                <w:rFonts w:hint="eastAsia"/>
              </w:rPr>
              <w:t>secondary).</w:t>
            </w:r>
          </w:p>
        </w:tc>
      </w:tr>
      <w:tr w:rsidR="00863A5A" w:rsidRPr="00AA686B" w14:paraId="26C067A0" w14:textId="77777777" w:rsidTr="002F58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2BF0A09A" w14:textId="4F36BD7C" w:rsidR="00863A5A" w:rsidRPr="00AA686B" w:rsidRDefault="00863A5A" w:rsidP="00A90D41">
            <w:r w:rsidRPr="00AA686B">
              <w:t>NAT gateway</w:t>
            </w:r>
          </w:p>
        </w:tc>
        <w:tc>
          <w:tcPr>
            <w:tcW w:w="2131" w:type="dxa"/>
          </w:tcPr>
          <w:p w14:paraId="494E064B" w14:textId="3370A6E0" w:rsidR="00863A5A" w:rsidRPr="00AA686B" w:rsidRDefault="00863A5A" w:rsidP="00A90D41">
            <w:pPr>
              <w:cnfStyle w:val="000000100000" w:firstRow="0" w:lastRow="0" w:firstColumn="0" w:lastColumn="0" w:oddVBand="0" w:evenVBand="0" w:oddHBand="1" w:evenHBand="0" w:firstRowFirstColumn="0" w:firstRowLastColumn="0" w:lastRowFirstColumn="0" w:lastRowLastColumn="0"/>
            </w:pPr>
            <w:r w:rsidRPr="00AA686B">
              <w:t>Public subnet 1</w:t>
            </w:r>
          </w:p>
        </w:tc>
        <w:tc>
          <w:tcPr>
            <w:tcW w:w="3828" w:type="dxa"/>
          </w:tcPr>
          <w:p w14:paraId="515436A0" w14:textId="370840F9" w:rsidR="00863A5A" w:rsidRPr="00AA686B" w:rsidRDefault="00863A5A" w:rsidP="00863A5A">
            <w:pPr>
              <w:cnfStyle w:val="000000100000" w:firstRow="0" w:lastRow="0" w:firstColumn="0" w:lastColumn="0" w:oddVBand="0" w:evenVBand="0" w:oddHBand="1" w:evenHBand="0" w:firstRowFirstColumn="0" w:firstRowLastColumn="0" w:lastRowFirstColumn="0" w:lastRowLastColumn="0"/>
              <w:rPr>
                <w:rFonts w:hint="eastAsia"/>
              </w:rPr>
            </w:pPr>
            <w:r w:rsidRPr="00AA686B">
              <w:rPr>
                <w:rFonts w:hint="eastAsia"/>
              </w:rPr>
              <w:t>Permite tráfico saliente controlado desde las subredes</w:t>
            </w:r>
            <w:r w:rsidRPr="00AA686B">
              <w:t xml:space="preserve"> p</w:t>
            </w:r>
            <w:r w:rsidRPr="00AA686B">
              <w:rPr>
                <w:rFonts w:hint="eastAsia"/>
              </w:rPr>
              <w:t>rivadas, sin exponerlas a conexiones entrantes.</w:t>
            </w:r>
          </w:p>
        </w:tc>
      </w:tr>
      <w:tr w:rsidR="00863A5A" w:rsidRPr="00AA686B" w14:paraId="1235D132" w14:textId="77777777" w:rsidTr="002F58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229C2A53" w14:textId="099B3075" w:rsidR="00863A5A" w:rsidRPr="00AA686B" w:rsidRDefault="00863A5A" w:rsidP="00A90D41">
            <w:r w:rsidRPr="00AA686B">
              <w:t>Web server</w:t>
            </w:r>
          </w:p>
        </w:tc>
        <w:tc>
          <w:tcPr>
            <w:tcW w:w="2131" w:type="dxa"/>
          </w:tcPr>
          <w:p w14:paraId="5C106B2C" w14:textId="42764C42" w:rsidR="00863A5A" w:rsidRPr="00AA686B" w:rsidRDefault="00BA4BBA" w:rsidP="00A90D41">
            <w:pPr>
              <w:cnfStyle w:val="000000010000" w:firstRow="0" w:lastRow="0" w:firstColumn="0" w:lastColumn="0" w:oddVBand="0" w:evenVBand="0" w:oddHBand="0" w:evenHBand="1" w:firstRowFirstColumn="0" w:firstRowLastColumn="0" w:lastRowFirstColumn="0" w:lastRowLastColumn="0"/>
            </w:pPr>
            <w:r w:rsidRPr="00AA686B">
              <w:t>Public subnet 2</w:t>
            </w:r>
          </w:p>
        </w:tc>
        <w:tc>
          <w:tcPr>
            <w:tcW w:w="3828" w:type="dxa"/>
          </w:tcPr>
          <w:p w14:paraId="7CEC5996" w14:textId="3C86956A" w:rsidR="00863A5A" w:rsidRPr="00AA686B" w:rsidRDefault="00BA4BBA" w:rsidP="00BA4BBA">
            <w:pPr>
              <w:cnfStyle w:val="000000010000" w:firstRow="0" w:lastRow="0" w:firstColumn="0" w:lastColumn="0" w:oddVBand="0" w:evenVBand="0" w:oddHBand="0" w:evenHBand="1" w:firstRowFirstColumn="0" w:firstRowLastColumn="0" w:lastRowFirstColumn="0" w:lastRowLastColumn="0"/>
              <w:rPr>
                <w:rFonts w:hint="eastAsia"/>
              </w:rPr>
            </w:pPr>
            <w:r w:rsidRPr="00AA686B">
              <w:rPr>
                <w:rFonts w:hint="eastAsia"/>
              </w:rPr>
              <w:t>Instancia EC2 que ejecuta la aplicación de ventas; único</w:t>
            </w:r>
            <w:r w:rsidRPr="00AA686B">
              <w:t xml:space="preserve"> </w:t>
            </w:r>
            <w:r w:rsidRPr="00AA686B">
              <w:rPr>
                <w:rFonts w:hint="eastAsia"/>
              </w:rPr>
              <w:t>origen autorizado a conectarse a la base de datos.</w:t>
            </w:r>
          </w:p>
        </w:tc>
      </w:tr>
      <w:tr w:rsidR="00863A5A" w:rsidRPr="00AA686B" w14:paraId="7C632590" w14:textId="77777777" w:rsidTr="002F58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21503E10" w14:textId="0D670958" w:rsidR="00863A5A" w:rsidRPr="00AA686B" w:rsidRDefault="00BA4BBA" w:rsidP="00A90D41">
            <w:r w:rsidRPr="00AA686B">
              <w:t>RDS DB master</w:t>
            </w:r>
          </w:p>
        </w:tc>
        <w:tc>
          <w:tcPr>
            <w:tcW w:w="2131" w:type="dxa"/>
          </w:tcPr>
          <w:p w14:paraId="1E69B9D1" w14:textId="69EECAE8" w:rsidR="00863A5A" w:rsidRPr="00AA686B" w:rsidRDefault="00BA4BBA" w:rsidP="00A90D41">
            <w:pPr>
              <w:cnfStyle w:val="000000100000" w:firstRow="0" w:lastRow="0" w:firstColumn="0" w:lastColumn="0" w:oddVBand="0" w:evenVBand="0" w:oddHBand="1" w:evenHBand="0" w:firstRowFirstColumn="0" w:firstRowLastColumn="0" w:lastRowFirstColumn="0" w:lastRowLastColumn="0"/>
            </w:pPr>
            <w:r w:rsidRPr="00AA686B">
              <w:t>Private subnet 1</w:t>
            </w:r>
          </w:p>
        </w:tc>
        <w:tc>
          <w:tcPr>
            <w:tcW w:w="3828" w:type="dxa"/>
          </w:tcPr>
          <w:p w14:paraId="590A54C6" w14:textId="76F6B86F" w:rsidR="00863A5A" w:rsidRPr="00AA686B" w:rsidRDefault="00BA4BBA" w:rsidP="00BA4BBA">
            <w:pPr>
              <w:cnfStyle w:val="000000100000" w:firstRow="0" w:lastRow="0" w:firstColumn="0" w:lastColumn="0" w:oddVBand="0" w:evenVBand="0" w:oddHBand="1" w:evenHBand="0" w:firstRowFirstColumn="0" w:firstRowLastColumn="0" w:lastRowFirstColumn="0" w:lastRowLastColumn="0"/>
              <w:rPr>
                <w:rFonts w:hint="eastAsia"/>
              </w:rPr>
            </w:pPr>
            <w:r w:rsidRPr="00AA686B">
              <w:rPr>
                <w:rFonts w:hint="eastAsia"/>
              </w:rPr>
              <w:t>Instancia primaria administrada (MySQL) que persiste las</w:t>
            </w:r>
            <w:r w:rsidRPr="00AA686B">
              <w:t xml:space="preserve"> t</w:t>
            </w:r>
            <w:r w:rsidRPr="00AA686B">
              <w:rPr>
                <w:rFonts w:hint="eastAsia"/>
              </w:rPr>
              <w:t>ransacciones de ventas.</w:t>
            </w:r>
          </w:p>
        </w:tc>
      </w:tr>
      <w:tr w:rsidR="00863A5A" w:rsidRPr="00AA686B" w14:paraId="52D2CFA8" w14:textId="77777777" w:rsidTr="002F58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0C348101" w14:textId="563F85D7" w:rsidR="00863A5A" w:rsidRPr="00AA686B" w:rsidRDefault="00BA4BBA" w:rsidP="00A90D41">
            <w:r w:rsidRPr="00AA686B">
              <w:t>RDS DB secondary</w:t>
            </w:r>
          </w:p>
        </w:tc>
        <w:tc>
          <w:tcPr>
            <w:tcW w:w="2131" w:type="dxa"/>
          </w:tcPr>
          <w:p w14:paraId="5545C3E0" w14:textId="0BA3752D" w:rsidR="00863A5A" w:rsidRPr="00AA686B" w:rsidRDefault="00BA4BBA" w:rsidP="00A90D41">
            <w:pPr>
              <w:cnfStyle w:val="000000010000" w:firstRow="0" w:lastRow="0" w:firstColumn="0" w:lastColumn="0" w:oddVBand="0" w:evenVBand="0" w:oddHBand="0" w:evenHBand="1" w:firstRowFirstColumn="0" w:firstRowLastColumn="0" w:lastRowFirstColumn="0" w:lastRowLastColumn="0"/>
            </w:pPr>
            <w:r w:rsidRPr="00AA686B">
              <w:t xml:space="preserve">Private subnet </w:t>
            </w:r>
            <w:r w:rsidRPr="00AA686B">
              <w:t>2</w:t>
            </w:r>
          </w:p>
        </w:tc>
        <w:tc>
          <w:tcPr>
            <w:tcW w:w="3828" w:type="dxa"/>
          </w:tcPr>
          <w:p w14:paraId="70785146" w14:textId="6888C919" w:rsidR="00863A5A" w:rsidRPr="00AA686B" w:rsidRDefault="00BA4BBA" w:rsidP="00BA4BBA">
            <w:pPr>
              <w:cnfStyle w:val="000000010000" w:firstRow="0" w:lastRow="0" w:firstColumn="0" w:lastColumn="0" w:oddVBand="0" w:evenVBand="0" w:oddHBand="0" w:evenHBand="1" w:firstRowFirstColumn="0" w:firstRowLastColumn="0" w:lastRowFirstColumn="0" w:lastRowLastColumn="0"/>
              <w:rPr>
                <w:rFonts w:hint="eastAsia"/>
              </w:rPr>
            </w:pPr>
            <w:r w:rsidRPr="00AA686B">
              <w:rPr>
                <w:rFonts w:hint="eastAsia"/>
              </w:rPr>
              <w:t>Réplica síncrona Multi-AZ; asume el rol primario</w:t>
            </w:r>
            <w:r w:rsidRPr="00AA686B">
              <w:t xml:space="preserve"> a</w:t>
            </w:r>
            <w:r w:rsidRPr="00AA686B">
              <w:rPr>
                <w:rFonts w:hint="eastAsia"/>
              </w:rPr>
              <w:t>utomáticamente ante una falla.</w:t>
            </w:r>
          </w:p>
        </w:tc>
      </w:tr>
      <w:tr w:rsidR="00863A5A" w:rsidRPr="00AA686B" w14:paraId="35704F82" w14:textId="77777777" w:rsidTr="002F58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58FDED27" w14:textId="2E6DAF94" w:rsidR="00863A5A" w:rsidRPr="00AA686B" w:rsidRDefault="00BA4BBA" w:rsidP="00A90D41">
            <w:r w:rsidRPr="00AA686B">
              <w:t>Security group</w:t>
            </w:r>
            <w:r w:rsidRPr="00AA686B">
              <w:t xml:space="preserve"> (Web)</w:t>
            </w:r>
          </w:p>
        </w:tc>
        <w:tc>
          <w:tcPr>
            <w:tcW w:w="2131" w:type="dxa"/>
          </w:tcPr>
          <w:p w14:paraId="207FCDB5" w14:textId="58DD7C08" w:rsidR="00863A5A" w:rsidRPr="00AA686B" w:rsidRDefault="00BA4BBA" w:rsidP="00A90D41">
            <w:pPr>
              <w:cnfStyle w:val="000000100000" w:firstRow="0" w:lastRow="0" w:firstColumn="0" w:lastColumn="0" w:oddVBand="0" w:evenVBand="0" w:oddHBand="1" w:evenHBand="0" w:firstRowFirstColumn="0" w:firstRowLastColumn="0" w:lastRowFirstColumn="0" w:lastRowLastColumn="0"/>
            </w:pPr>
            <w:r w:rsidRPr="00AA686B">
              <w:t>Sobre el web</w:t>
            </w:r>
            <w:r w:rsidRPr="00AA686B">
              <w:t xml:space="preserve"> server</w:t>
            </w:r>
          </w:p>
        </w:tc>
        <w:tc>
          <w:tcPr>
            <w:tcW w:w="3828" w:type="dxa"/>
          </w:tcPr>
          <w:p w14:paraId="620358BE" w14:textId="2C96F954" w:rsidR="00863A5A" w:rsidRPr="00AA686B" w:rsidRDefault="00BA4BBA" w:rsidP="00BA4BBA">
            <w:pPr>
              <w:cnfStyle w:val="000000100000" w:firstRow="0" w:lastRow="0" w:firstColumn="0" w:lastColumn="0" w:oddVBand="0" w:evenVBand="0" w:oddHBand="1" w:evenHBand="0" w:firstRowFirstColumn="0" w:firstRowLastColumn="0" w:lastRowFirstColumn="0" w:lastRowLastColumn="0"/>
              <w:rPr>
                <w:rFonts w:hint="eastAsia"/>
              </w:rPr>
            </w:pPr>
            <w:r w:rsidRPr="00AA686B">
              <w:rPr>
                <w:rFonts w:hint="eastAsia"/>
              </w:rPr>
              <w:t>Permite entrada HTTP/SSH desde Internet hacia el servidor</w:t>
            </w:r>
            <w:r w:rsidRPr="00AA686B">
              <w:t xml:space="preserve"> </w:t>
            </w:r>
            <w:r w:rsidRPr="00AA686B">
              <w:rPr>
                <w:rFonts w:hint="eastAsia"/>
              </w:rPr>
              <w:t>web.</w:t>
            </w:r>
          </w:p>
        </w:tc>
      </w:tr>
      <w:tr w:rsidR="00BA4BBA" w:rsidRPr="00AA686B" w14:paraId="025D7828" w14:textId="77777777" w:rsidTr="002F589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1D8C859C" w14:textId="48F0ACC2" w:rsidR="00BA4BBA" w:rsidRPr="00AA686B" w:rsidRDefault="00BA4BBA" w:rsidP="00BA4BBA">
            <w:r w:rsidRPr="00AA686B">
              <w:t>Security group (</w:t>
            </w:r>
            <w:r w:rsidRPr="00AA686B">
              <w:t>RDS</w:t>
            </w:r>
            <w:r w:rsidRPr="00AA686B">
              <w:t>)</w:t>
            </w:r>
          </w:p>
        </w:tc>
        <w:tc>
          <w:tcPr>
            <w:tcW w:w="2131" w:type="dxa"/>
          </w:tcPr>
          <w:p w14:paraId="32EE7004" w14:textId="38D7559E" w:rsidR="00BA4BBA" w:rsidRPr="00AA686B" w:rsidRDefault="00BA4BBA" w:rsidP="00BA4BBA">
            <w:pPr>
              <w:cnfStyle w:val="000000010000" w:firstRow="0" w:lastRow="0" w:firstColumn="0" w:lastColumn="0" w:oddVBand="0" w:evenVBand="0" w:oddHBand="0" w:evenHBand="1" w:firstRowFirstColumn="0" w:firstRowLastColumn="0" w:lastRowFirstColumn="0" w:lastRowLastColumn="0"/>
            </w:pPr>
            <w:r w:rsidRPr="00AA686B">
              <w:t xml:space="preserve">Sobre el </w:t>
            </w:r>
            <w:r w:rsidRPr="00AA686B">
              <w:t>master y secondary</w:t>
            </w:r>
          </w:p>
        </w:tc>
        <w:tc>
          <w:tcPr>
            <w:tcW w:w="3828" w:type="dxa"/>
          </w:tcPr>
          <w:p w14:paraId="004C18BB" w14:textId="73BFC527" w:rsidR="00BA4BBA" w:rsidRPr="00AA686B" w:rsidRDefault="00BA4BBA" w:rsidP="00BA4BBA">
            <w:pPr>
              <w:cnfStyle w:val="000000010000" w:firstRow="0" w:lastRow="0" w:firstColumn="0" w:lastColumn="0" w:oddVBand="0" w:evenVBand="0" w:oddHBand="0" w:evenHBand="1" w:firstRowFirstColumn="0" w:firstRowLastColumn="0" w:lastRowFirstColumn="0" w:lastRowLastColumn="0"/>
              <w:rPr>
                <w:rFonts w:hint="eastAsia"/>
              </w:rPr>
            </w:pPr>
            <w:r w:rsidRPr="00AA686B">
              <w:rPr>
                <w:rFonts w:hint="eastAsia"/>
              </w:rPr>
              <w:t>Permite entrada al puerto del motor solo desde el Security</w:t>
            </w:r>
            <w:r w:rsidRPr="00AA686B">
              <w:t xml:space="preserve"> </w:t>
            </w:r>
            <w:r w:rsidRPr="00AA686B">
              <w:rPr>
                <w:rFonts w:hint="eastAsia"/>
              </w:rPr>
              <w:t>Group del servidor web (menor privilegio).</w:t>
            </w:r>
          </w:p>
        </w:tc>
      </w:tr>
    </w:tbl>
    <w:p w14:paraId="1A6FCB3C" w14:textId="5958E6A4" w:rsidR="00BA4BBA" w:rsidRDefault="007A4EB1" w:rsidP="007A4EB1">
      <w:pPr>
        <w:pStyle w:val="Ttulo2"/>
      </w:pPr>
      <w:r w:rsidRPr="002D1E63">
        <w:t>Evidencia de Implementación y Conectividad de la Aplicación</w:t>
      </w:r>
    </w:p>
    <w:p w14:paraId="687569EE" w14:textId="33D07D67" w:rsidR="00BA4BBA" w:rsidRDefault="00BA4BBA" w:rsidP="00BA4BBA">
      <w:r w:rsidRPr="00BA4BBA">
        <w:drawing>
          <wp:inline distT="0" distB="0" distL="0" distR="0" wp14:anchorId="6067AFDC" wp14:editId="2B201CD6">
            <wp:extent cx="5486400" cy="2065655"/>
            <wp:effectExtent l="19050" t="19050" r="19050" b="10795"/>
            <wp:docPr id="770323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23188" name=""/>
                    <pic:cNvPicPr/>
                  </pic:nvPicPr>
                  <pic:blipFill>
                    <a:blip r:embed="rId7"/>
                    <a:stretch>
                      <a:fillRect/>
                    </a:stretch>
                  </pic:blipFill>
                  <pic:spPr>
                    <a:xfrm>
                      <a:off x="0" y="0"/>
                      <a:ext cx="5486400" cy="2065655"/>
                    </a:xfrm>
                    <a:prstGeom prst="rect">
                      <a:avLst/>
                    </a:prstGeom>
                    <a:ln>
                      <a:solidFill>
                        <a:schemeClr val="tx2">
                          <a:lumMod val="90000"/>
                          <a:lumOff val="10000"/>
                        </a:schemeClr>
                      </a:solidFill>
                    </a:ln>
                  </pic:spPr>
                </pic:pic>
              </a:graphicData>
            </a:graphic>
          </wp:inline>
        </w:drawing>
      </w:r>
    </w:p>
    <w:p w14:paraId="6E644960" w14:textId="19971CE3" w:rsidR="00BA4BBA" w:rsidRDefault="00BA4BBA" w:rsidP="00BA4BBA">
      <w:pPr>
        <w:pStyle w:val="Sinespaciado"/>
      </w:pPr>
      <w:r>
        <w:t>F</w:t>
      </w:r>
      <w:r w:rsidRPr="002D1E63">
        <w:t xml:space="preserve">igura </w:t>
      </w:r>
      <w:r>
        <w:t>2</w:t>
      </w:r>
      <w:r w:rsidRPr="002D1E63">
        <w:t xml:space="preserve">. </w:t>
      </w:r>
      <w:r>
        <w:t>Evidencia de implementación, laboratorio completo.</w:t>
      </w:r>
    </w:p>
    <w:p w14:paraId="185FCDC8" w14:textId="77777777" w:rsidR="00BA4BBA" w:rsidRDefault="00BA4BBA" w:rsidP="00BA4BBA">
      <w:pPr>
        <w:pStyle w:val="Sinespaciado"/>
      </w:pPr>
      <w:r>
        <w:t xml:space="preserve">Fuente: </w:t>
      </w:r>
      <w:r w:rsidRPr="002D1E63">
        <w:t>Ejercicio de laboratorio 5 - Creación de un servidor de bases de datos</w:t>
      </w:r>
    </w:p>
    <w:p w14:paraId="6AC3DAC8" w14:textId="77777777" w:rsidR="00582E98" w:rsidRDefault="00582E98" w:rsidP="00BA4BBA">
      <w:pPr>
        <w:pStyle w:val="Sinespaciado"/>
      </w:pPr>
    </w:p>
    <w:p w14:paraId="6B2FB8A7" w14:textId="0DDC1C2B" w:rsidR="00582E98" w:rsidRPr="002D1E63" w:rsidRDefault="00582E98" w:rsidP="00582E98">
      <w:r>
        <w:t>T</w:t>
      </w:r>
      <w:r w:rsidRPr="00582E98">
        <w:t>ras configurar la aplicación con el endpoint de la instancia RDS, se agregaron registros desde la interfaz web y se recargó la vista para confirmar la persistencia de los datos. La correcta lectura posterior a la escritura demuestra que el aplicativo se comunica de forma estable con la base de datos administrada en la nube.</w:t>
      </w:r>
    </w:p>
    <w:p w14:paraId="59E3AAA4" w14:textId="03297DEB" w:rsidR="007A4EB1" w:rsidRPr="002D1E63" w:rsidRDefault="007A4EB1" w:rsidP="002D1E63">
      <w:pPr>
        <w:pStyle w:val="Ttulo1"/>
      </w:pPr>
      <w:r w:rsidRPr="002D1E63">
        <w:lastRenderedPageBreak/>
        <w:t>Fase 2 (OLAP): Pipeline ETL, Gobierno y Analítica Serverless (PoC Lab AWS Glue)</w:t>
      </w:r>
    </w:p>
    <w:p w14:paraId="0E164201" w14:textId="77777777" w:rsidR="007A4EB1" w:rsidRDefault="007A4EB1" w:rsidP="002D1E63">
      <w:pPr>
        <w:pStyle w:val="Ttulo2"/>
      </w:pPr>
      <w:r w:rsidRPr="002D1E63">
        <w:t>Diagrama de Arquitectura de la Fase 2</w:t>
      </w:r>
    </w:p>
    <w:p w14:paraId="4E5507C4" w14:textId="1FA189D7" w:rsidR="00230E09" w:rsidRDefault="00230E09" w:rsidP="00230E09">
      <w:r w:rsidRPr="00230E09">
        <w:t xml:space="preserve">La siguiente figura corresponde a la arquitectura del pipeline analítico Serverless implementado en </w:t>
      </w:r>
      <w:r>
        <w:t>la prueba de concepto.</w:t>
      </w:r>
      <w:r w:rsidRPr="00230E09">
        <w:t xml:space="preserve"> El flujo del dato sigue la ruta S3 → Crawler → AWS Glue Data Catalog → Athena, y se complementa con automatización mediante Infraestructura como Código y controles de seguridad IAM.</w:t>
      </w:r>
    </w:p>
    <w:p w14:paraId="07AB74F1" w14:textId="5F3A8F43" w:rsidR="00AA686B" w:rsidRPr="00230E09" w:rsidRDefault="00AA686B" w:rsidP="00230E09">
      <w:r w:rsidRPr="00AA686B">
        <w:t xml:space="preserve">Para efectos de esta PoC, el </w:t>
      </w:r>
      <w:r w:rsidR="00EF2F38" w:rsidRPr="00AA686B">
        <w:t>Dataset</w:t>
      </w:r>
      <w:r w:rsidRPr="00AA686B">
        <w:t xml:space="preserve"> del laboratorio (GHCN-D) se emplea como representación del histórico de ventas de LatamBuy; los nombres de los recursos (weather Crawler, glue-1950-bucket, etc.) corresponden a los generados durante la ejecución del laboratorio.</w:t>
      </w:r>
    </w:p>
    <w:p w14:paraId="1111E5F6" w14:textId="703B2745" w:rsidR="00582E98" w:rsidRDefault="00230E09" w:rsidP="00582E98">
      <w:r>
        <w:rPr>
          <w:noProof/>
        </w:rPr>
        <w:drawing>
          <wp:inline distT="0" distB="0" distL="0" distR="0" wp14:anchorId="56B7CFDE" wp14:editId="69C8DFC9">
            <wp:extent cx="5400000" cy="3509809"/>
            <wp:effectExtent l="19050" t="19050" r="10795" b="14605"/>
            <wp:docPr id="10275982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00" cy="3509809"/>
                    </a:xfrm>
                    <a:prstGeom prst="rect">
                      <a:avLst/>
                    </a:prstGeom>
                    <a:noFill/>
                    <a:ln>
                      <a:solidFill>
                        <a:schemeClr val="tx2">
                          <a:lumMod val="90000"/>
                          <a:lumOff val="10000"/>
                        </a:schemeClr>
                      </a:solidFill>
                    </a:ln>
                  </pic:spPr>
                </pic:pic>
              </a:graphicData>
            </a:graphic>
          </wp:inline>
        </w:drawing>
      </w:r>
    </w:p>
    <w:p w14:paraId="5B94C1A7" w14:textId="32473640" w:rsidR="00230E09" w:rsidRDefault="00230E09" w:rsidP="00230E09">
      <w:pPr>
        <w:pStyle w:val="Sinespaciado"/>
      </w:pPr>
      <w:r>
        <w:t>F</w:t>
      </w:r>
      <w:r w:rsidRPr="002D1E63">
        <w:t xml:space="preserve">igura </w:t>
      </w:r>
      <w:r>
        <w:t>3</w:t>
      </w:r>
      <w:r w:rsidRPr="002D1E63">
        <w:t xml:space="preserve">. </w:t>
      </w:r>
      <w:r>
        <w:t>Arquitectura propuesta para el pipeline analítico.</w:t>
      </w:r>
    </w:p>
    <w:p w14:paraId="74D618EE" w14:textId="509F3883" w:rsidR="00230E09" w:rsidRDefault="00230E09" w:rsidP="00230E09">
      <w:pPr>
        <w:pStyle w:val="Sinespaciado"/>
        <w:rPr>
          <w:lang w:val="en-US"/>
        </w:rPr>
      </w:pPr>
      <w:r w:rsidRPr="00230E09">
        <w:rPr>
          <w:lang w:val="en-US"/>
        </w:rPr>
        <w:t>Fuente: Lab: Performing ETL on a Dataset by Using AWS Glue</w:t>
      </w:r>
    </w:p>
    <w:p w14:paraId="06EECD79" w14:textId="77777777" w:rsidR="007A4EB1" w:rsidRDefault="007A4EB1" w:rsidP="002D1E63">
      <w:pPr>
        <w:pStyle w:val="Ttulo2"/>
      </w:pPr>
      <w:r w:rsidRPr="002D1E63">
        <w:t>Diccionario de Componentes y Funciones</w:t>
      </w:r>
    </w:p>
    <w:tbl>
      <w:tblPr>
        <w:tblStyle w:val="Cuadrculaclara-nfasis1"/>
        <w:tblW w:w="0" w:type="auto"/>
        <w:jc w:val="center"/>
        <w:tblLook w:val="04A0" w:firstRow="1" w:lastRow="0" w:firstColumn="1" w:lastColumn="0" w:noHBand="0" w:noVBand="1"/>
      </w:tblPr>
      <w:tblGrid>
        <w:gridCol w:w="2111"/>
        <w:gridCol w:w="2131"/>
        <w:gridCol w:w="3828"/>
      </w:tblGrid>
      <w:tr w:rsidR="00230E09" w:rsidRPr="00AA686B" w14:paraId="4E43DD27" w14:textId="77777777" w:rsidTr="00A90D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1DB94FD1" w14:textId="77777777" w:rsidR="00230E09" w:rsidRPr="00AA686B" w:rsidRDefault="00230E09" w:rsidP="00A90D41">
            <w:r w:rsidRPr="00AA686B">
              <w:t>Componente</w:t>
            </w:r>
          </w:p>
        </w:tc>
        <w:tc>
          <w:tcPr>
            <w:tcW w:w="2131" w:type="dxa"/>
          </w:tcPr>
          <w:p w14:paraId="6937D7A5" w14:textId="76DCE880" w:rsidR="00230E09" w:rsidRPr="00AA686B" w:rsidRDefault="00AA686B" w:rsidP="00A90D41">
            <w:pPr>
              <w:cnfStyle w:val="100000000000" w:firstRow="1" w:lastRow="0" w:firstColumn="0" w:lastColumn="0" w:oddVBand="0" w:evenVBand="0" w:oddHBand="0" w:evenHBand="0" w:firstRowFirstColumn="0" w:firstRowLastColumn="0" w:lastRowFirstColumn="0" w:lastRowLastColumn="0"/>
            </w:pPr>
            <w:r w:rsidRPr="00AA686B">
              <w:t>Servicio AWS</w:t>
            </w:r>
          </w:p>
        </w:tc>
        <w:tc>
          <w:tcPr>
            <w:tcW w:w="3828" w:type="dxa"/>
          </w:tcPr>
          <w:p w14:paraId="1E58C32A" w14:textId="77777777" w:rsidR="00230E09" w:rsidRPr="00AA686B" w:rsidRDefault="00230E09" w:rsidP="00A90D41">
            <w:pPr>
              <w:cnfStyle w:val="100000000000" w:firstRow="1" w:lastRow="0" w:firstColumn="0" w:lastColumn="0" w:oddVBand="0" w:evenVBand="0" w:oddHBand="0" w:evenHBand="0" w:firstRowFirstColumn="0" w:firstRowLastColumn="0" w:lastRowFirstColumn="0" w:lastRowLastColumn="0"/>
            </w:pPr>
            <w:r w:rsidRPr="00AA686B">
              <w:t>Función en la arquitectura</w:t>
            </w:r>
          </w:p>
        </w:tc>
      </w:tr>
      <w:tr w:rsidR="00230E09" w:rsidRPr="00AA686B" w14:paraId="1667BAB7" w14:textId="77777777" w:rsidTr="00A90D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1C87F22B" w14:textId="1C1D38B1" w:rsidR="00230E09" w:rsidRPr="00AA686B" w:rsidRDefault="004D4EB8" w:rsidP="00A90D41">
            <w:pPr>
              <w:rPr>
                <w:lang w:val="en-US"/>
              </w:rPr>
            </w:pPr>
            <w:r w:rsidRPr="00AA686B">
              <w:rPr>
                <w:lang w:val="en-US"/>
              </w:rPr>
              <w:t>Bucket con dataset (GHCN-D)</w:t>
            </w:r>
          </w:p>
        </w:tc>
        <w:tc>
          <w:tcPr>
            <w:tcW w:w="2131" w:type="dxa"/>
          </w:tcPr>
          <w:p w14:paraId="26621CA9" w14:textId="66A0601B" w:rsidR="00230E09" w:rsidRPr="00AA686B" w:rsidRDefault="00AA686B" w:rsidP="00A90D41">
            <w:pPr>
              <w:cnfStyle w:val="000000100000" w:firstRow="0" w:lastRow="0" w:firstColumn="0" w:lastColumn="0" w:oddVBand="0" w:evenVBand="0" w:oddHBand="1" w:evenHBand="0" w:firstRowFirstColumn="0" w:firstRowLastColumn="0" w:lastRowFirstColumn="0" w:lastRowLastColumn="0"/>
              <w:rPr>
                <w:lang w:val="en-US"/>
              </w:rPr>
            </w:pPr>
            <w:r w:rsidRPr="00AA686B">
              <w:rPr>
                <w:lang w:val="en-US"/>
              </w:rPr>
              <w:t>Amazon S3</w:t>
            </w:r>
          </w:p>
        </w:tc>
        <w:tc>
          <w:tcPr>
            <w:tcW w:w="3828" w:type="dxa"/>
          </w:tcPr>
          <w:p w14:paraId="1CF24C59" w14:textId="65102898" w:rsidR="00230E09" w:rsidRPr="00AA686B" w:rsidRDefault="00AA686B" w:rsidP="00AA686B">
            <w:pPr>
              <w:cnfStyle w:val="000000100000" w:firstRow="0" w:lastRow="0" w:firstColumn="0" w:lastColumn="0" w:oddVBand="0" w:evenVBand="0" w:oddHBand="1" w:evenHBand="0" w:firstRowFirstColumn="0" w:firstRowLastColumn="0" w:lastRowFirstColumn="0" w:lastRowLastColumn="0"/>
            </w:pPr>
            <w:r w:rsidRPr="00AA686B">
              <w:t>Data Lake de origen; representa el repositorio donde LatamBuy</w:t>
            </w:r>
            <w:r>
              <w:t xml:space="preserve"> </w:t>
            </w:r>
            <w:r w:rsidRPr="00AA686B">
              <w:t>almacena en archivos planos el histórico de ventas/compras de sus clientes, disperso y sin catalogar. Es</w:t>
            </w:r>
            <w:r w:rsidRPr="00AA686B">
              <w:t xml:space="preserve"> </w:t>
            </w:r>
            <w:r w:rsidRPr="00AA686B">
              <w:t>la fuente del pipeline.</w:t>
            </w:r>
          </w:p>
        </w:tc>
      </w:tr>
      <w:tr w:rsidR="00230E09" w:rsidRPr="00AA686B" w14:paraId="6153ADA4" w14:textId="77777777" w:rsidTr="00A90D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2472C3CB" w14:textId="564B7AAF" w:rsidR="00230E09" w:rsidRPr="00AA686B" w:rsidRDefault="00AA686B" w:rsidP="00A90D41">
            <w:r w:rsidRPr="00AA686B">
              <w:t>weather Crawler</w:t>
            </w:r>
          </w:p>
        </w:tc>
        <w:tc>
          <w:tcPr>
            <w:tcW w:w="2131" w:type="dxa"/>
          </w:tcPr>
          <w:p w14:paraId="61CDF6E5" w14:textId="1EA81388" w:rsidR="00230E09" w:rsidRPr="00AA686B" w:rsidRDefault="00AA686B" w:rsidP="00A90D41">
            <w:pPr>
              <w:cnfStyle w:val="000000010000" w:firstRow="0" w:lastRow="0" w:firstColumn="0" w:lastColumn="0" w:oddVBand="0" w:evenVBand="0" w:oddHBand="0" w:evenHBand="1" w:firstRowFirstColumn="0" w:firstRowLastColumn="0" w:lastRowFirstColumn="0" w:lastRowLastColumn="0"/>
            </w:pPr>
            <w:r w:rsidRPr="00AA686B">
              <w:t>AWS Glue Crawler</w:t>
            </w:r>
          </w:p>
        </w:tc>
        <w:tc>
          <w:tcPr>
            <w:tcW w:w="3828" w:type="dxa"/>
          </w:tcPr>
          <w:p w14:paraId="35859937" w14:textId="3CD4C790" w:rsidR="00230E09" w:rsidRPr="00AA686B" w:rsidRDefault="00AA686B" w:rsidP="00AA686B">
            <w:pPr>
              <w:cnfStyle w:val="000000010000" w:firstRow="0" w:lastRow="0" w:firstColumn="0" w:lastColumn="0" w:oddVBand="0" w:evenVBand="0" w:oddHBand="0" w:evenHBand="1" w:firstRowFirstColumn="0" w:firstRowLastColumn="0" w:lastRowFirstColumn="0" w:lastRowLastColumn="0"/>
            </w:pPr>
            <w:r>
              <w:t>Explora los archivos del histórico de ventas en S3, infiere</w:t>
            </w:r>
            <w:r>
              <w:t xml:space="preserve"> </w:t>
            </w:r>
            <w:r>
              <w:t xml:space="preserve">automáticamente </w:t>
            </w:r>
            <w:r>
              <w:lastRenderedPageBreak/>
              <w:t>los tipos de datos y escribe las tablas resultantes en el Data Catalog, sin intervención</w:t>
            </w:r>
            <w:r>
              <w:t xml:space="preserve"> </w:t>
            </w:r>
            <w:r>
              <w:t>manual (paso 1).</w:t>
            </w:r>
          </w:p>
        </w:tc>
      </w:tr>
      <w:tr w:rsidR="00230E09" w:rsidRPr="00AA686B" w14:paraId="3C562534" w14:textId="77777777" w:rsidTr="00A90D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62396489" w14:textId="332422EA" w:rsidR="00230E09" w:rsidRPr="00AA686B" w:rsidRDefault="00AA686B" w:rsidP="00A90D41">
            <w:r w:rsidRPr="00AA686B">
              <w:lastRenderedPageBreak/>
              <w:t>cfn-weather-crawler</w:t>
            </w:r>
          </w:p>
        </w:tc>
        <w:tc>
          <w:tcPr>
            <w:tcW w:w="2131" w:type="dxa"/>
          </w:tcPr>
          <w:p w14:paraId="4ED2D48E" w14:textId="0AB586C8" w:rsidR="00230E09" w:rsidRPr="00AA686B" w:rsidRDefault="00AA686B" w:rsidP="00A90D41">
            <w:pPr>
              <w:cnfStyle w:val="000000100000" w:firstRow="0" w:lastRow="0" w:firstColumn="0" w:lastColumn="0" w:oddVBand="0" w:evenVBand="0" w:oddHBand="1" w:evenHBand="0" w:firstRowFirstColumn="0" w:firstRowLastColumn="0" w:lastRowFirstColumn="0" w:lastRowLastColumn="0"/>
              <w:rPr>
                <w:lang w:val="en-US"/>
              </w:rPr>
            </w:pPr>
            <w:r w:rsidRPr="00AA686B">
              <w:rPr>
                <w:lang w:val="en-US"/>
              </w:rPr>
              <w:t>AWS Glue Crawler (</w:t>
            </w:r>
            <w:r w:rsidR="00EF2F38" w:rsidRPr="00AA686B">
              <w:rPr>
                <w:lang w:val="en-US"/>
              </w:rPr>
              <w:t>via</w:t>
            </w:r>
            <w:r w:rsidRPr="00AA686B">
              <w:rPr>
                <w:lang w:val="en-US"/>
              </w:rPr>
              <w:t xml:space="preserve"> CloudFormation)</w:t>
            </w:r>
          </w:p>
        </w:tc>
        <w:tc>
          <w:tcPr>
            <w:tcW w:w="3828" w:type="dxa"/>
          </w:tcPr>
          <w:p w14:paraId="107E89D0" w14:textId="77777777" w:rsidR="00AA686B" w:rsidRPr="00AA686B" w:rsidRDefault="00AA686B" w:rsidP="00AA686B">
            <w:pPr>
              <w:cnfStyle w:val="000000100000" w:firstRow="0" w:lastRow="0" w:firstColumn="0" w:lastColumn="0" w:oddVBand="0" w:evenVBand="0" w:oddHBand="1" w:evenHBand="0" w:firstRowFirstColumn="0" w:firstRowLastColumn="0" w:lastRowFirstColumn="0" w:lastRowLastColumn="0"/>
            </w:pPr>
            <w:r w:rsidRPr="00AA686B">
              <w:t>Segundo crawler creado automáticamente por CloudFormation;</w:t>
            </w:r>
          </w:p>
          <w:p w14:paraId="09311DF0" w14:textId="36971020" w:rsidR="00230E09" w:rsidRPr="00AA686B" w:rsidRDefault="00AA686B" w:rsidP="00AA686B">
            <w:pPr>
              <w:cnfStyle w:val="000000100000" w:firstRow="0" w:lastRow="0" w:firstColumn="0" w:lastColumn="0" w:oddVBand="0" w:evenVBand="0" w:oddHBand="1" w:evenHBand="0" w:firstRowFirstColumn="0" w:firstRowLastColumn="0" w:lastRowFirstColumn="0" w:lastRowLastColumn="0"/>
            </w:pPr>
            <w:r w:rsidRPr="00AA686B">
              <w:t xml:space="preserve">permite replicar el pipeline de ventas en </w:t>
            </w:r>
            <w:r w:rsidR="00EF2F38" w:rsidRPr="00AA686B">
              <w:t>otras sucursales</w:t>
            </w:r>
            <w:r w:rsidRPr="00AA686B">
              <w:t>/países de LatamBuy de forma estandarizada</w:t>
            </w:r>
            <w:r>
              <w:t xml:space="preserve"> </w:t>
            </w:r>
            <w:r w:rsidRPr="00AA686B">
              <w:t>(paso 3).</w:t>
            </w:r>
          </w:p>
        </w:tc>
      </w:tr>
      <w:tr w:rsidR="00230E09" w:rsidRPr="00AA686B" w14:paraId="4C7B8445" w14:textId="77777777" w:rsidTr="00A90D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4FDE0B64" w14:textId="0D1551FF" w:rsidR="00230E09" w:rsidRPr="00AA686B" w:rsidRDefault="00AA686B" w:rsidP="00A90D41">
            <w:r w:rsidRPr="00AA686B">
              <w:t>AWS Glue Data Catalog</w:t>
            </w:r>
          </w:p>
        </w:tc>
        <w:tc>
          <w:tcPr>
            <w:tcW w:w="2131" w:type="dxa"/>
          </w:tcPr>
          <w:p w14:paraId="1467CA75" w14:textId="76C95009" w:rsidR="00230E09" w:rsidRPr="00AA686B" w:rsidRDefault="00AA686B" w:rsidP="00A90D41">
            <w:pPr>
              <w:cnfStyle w:val="000000010000" w:firstRow="0" w:lastRow="0" w:firstColumn="0" w:lastColumn="0" w:oddVBand="0" w:evenVBand="0" w:oddHBand="0" w:evenHBand="1" w:firstRowFirstColumn="0" w:firstRowLastColumn="0" w:lastRowFirstColumn="0" w:lastRowLastColumn="0"/>
            </w:pPr>
            <w:r w:rsidRPr="00AA686B">
              <w:t>AWS Glue Data Catalog</w:t>
            </w:r>
          </w:p>
        </w:tc>
        <w:tc>
          <w:tcPr>
            <w:tcW w:w="3828" w:type="dxa"/>
          </w:tcPr>
          <w:p w14:paraId="6CCE96C9" w14:textId="3CA5DE9B" w:rsidR="00230E09" w:rsidRPr="00AA686B" w:rsidRDefault="00AA686B" w:rsidP="00AA686B">
            <w:pPr>
              <w:cnfStyle w:val="000000010000" w:firstRow="0" w:lastRow="0" w:firstColumn="0" w:lastColumn="0" w:oddVBand="0" w:evenVBand="0" w:oddHBand="0" w:evenHBand="1" w:firstRowFirstColumn="0" w:firstRowLastColumn="0" w:lastRowFirstColumn="0" w:lastRowLastColumn="0"/>
              <w:rPr>
                <w:rFonts w:hint="eastAsia"/>
              </w:rPr>
            </w:pPr>
            <w:r>
              <w:t>Catálogo central de metadatos; contiene la base de datos lógica</w:t>
            </w:r>
            <w:r>
              <w:t xml:space="preserve"> </w:t>
            </w:r>
            <w:r>
              <w:t>y las tablas con el esquema permanente del histórico de ventas, dejándolo consultable por el equipo de BI.</w:t>
            </w:r>
          </w:p>
        </w:tc>
      </w:tr>
      <w:tr w:rsidR="00230E09" w:rsidRPr="00AA686B" w14:paraId="508213C3" w14:textId="77777777" w:rsidTr="00A90D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398E3098" w14:textId="6CDD22AB" w:rsidR="00230E09" w:rsidRPr="00AA686B" w:rsidRDefault="00AA686B" w:rsidP="00A90D41">
            <w:r w:rsidRPr="00AA686B">
              <w:t>AWS CloudFormation</w:t>
            </w:r>
          </w:p>
        </w:tc>
        <w:tc>
          <w:tcPr>
            <w:tcW w:w="2131" w:type="dxa"/>
          </w:tcPr>
          <w:p w14:paraId="1EEB15C8" w14:textId="06A9A8D9" w:rsidR="00230E09" w:rsidRPr="00AA686B" w:rsidRDefault="00AA686B" w:rsidP="00A90D41">
            <w:pPr>
              <w:cnfStyle w:val="000000100000" w:firstRow="0" w:lastRow="0" w:firstColumn="0" w:lastColumn="0" w:oddVBand="0" w:evenVBand="0" w:oddHBand="1" w:evenHBand="0" w:firstRowFirstColumn="0" w:firstRowLastColumn="0" w:lastRowFirstColumn="0" w:lastRowLastColumn="0"/>
            </w:pPr>
            <w:r w:rsidRPr="00AA686B">
              <w:t>AWS CloudFormation</w:t>
            </w:r>
          </w:p>
        </w:tc>
        <w:tc>
          <w:tcPr>
            <w:tcW w:w="3828" w:type="dxa"/>
          </w:tcPr>
          <w:p w14:paraId="7ED9FAD8" w14:textId="22D9EA4A" w:rsidR="00AA686B" w:rsidRDefault="00AA686B" w:rsidP="00AA686B">
            <w:pPr>
              <w:cnfStyle w:val="000000100000" w:firstRow="0" w:lastRow="0" w:firstColumn="0" w:lastColumn="0" w:oddVBand="0" w:evenVBand="0" w:oddHBand="1" w:evenHBand="0" w:firstRowFirstColumn="0" w:firstRowLastColumn="0" w:lastRowFirstColumn="0" w:lastRowLastColumn="0"/>
            </w:pPr>
            <w:r>
              <w:t>Infraestructura como Código; despliega el segundo crawler de</w:t>
            </w:r>
            <w:r>
              <w:t xml:space="preserve"> </w:t>
            </w:r>
            <w:r>
              <w:t>forma declarativa y replicable, evitando la configuración manual al expandir la solución a nuevos</w:t>
            </w:r>
          </w:p>
          <w:p w14:paraId="3BAF55F9" w14:textId="0B79297B" w:rsidR="00230E09" w:rsidRPr="00AA686B" w:rsidRDefault="00AA686B" w:rsidP="00AA686B">
            <w:pPr>
              <w:cnfStyle w:val="000000100000" w:firstRow="0" w:lastRow="0" w:firstColumn="0" w:lastColumn="0" w:oddVBand="0" w:evenVBand="0" w:oddHBand="1" w:evenHBand="0" w:firstRowFirstColumn="0" w:firstRowLastColumn="0" w:lastRowFirstColumn="0" w:lastRowLastColumn="0"/>
            </w:pPr>
            <w:r>
              <w:t>mercados.</w:t>
            </w:r>
          </w:p>
        </w:tc>
      </w:tr>
      <w:tr w:rsidR="00230E09" w:rsidRPr="00AA686B" w14:paraId="498A2C71" w14:textId="77777777" w:rsidTr="00A90D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293D05AB" w14:textId="4745BAC2" w:rsidR="00230E09" w:rsidRPr="00AA686B" w:rsidRDefault="00AA686B" w:rsidP="00A90D41">
            <w:r w:rsidRPr="00AA686B">
              <w:t>AWS Cloud9</w:t>
            </w:r>
          </w:p>
        </w:tc>
        <w:tc>
          <w:tcPr>
            <w:tcW w:w="2131" w:type="dxa"/>
          </w:tcPr>
          <w:p w14:paraId="250F4531" w14:textId="40D642FD" w:rsidR="00230E09" w:rsidRPr="00AA686B" w:rsidRDefault="00AA686B" w:rsidP="00A90D41">
            <w:pPr>
              <w:cnfStyle w:val="000000010000" w:firstRow="0" w:lastRow="0" w:firstColumn="0" w:lastColumn="0" w:oddVBand="0" w:evenVBand="0" w:oddHBand="0" w:evenHBand="1" w:firstRowFirstColumn="0" w:firstRowLastColumn="0" w:lastRowFirstColumn="0" w:lastRowLastColumn="0"/>
            </w:pPr>
            <w:r w:rsidRPr="00AA686B">
              <w:t>AWS Cloud9</w:t>
            </w:r>
          </w:p>
        </w:tc>
        <w:tc>
          <w:tcPr>
            <w:tcW w:w="3828" w:type="dxa"/>
          </w:tcPr>
          <w:p w14:paraId="55DE3AFF" w14:textId="159009E2" w:rsidR="00230E09" w:rsidRPr="00AA686B" w:rsidRDefault="00AA686B" w:rsidP="00AA686B">
            <w:pPr>
              <w:cnfStyle w:val="000000010000" w:firstRow="0" w:lastRow="0" w:firstColumn="0" w:lastColumn="0" w:oddVBand="0" w:evenVBand="0" w:oddHBand="0" w:evenHBand="1" w:firstRowFirstColumn="0" w:firstRowLastColumn="0" w:lastRowFirstColumn="0" w:lastRowLastColumn="0"/>
              <w:rPr>
                <w:rFonts w:hint="eastAsia"/>
              </w:rPr>
            </w:pPr>
            <w:r>
              <w:t>Entorno de desarrollo en la nube desde el que se ejecutan</w:t>
            </w:r>
            <w:r>
              <w:t xml:space="preserve"> </w:t>
            </w:r>
            <w:r>
              <w:t>comandos (AWS CLI) y se lanza la plantilla de CloudFormation del pipeline.</w:t>
            </w:r>
          </w:p>
        </w:tc>
      </w:tr>
      <w:tr w:rsidR="00230E09" w:rsidRPr="00AA686B" w14:paraId="2BC96E74" w14:textId="77777777" w:rsidTr="00A90D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54D7C2CA" w14:textId="175B55C1" w:rsidR="00230E09" w:rsidRPr="00AA686B" w:rsidRDefault="00AA686B" w:rsidP="00A90D41">
            <w:r w:rsidRPr="00AA686B">
              <w:t>Amazon Athena</w:t>
            </w:r>
          </w:p>
        </w:tc>
        <w:tc>
          <w:tcPr>
            <w:tcW w:w="2131" w:type="dxa"/>
          </w:tcPr>
          <w:p w14:paraId="7458B41E" w14:textId="2CE90341" w:rsidR="00230E09" w:rsidRPr="00AA686B" w:rsidRDefault="00AA686B" w:rsidP="00A90D41">
            <w:pPr>
              <w:cnfStyle w:val="000000100000" w:firstRow="0" w:lastRow="0" w:firstColumn="0" w:lastColumn="0" w:oddVBand="0" w:evenVBand="0" w:oddHBand="1" w:evenHBand="0" w:firstRowFirstColumn="0" w:firstRowLastColumn="0" w:lastRowFirstColumn="0" w:lastRowLastColumn="0"/>
            </w:pPr>
            <w:r w:rsidRPr="00AA686B">
              <w:t>Amazon Athena</w:t>
            </w:r>
          </w:p>
        </w:tc>
        <w:tc>
          <w:tcPr>
            <w:tcW w:w="3828" w:type="dxa"/>
          </w:tcPr>
          <w:p w14:paraId="0A02E2F4" w14:textId="756D3E7E" w:rsidR="00230E09" w:rsidRPr="00AA686B" w:rsidRDefault="00AA686B" w:rsidP="00AA686B">
            <w:pPr>
              <w:cnfStyle w:val="000000100000" w:firstRow="0" w:lastRow="0" w:firstColumn="0" w:lastColumn="0" w:oddVBand="0" w:evenVBand="0" w:oddHBand="1" w:evenHBand="0" w:firstRowFirstColumn="0" w:firstRowLastColumn="0" w:lastRowFirstColumn="0" w:lastRowLastColumn="0"/>
              <w:rPr>
                <w:rFonts w:hint="eastAsia"/>
              </w:rPr>
            </w:pPr>
            <w:r>
              <w:t>Motor de consultas SQL serverless; permite al equipo de BI de</w:t>
            </w:r>
            <w:r>
              <w:t xml:space="preserve"> </w:t>
            </w:r>
            <w:r>
              <w:t>LatamBuy analizar el histórico de ventas directamente sobre S3, sin mover los datos ni administrar</w:t>
            </w:r>
            <w:r>
              <w:t xml:space="preserve"> </w:t>
            </w:r>
            <w:r>
              <w:t>servidores (paso 2).</w:t>
            </w:r>
          </w:p>
        </w:tc>
      </w:tr>
      <w:tr w:rsidR="00230E09" w:rsidRPr="00AA686B" w14:paraId="2C4F9DA2" w14:textId="77777777" w:rsidTr="00A90D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699F1A60" w14:textId="5E761BCD" w:rsidR="00230E09" w:rsidRPr="00AA686B" w:rsidRDefault="00AA686B" w:rsidP="00A90D41">
            <w:r w:rsidRPr="00AA686B">
              <w:t>data-science-bucket</w:t>
            </w:r>
          </w:p>
        </w:tc>
        <w:tc>
          <w:tcPr>
            <w:tcW w:w="2131" w:type="dxa"/>
          </w:tcPr>
          <w:p w14:paraId="17C3C499" w14:textId="2E524F75" w:rsidR="00230E09" w:rsidRPr="00AA686B" w:rsidRDefault="00AA686B" w:rsidP="00A90D41">
            <w:pPr>
              <w:cnfStyle w:val="000000010000" w:firstRow="0" w:lastRow="0" w:firstColumn="0" w:lastColumn="0" w:oddVBand="0" w:evenVBand="0" w:oddHBand="0" w:evenHBand="1" w:firstRowFirstColumn="0" w:firstRowLastColumn="0" w:lastRowFirstColumn="0" w:lastRowLastColumn="0"/>
            </w:pPr>
            <w:r w:rsidRPr="00AA686B">
              <w:t>Amazon S3</w:t>
            </w:r>
          </w:p>
        </w:tc>
        <w:tc>
          <w:tcPr>
            <w:tcW w:w="3828" w:type="dxa"/>
          </w:tcPr>
          <w:p w14:paraId="4C59CE64" w14:textId="153D9817" w:rsidR="00230E09" w:rsidRPr="00AA686B" w:rsidRDefault="00AA686B" w:rsidP="00AA686B">
            <w:pPr>
              <w:cnfStyle w:val="000000010000" w:firstRow="0" w:lastRow="0" w:firstColumn="0" w:lastColumn="0" w:oddVBand="0" w:evenVBand="0" w:oddHBand="0" w:evenHBand="1" w:firstRowFirstColumn="0" w:firstRowLastColumn="0" w:lastRowFirstColumn="0" w:lastRowLastColumn="0"/>
              <w:rPr>
                <w:rFonts w:hint="eastAsia"/>
              </w:rPr>
            </w:pPr>
            <w:r>
              <w:t>Almacena los resultados de las consultas de ventas ejecutadas en</w:t>
            </w:r>
            <w:r>
              <w:t xml:space="preserve"> </w:t>
            </w:r>
            <w:r>
              <w:t>Athena, disponibles para el equipo analítico.</w:t>
            </w:r>
          </w:p>
        </w:tc>
      </w:tr>
      <w:tr w:rsidR="00230E09" w:rsidRPr="00AA686B" w14:paraId="78A1F537" w14:textId="77777777" w:rsidTr="00A90D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055F1863" w14:textId="60BADCD5" w:rsidR="00230E09" w:rsidRPr="00AA686B" w:rsidRDefault="00AA686B" w:rsidP="00A90D41">
            <w:r w:rsidRPr="00AA686B">
              <w:t>glue-1950-bucket</w:t>
            </w:r>
          </w:p>
        </w:tc>
        <w:tc>
          <w:tcPr>
            <w:tcW w:w="2131" w:type="dxa"/>
          </w:tcPr>
          <w:p w14:paraId="2C373AD9" w14:textId="7934AA70" w:rsidR="00230E09" w:rsidRPr="00AA686B" w:rsidRDefault="00AA686B" w:rsidP="00A90D41">
            <w:pPr>
              <w:cnfStyle w:val="000000100000" w:firstRow="0" w:lastRow="0" w:firstColumn="0" w:lastColumn="0" w:oddVBand="0" w:evenVBand="0" w:oddHBand="1" w:evenHBand="0" w:firstRowFirstColumn="0" w:firstRowLastColumn="0" w:lastRowFirstColumn="0" w:lastRowLastColumn="0"/>
            </w:pPr>
            <w:r w:rsidRPr="00AA686B">
              <w:t>Amazon S3</w:t>
            </w:r>
          </w:p>
        </w:tc>
        <w:tc>
          <w:tcPr>
            <w:tcW w:w="3828" w:type="dxa"/>
          </w:tcPr>
          <w:p w14:paraId="5DD9691A" w14:textId="754CDFC4" w:rsidR="00230E09" w:rsidRPr="00AA686B" w:rsidRDefault="00AA686B" w:rsidP="00AA686B">
            <w:pPr>
              <w:cnfStyle w:val="000000100000" w:firstRow="0" w:lastRow="0" w:firstColumn="0" w:lastColumn="0" w:oddVBand="0" w:evenVBand="0" w:oddHBand="1" w:evenHBand="0" w:firstRowFirstColumn="0" w:firstRowLastColumn="0" w:lastRowFirstColumn="0" w:lastRowLastColumn="0"/>
              <w:rPr>
                <w:rFonts w:hint="eastAsia"/>
              </w:rPr>
            </w:pPr>
            <w:r>
              <w:t>Bucket de datos utilizado como origen de consulta por Athena</w:t>
            </w:r>
            <w:r>
              <w:t xml:space="preserve"> </w:t>
            </w:r>
            <w:r>
              <w:t>dentro del pipeline analítico.</w:t>
            </w:r>
          </w:p>
        </w:tc>
      </w:tr>
      <w:tr w:rsidR="00230E09" w:rsidRPr="00AA686B" w14:paraId="1EFA0E90" w14:textId="77777777" w:rsidTr="00A90D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784938F6" w14:textId="4D186BF6" w:rsidR="00230E09" w:rsidRPr="00AA686B" w:rsidRDefault="00AA686B" w:rsidP="00A90D41">
            <w:r w:rsidRPr="00AA686B">
              <w:t>Policy-For-Data-Scientists</w:t>
            </w:r>
          </w:p>
        </w:tc>
        <w:tc>
          <w:tcPr>
            <w:tcW w:w="2131" w:type="dxa"/>
          </w:tcPr>
          <w:p w14:paraId="2C1B2A7B" w14:textId="5A542DDB" w:rsidR="00230E09" w:rsidRPr="00AA686B" w:rsidRDefault="00AA686B" w:rsidP="00A90D41">
            <w:pPr>
              <w:cnfStyle w:val="000000010000" w:firstRow="0" w:lastRow="0" w:firstColumn="0" w:lastColumn="0" w:oddVBand="0" w:evenVBand="0" w:oddHBand="0" w:evenHBand="1" w:firstRowFirstColumn="0" w:firstRowLastColumn="0" w:lastRowFirstColumn="0" w:lastRowLastColumn="0"/>
            </w:pPr>
            <w:r w:rsidRPr="00AA686B">
              <w:t>AWS IAM (política)</w:t>
            </w:r>
          </w:p>
        </w:tc>
        <w:tc>
          <w:tcPr>
            <w:tcW w:w="3828" w:type="dxa"/>
          </w:tcPr>
          <w:p w14:paraId="293986EE" w14:textId="20C1179B" w:rsidR="00230E09" w:rsidRPr="00AA686B" w:rsidRDefault="00AA686B" w:rsidP="00AA686B">
            <w:pPr>
              <w:cnfStyle w:val="000000010000" w:firstRow="0" w:lastRow="0" w:firstColumn="0" w:lastColumn="0" w:oddVBand="0" w:evenVBand="0" w:oddHBand="0" w:evenHBand="1" w:firstRowFirstColumn="0" w:firstRowLastColumn="0" w:lastRowFirstColumn="0" w:lastRowLastColumn="0"/>
              <w:rPr>
                <w:rFonts w:hint="eastAsia"/>
              </w:rPr>
            </w:pPr>
            <w:r>
              <w:t>Política de permisos acotados asignada a los analistas de</w:t>
            </w:r>
            <w:r>
              <w:t xml:space="preserve"> </w:t>
            </w:r>
            <w:r>
              <w:t>LatamBuy; habilita el consumo de datos sin otorgar accesos administrativos (paso 4).</w:t>
            </w:r>
          </w:p>
        </w:tc>
      </w:tr>
      <w:tr w:rsidR="00230E09" w:rsidRPr="00AA686B" w14:paraId="63430FA0" w14:textId="77777777" w:rsidTr="00A90D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7A0D6354" w14:textId="39736EE6" w:rsidR="00230E09" w:rsidRPr="00AA686B" w:rsidRDefault="00AA686B" w:rsidP="00A90D41">
            <w:r w:rsidRPr="00AA686B">
              <w:t>gluelab IAM Role</w:t>
            </w:r>
          </w:p>
        </w:tc>
        <w:tc>
          <w:tcPr>
            <w:tcW w:w="2131" w:type="dxa"/>
          </w:tcPr>
          <w:p w14:paraId="6EA8967B" w14:textId="139847DA" w:rsidR="00230E09" w:rsidRPr="00AA686B" w:rsidRDefault="00AA686B" w:rsidP="00A90D41">
            <w:pPr>
              <w:cnfStyle w:val="000000100000" w:firstRow="0" w:lastRow="0" w:firstColumn="0" w:lastColumn="0" w:oddVBand="0" w:evenVBand="0" w:oddHBand="1" w:evenHBand="0" w:firstRowFirstColumn="0" w:firstRowLastColumn="0" w:lastRowFirstColumn="0" w:lastRowLastColumn="0"/>
            </w:pPr>
            <w:r w:rsidRPr="00AA686B">
              <w:t>AWS IAM (rol)</w:t>
            </w:r>
          </w:p>
        </w:tc>
        <w:tc>
          <w:tcPr>
            <w:tcW w:w="3828" w:type="dxa"/>
          </w:tcPr>
          <w:p w14:paraId="54A1EE62" w14:textId="4479D95E" w:rsidR="00230E09" w:rsidRPr="00AA686B" w:rsidRDefault="00AA686B" w:rsidP="00AA686B">
            <w:pPr>
              <w:cnfStyle w:val="000000100000" w:firstRow="0" w:lastRow="0" w:firstColumn="0" w:lastColumn="0" w:oddVBand="0" w:evenVBand="0" w:oddHBand="1" w:evenHBand="0" w:firstRowFirstColumn="0" w:firstRowLastColumn="0" w:lastRowFirstColumn="0" w:lastRowLastColumn="0"/>
              <w:rPr>
                <w:rFonts w:hint="eastAsia"/>
              </w:rPr>
            </w:pPr>
            <w:r>
              <w:t>Rol de servicio que concede a Glue y a los crawlers los permisos</w:t>
            </w:r>
            <w:r>
              <w:t xml:space="preserve"> </w:t>
            </w:r>
            <w:r>
              <w:t>mínimos para leer el histórico en S3 y escribir en el Data Catalog.</w:t>
            </w:r>
          </w:p>
        </w:tc>
      </w:tr>
      <w:tr w:rsidR="00230E09" w:rsidRPr="00AA686B" w14:paraId="752308A7" w14:textId="77777777" w:rsidTr="00A90D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1" w:type="dxa"/>
          </w:tcPr>
          <w:p w14:paraId="1EBB47CA" w14:textId="09AE6410" w:rsidR="00230E09" w:rsidRPr="00AA686B" w:rsidRDefault="00AA686B" w:rsidP="00A90D41">
            <w:r w:rsidRPr="00AA686B">
              <w:t>You</w:t>
            </w:r>
          </w:p>
        </w:tc>
        <w:tc>
          <w:tcPr>
            <w:tcW w:w="2131" w:type="dxa"/>
          </w:tcPr>
          <w:p w14:paraId="11BDE1FC" w14:textId="353E8954" w:rsidR="00230E09" w:rsidRPr="00AA686B" w:rsidRDefault="00AA686B" w:rsidP="00A90D41">
            <w:pPr>
              <w:cnfStyle w:val="000000010000" w:firstRow="0" w:lastRow="0" w:firstColumn="0" w:lastColumn="0" w:oddVBand="0" w:evenVBand="0" w:oddHBand="0" w:evenHBand="1" w:firstRowFirstColumn="0" w:firstRowLastColumn="0" w:lastRowFirstColumn="0" w:lastRowLastColumn="0"/>
            </w:pPr>
            <w:r w:rsidRPr="00AA686B">
              <w:t>Usuarios IAM</w:t>
            </w:r>
          </w:p>
        </w:tc>
        <w:tc>
          <w:tcPr>
            <w:tcW w:w="3828" w:type="dxa"/>
          </w:tcPr>
          <w:p w14:paraId="3C932C9B" w14:textId="23DA9BDF" w:rsidR="00230E09" w:rsidRPr="00AA686B" w:rsidRDefault="00AA686B" w:rsidP="00AA686B">
            <w:pPr>
              <w:cnfStyle w:val="000000010000" w:firstRow="0" w:lastRow="0" w:firstColumn="0" w:lastColumn="0" w:oddVBand="0" w:evenVBand="0" w:oddHBand="0" w:evenHBand="1" w:firstRowFirstColumn="0" w:firstRowLastColumn="0" w:lastRowFirstColumn="0" w:lastRowLastColumn="0"/>
              <w:rPr>
                <w:rFonts w:hint="eastAsia"/>
              </w:rPr>
            </w:pPr>
            <w:r>
              <w:t>Identidades analíticas del equipo de BI; el usuario "Mary"</w:t>
            </w:r>
            <w:r>
              <w:t xml:space="preserve"> </w:t>
            </w:r>
            <w:r>
              <w:t>valida el menor privilegio al ejecutar el crawler solo con los permisos concedidos por la política (paso</w:t>
            </w:r>
            <w:r>
              <w:t xml:space="preserve"> </w:t>
            </w:r>
            <w:r>
              <w:t>5).</w:t>
            </w:r>
          </w:p>
        </w:tc>
      </w:tr>
    </w:tbl>
    <w:p w14:paraId="4E0809AF" w14:textId="77777777" w:rsidR="00230E09" w:rsidRPr="00AA686B" w:rsidRDefault="00230E09" w:rsidP="00230E09"/>
    <w:p w14:paraId="124D5BC6" w14:textId="77777777" w:rsidR="007A4EB1" w:rsidRDefault="007A4EB1" w:rsidP="002D1E63">
      <w:pPr>
        <w:pStyle w:val="Ttulo2"/>
      </w:pPr>
      <w:r w:rsidRPr="002D1E63">
        <w:lastRenderedPageBreak/>
        <w:t>Evidencia de Catalogación, Automatización (IaC) y Consultas SQL (Athena)</w:t>
      </w:r>
    </w:p>
    <w:p w14:paraId="08C226C6" w14:textId="6C820164" w:rsidR="00230E09" w:rsidRDefault="00230E09" w:rsidP="00C03F25">
      <w:pPr>
        <w:jc w:val="center"/>
      </w:pPr>
      <w:r w:rsidRPr="00230E09">
        <w:drawing>
          <wp:inline distT="0" distB="0" distL="0" distR="0" wp14:anchorId="527C50D7" wp14:editId="279948A2">
            <wp:extent cx="4673720" cy="4802505"/>
            <wp:effectExtent l="19050" t="19050" r="12700" b="17145"/>
            <wp:docPr id="472064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64684" name=""/>
                    <pic:cNvPicPr/>
                  </pic:nvPicPr>
                  <pic:blipFill>
                    <a:blip r:embed="rId9"/>
                    <a:stretch>
                      <a:fillRect/>
                    </a:stretch>
                  </pic:blipFill>
                  <pic:spPr>
                    <a:xfrm>
                      <a:off x="0" y="0"/>
                      <a:ext cx="4684004" cy="4813073"/>
                    </a:xfrm>
                    <a:prstGeom prst="rect">
                      <a:avLst/>
                    </a:prstGeom>
                    <a:ln>
                      <a:solidFill>
                        <a:schemeClr val="tx2">
                          <a:lumMod val="90000"/>
                          <a:lumOff val="10000"/>
                        </a:schemeClr>
                      </a:solidFill>
                    </a:ln>
                  </pic:spPr>
                </pic:pic>
              </a:graphicData>
            </a:graphic>
          </wp:inline>
        </w:drawing>
      </w:r>
    </w:p>
    <w:p w14:paraId="05883D9F" w14:textId="0045230B" w:rsidR="00C03F25" w:rsidRDefault="00C03F25" w:rsidP="00C03F25">
      <w:pPr>
        <w:pStyle w:val="Sinespaciado"/>
      </w:pPr>
      <w:r>
        <w:t>F</w:t>
      </w:r>
      <w:r w:rsidRPr="002D1E63">
        <w:t xml:space="preserve">igura </w:t>
      </w:r>
      <w:r>
        <w:t>4</w:t>
      </w:r>
      <w:r w:rsidRPr="002D1E63">
        <w:t xml:space="preserve">. </w:t>
      </w:r>
      <w:r>
        <w:t>Evidencia de implementación, laboratorio con 55/60 puntos</w:t>
      </w:r>
      <w:r>
        <w:t>.</w:t>
      </w:r>
    </w:p>
    <w:p w14:paraId="56B09DBB" w14:textId="77777777" w:rsidR="00C03F25" w:rsidRDefault="00C03F25" w:rsidP="00C03F25">
      <w:pPr>
        <w:pStyle w:val="Sinespaciado"/>
        <w:rPr>
          <w:lang w:val="en-US"/>
        </w:rPr>
      </w:pPr>
      <w:r w:rsidRPr="00230E09">
        <w:rPr>
          <w:lang w:val="en-US"/>
        </w:rPr>
        <w:t>Fuente: Lab: Performing ETL on a Dataset by Using AWS Glue</w:t>
      </w:r>
    </w:p>
    <w:p w14:paraId="01BEE2A4" w14:textId="2A3C684D" w:rsidR="00230E09" w:rsidRDefault="00230E09" w:rsidP="00C03F25">
      <w:pPr>
        <w:jc w:val="center"/>
      </w:pPr>
      <w:r w:rsidRPr="00230E09">
        <w:drawing>
          <wp:inline distT="0" distB="0" distL="0" distR="0" wp14:anchorId="6A7A08F8" wp14:editId="2D31A8BB">
            <wp:extent cx="4858469" cy="2054728"/>
            <wp:effectExtent l="19050" t="19050" r="18415" b="22225"/>
            <wp:docPr id="75881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16657" name=""/>
                    <pic:cNvPicPr/>
                  </pic:nvPicPr>
                  <pic:blipFill>
                    <a:blip r:embed="rId10"/>
                    <a:stretch>
                      <a:fillRect/>
                    </a:stretch>
                  </pic:blipFill>
                  <pic:spPr>
                    <a:xfrm>
                      <a:off x="0" y="0"/>
                      <a:ext cx="4867045" cy="2058355"/>
                    </a:xfrm>
                    <a:prstGeom prst="rect">
                      <a:avLst/>
                    </a:prstGeom>
                    <a:ln>
                      <a:solidFill>
                        <a:schemeClr val="tx2">
                          <a:lumMod val="90000"/>
                          <a:lumOff val="10000"/>
                        </a:schemeClr>
                      </a:solidFill>
                    </a:ln>
                  </pic:spPr>
                </pic:pic>
              </a:graphicData>
            </a:graphic>
          </wp:inline>
        </w:drawing>
      </w:r>
    </w:p>
    <w:p w14:paraId="2579D4CF" w14:textId="117D3580" w:rsidR="00C03F25" w:rsidRDefault="00C03F25" w:rsidP="00C03F25">
      <w:pPr>
        <w:pStyle w:val="Sinespaciado"/>
      </w:pPr>
      <w:r>
        <w:t>F</w:t>
      </w:r>
      <w:r w:rsidRPr="002D1E63">
        <w:t xml:space="preserve">igura </w:t>
      </w:r>
      <w:r>
        <w:t>5</w:t>
      </w:r>
      <w:r w:rsidRPr="002D1E63">
        <w:t xml:space="preserve">. </w:t>
      </w:r>
      <w:r>
        <w:t>Ítem no evaluado, evidencia de completitud de tarea 3, stack en CloudFormation</w:t>
      </w:r>
      <w:r>
        <w:t>.</w:t>
      </w:r>
    </w:p>
    <w:p w14:paraId="4DE5BD0D" w14:textId="77777777" w:rsidR="00C03F25" w:rsidRDefault="00C03F25" w:rsidP="00C03F25">
      <w:pPr>
        <w:pStyle w:val="Sinespaciado"/>
        <w:rPr>
          <w:lang w:val="en-US"/>
        </w:rPr>
      </w:pPr>
      <w:r w:rsidRPr="00230E09">
        <w:rPr>
          <w:lang w:val="en-US"/>
        </w:rPr>
        <w:t>Fuente: Lab: Performing ETL on a Dataset by Using AWS Glue</w:t>
      </w:r>
    </w:p>
    <w:p w14:paraId="3CC672FA" w14:textId="77777777" w:rsidR="007A4EB1" w:rsidRDefault="007A4EB1" w:rsidP="002D1E63">
      <w:pPr>
        <w:pStyle w:val="Ttulo1"/>
      </w:pPr>
      <w:r w:rsidRPr="002D1E63">
        <w:lastRenderedPageBreak/>
        <w:t>Análisis de Seguridad y Cumplimiento Analítico (Políticas IAM)</w:t>
      </w:r>
    </w:p>
    <w:p w14:paraId="68A6ED51" w14:textId="77777777" w:rsidR="00C03F25" w:rsidRPr="000F36C0" w:rsidRDefault="00C03F25" w:rsidP="00C03F25">
      <w:r w:rsidRPr="000F36C0">
        <w:t>Esta PoC aplica el principio de menor privilegio de forma transversal, tanto a nivel de red (Fase 1) como a nivel de permisos de servicio (Fase 2).</w:t>
      </w:r>
    </w:p>
    <w:p w14:paraId="66EB185C" w14:textId="1DC06B47" w:rsidR="00C03F25" w:rsidRPr="000F36C0" w:rsidRDefault="00C03F25" w:rsidP="00C03F25">
      <w:pPr>
        <w:pStyle w:val="Ttulo2"/>
      </w:pPr>
      <w:r w:rsidRPr="000F36C0">
        <w:t>Menor privilegio en la Fase 1 (RDS)</w:t>
      </w:r>
    </w:p>
    <w:p w14:paraId="64127CC1" w14:textId="076CA453" w:rsidR="00C03F25" w:rsidRPr="000F36C0" w:rsidRDefault="00C03F25" w:rsidP="00C03F25">
      <w:pPr>
        <w:pStyle w:val="Prrafodelista"/>
        <w:numPr>
          <w:ilvl w:val="0"/>
          <w:numId w:val="16"/>
        </w:numPr>
      </w:pPr>
      <w:r w:rsidRPr="00C03F25">
        <w:rPr>
          <w:b/>
        </w:rPr>
        <w:t>Aislamiento de red:</w:t>
      </w:r>
      <w:r w:rsidRPr="000F36C0">
        <w:t xml:space="preserve"> la base de datos nunca es accesible desde Internet. Se ubica en </w:t>
      </w:r>
      <w:r>
        <w:t>s</w:t>
      </w:r>
      <w:r w:rsidRPr="000F36C0">
        <w:t>ubredes privadas sin ruta al Internet Gateway.</w:t>
      </w:r>
    </w:p>
    <w:p w14:paraId="3448D134" w14:textId="77777777" w:rsidR="00C03F25" w:rsidRPr="000F36C0" w:rsidRDefault="00C03F25" w:rsidP="00C03F25">
      <w:pPr>
        <w:pStyle w:val="Prrafodelista"/>
        <w:numPr>
          <w:ilvl w:val="0"/>
          <w:numId w:val="16"/>
        </w:numPr>
      </w:pPr>
      <w:r w:rsidRPr="00C03F25">
        <w:rPr>
          <w:b/>
        </w:rPr>
        <w:t>Security Group restrictivo:</w:t>
      </w:r>
      <w:r w:rsidRPr="000F36C0">
        <w:t xml:space="preserve"> el SG-RDS solo acepta conexiones entrantes en el puerto 3306 y exclusivamente desde el Security Group del servidor web (referenciado como origen, no un rango CIDR abierto). Esto elimina el vector de ataque de exposición pública de la base de datos.</w:t>
      </w:r>
    </w:p>
    <w:p w14:paraId="688E909B" w14:textId="79E05224" w:rsidR="00C03F25" w:rsidRPr="000F36C0" w:rsidRDefault="00C03F25" w:rsidP="00C03F25">
      <w:pPr>
        <w:pStyle w:val="Ttulo2"/>
      </w:pPr>
      <w:r w:rsidRPr="000F36C0">
        <w:t>Menor privilegio en la Fase 2 (Glue / Athena)</w:t>
      </w:r>
    </w:p>
    <w:p w14:paraId="404E668C" w14:textId="77777777" w:rsidR="00C03F25" w:rsidRDefault="00C03F25" w:rsidP="00C03F25">
      <w:pPr>
        <w:pStyle w:val="Prrafodelista"/>
        <w:numPr>
          <w:ilvl w:val="0"/>
          <w:numId w:val="18"/>
        </w:numPr>
      </w:pPr>
      <w:r w:rsidRPr="00C03F25">
        <w:rPr>
          <w:b/>
        </w:rPr>
        <w:t>Rol de servicio de Glue acotado:</w:t>
      </w:r>
      <w:r w:rsidRPr="000F36C0">
        <w:t xml:space="preserve"> el rol IAM asociado al crawler concede únicamente los permisos necesarios: lectura del bucket de origen en S3 (s3:GetObject, s3:ListBucket limitado a ese bucket) y las acciones de Glue requeridas para poblar el catálogo (glue:CreateTable, glue:UpdateTable, glue:GetDatabase, etc.). </w:t>
      </w:r>
      <w:r>
        <w:t>No se otorgan permisos administrativos globales.</w:t>
      </w:r>
    </w:p>
    <w:p w14:paraId="7E9D03C7" w14:textId="4A01BA7C" w:rsidR="00C03F25" w:rsidRDefault="00C03F25" w:rsidP="00C03F25">
      <w:pPr>
        <w:pStyle w:val="Prrafodelista"/>
        <w:numPr>
          <w:ilvl w:val="0"/>
          <w:numId w:val="18"/>
        </w:numPr>
      </w:pPr>
      <w:r w:rsidRPr="00C03F25">
        <w:rPr>
          <w:b/>
        </w:rPr>
        <w:t>Usuarios analíticos con permisos mínimos:</w:t>
      </w:r>
      <w:r w:rsidRPr="000F36C0">
        <w:t xml:space="preserve"> los usuarios del equipo de BI cuentan estrictamente con permisos para ejecutar el crawler y consumir datos (lectura del catálogo y ejecución de consultas en Athena), sin capacidad de modificar la infraestructura ni de borrar recursos.</w:t>
      </w:r>
    </w:p>
    <w:p w14:paraId="3B18EFC7" w14:textId="232754F5" w:rsidR="00C03F25" w:rsidRDefault="00C03F25" w:rsidP="00C03F25">
      <w:pPr>
        <w:pStyle w:val="Ttulo2"/>
      </w:pPr>
      <w:r>
        <w:t>Justificación del uso de subredes públicas y privadas</w:t>
      </w:r>
    </w:p>
    <w:p w14:paraId="46B38188" w14:textId="77777777" w:rsidR="00C03F25" w:rsidRDefault="00C03F25" w:rsidP="00C03F25">
      <w:pPr>
        <w:ind w:left="360"/>
      </w:pPr>
      <w:r>
        <w:t>El diseño con subredes públicas y privadas responde directamente al modelo de seguridad por capas (defensa en profundidad):</w:t>
      </w:r>
    </w:p>
    <w:p w14:paraId="6F7D08E2" w14:textId="77777777" w:rsidR="00C03F25" w:rsidRDefault="00C03F25" w:rsidP="00C03F25">
      <w:pPr>
        <w:ind w:left="360"/>
      </w:pPr>
      <w:r>
        <w:t>•</w:t>
      </w:r>
      <w:r>
        <w:tab/>
      </w:r>
      <w:r w:rsidRPr="00C03F25">
        <w:rPr>
          <w:b/>
          <w:bCs/>
        </w:rPr>
        <w:t xml:space="preserve">Subred pública: </w:t>
      </w:r>
      <w:r>
        <w:t>aloja únicamente el componente que debe ser alcanzable desde Internet (el servidor web). Tiene ruta al Internet Gateway porque su función es recibir el tráfico de los clientes de la tienda.</w:t>
      </w:r>
    </w:p>
    <w:p w14:paraId="2ACAB512" w14:textId="77777777" w:rsidR="00C03F25" w:rsidRDefault="00C03F25" w:rsidP="00C03F25">
      <w:pPr>
        <w:ind w:left="360"/>
      </w:pPr>
      <w:r>
        <w:t>•</w:t>
      </w:r>
      <w:r>
        <w:tab/>
      </w:r>
      <w:r w:rsidRPr="00C03F25">
        <w:rPr>
          <w:b/>
          <w:bCs/>
        </w:rPr>
        <w:t>Subred privada</w:t>
      </w:r>
      <w:r>
        <w:t>: aloja los componentes sensibles (la base de datos), que no deben ser expuestos. Al carecer de ruta directa a Internet, ni siquiera un error de configuración del Security Group los deja accesibles públicamente. La base de datos solo se comunica hacia adentro de la VPC.</w:t>
      </w:r>
    </w:p>
    <w:p w14:paraId="5A63E82D" w14:textId="3D914DD4" w:rsidR="00C03F25" w:rsidRPr="00C03F25" w:rsidRDefault="00C03F25" w:rsidP="00C03F25">
      <w:pPr>
        <w:ind w:left="360"/>
      </w:pPr>
      <w:r>
        <w:t>Esta separación reduce drásticamente la superficie de ataque: aunque el servidor web se viera comprometido, el atacante seguiría restringido por el SG-RDS y por la ausencia de exposición pública de la capa de datos.</w:t>
      </w:r>
    </w:p>
    <w:p w14:paraId="2435B591" w14:textId="77777777" w:rsidR="007A4EB1" w:rsidRDefault="007A4EB1" w:rsidP="002D1E63">
      <w:pPr>
        <w:pStyle w:val="Ttulo1"/>
      </w:pPr>
      <w:r w:rsidRPr="002D1E63">
        <w:lastRenderedPageBreak/>
        <w:t>Conclusiones Técnicas de la PoC</w:t>
      </w:r>
    </w:p>
    <w:p w14:paraId="03504524" w14:textId="1E1DAA8A" w:rsidR="00C03F25" w:rsidRPr="000F36C0" w:rsidRDefault="00C03F25" w:rsidP="00C03F25">
      <w:pPr>
        <w:pStyle w:val="Listaconvietas"/>
        <w:spacing w:line="276" w:lineRule="auto"/>
      </w:pPr>
      <w:r w:rsidRPr="000F36C0">
        <w:rPr>
          <w:b/>
        </w:rPr>
        <w:t>Alta disponibilidad real (RDS Multi-AZ):</w:t>
      </w:r>
      <w:r w:rsidRPr="000F36C0">
        <w:t xml:space="preserve"> la implementación Multi-AZ elimina el punto único de falla que tenía la base de datos local original. La réplica síncrona en una segunda Zona de Disponibilidad permite un failover automático y transparente para la aplicación, resolviendo directamente las caídas </w:t>
      </w:r>
      <w:r w:rsidR="00EF2F38">
        <w:t>frecuentes</w:t>
      </w:r>
      <w:r w:rsidRPr="000F36C0">
        <w:t xml:space="preserve"> descritas en el contexto del negocio. El costo adicional de la instancia standby se justifica plenamente frente al costo de la pérdida de transacciones operativas.</w:t>
      </w:r>
    </w:p>
    <w:p w14:paraId="39792E5A" w14:textId="1F3BAE6C" w:rsidR="00C03F25" w:rsidRPr="000F36C0" w:rsidRDefault="00C03F25" w:rsidP="00C03F25">
      <w:pPr>
        <w:pStyle w:val="Listaconvietas"/>
        <w:spacing w:line="276" w:lineRule="auto"/>
      </w:pPr>
      <w:r w:rsidRPr="000F36C0">
        <w:rPr>
          <w:b/>
        </w:rPr>
        <w:t>Ahorro de costos con Athena + Parquet:</w:t>
      </w:r>
      <w:r w:rsidRPr="000F36C0">
        <w:t xml:space="preserve"> al ser Athena un servicio serverless que cobra por volumen de datos escaneado, convertir los archivos crudos (CSV/JSON) a formato columnar Parquet reduce significativamente los bytes leídos por consulta </w:t>
      </w:r>
      <w:r w:rsidR="00EF2F38">
        <w:t>(</w:t>
      </w:r>
      <w:r w:rsidRPr="000F36C0">
        <w:t>gracias a la compresión y a la lectura selectiva de columnas</w:t>
      </w:r>
      <w:r w:rsidR="00EF2F38">
        <w:t>)</w:t>
      </w:r>
      <w:r w:rsidRPr="000F36C0">
        <w:t>, lo que se traduce en un menor costo por consulta y en tiempos de respuesta más rápidos para el equipo de BI. No se paga por infraestructura ociosa: solo por lo que se consulta.</w:t>
      </w:r>
    </w:p>
    <w:p w14:paraId="78F3F5FB" w14:textId="77777777" w:rsidR="00C03F25" w:rsidRPr="000F36C0" w:rsidRDefault="00C03F25" w:rsidP="00C03F25">
      <w:pPr>
        <w:pStyle w:val="Listaconvietas"/>
        <w:spacing w:line="276" w:lineRule="auto"/>
      </w:pPr>
      <w:r w:rsidRPr="000F36C0">
        <w:rPr>
          <w:b/>
        </w:rPr>
        <w:t>Gobierno y automatización:</w:t>
      </w:r>
      <w:r w:rsidRPr="000F36C0">
        <w:t xml:space="preserve"> el AWS Glue Data Catalog centraliza los metadatos y provee un esquema permanente y confiable, mientras que el uso de CloudFormation (IaC) hace el pipeline replicable, versionable y auditable en otros países, eliminando la configuración manual propensa a errores.</w:t>
      </w:r>
    </w:p>
    <w:p w14:paraId="4230935F" w14:textId="77777777" w:rsidR="00C03F25" w:rsidRPr="000F36C0" w:rsidRDefault="00C03F25" w:rsidP="00C03F25">
      <w:pPr>
        <w:pStyle w:val="Listaconvietas"/>
        <w:spacing w:line="276" w:lineRule="auto"/>
      </w:pPr>
      <w:r w:rsidRPr="000F36C0">
        <w:rPr>
          <w:b/>
        </w:rPr>
        <w:t>Seguridad de menor privilegio:</w:t>
      </w:r>
      <w:r w:rsidRPr="000F36C0">
        <w:t xml:space="preserve"> la combinación de aislamiento de red (subredes privadas + Security Groups referenciados) y políticas IAM acotadas (sin comodines de Administrador) protege tanto la capa transaccional como el Data Lake, cumpliendo con las exigencias de seguridad del proyecto.</w:t>
      </w:r>
    </w:p>
    <w:p w14:paraId="5C9280A5" w14:textId="77777777" w:rsidR="00C03F25" w:rsidRPr="000F36C0" w:rsidRDefault="00C03F25" w:rsidP="00C03F25">
      <w:pPr>
        <w:pStyle w:val="Listaconvietas"/>
        <w:spacing w:line="276" w:lineRule="auto"/>
      </w:pPr>
      <w:r w:rsidRPr="000F36C0">
        <w:rPr>
          <w:b/>
        </w:rPr>
        <w:t>Separación OLTP/OLAP:</w:t>
      </w:r>
      <w:r w:rsidRPr="000F36C0">
        <w:t xml:space="preserve"> desacoplar la carga transaccional (RDS) de la analítica (Glue/Athena) evita que los reportes de BI degraden el rendimiento de la aplicación de ventas, y permite escalar cada plano de forma independiente.</w:t>
      </w:r>
    </w:p>
    <w:p w14:paraId="7B5E31AC" w14:textId="77777777" w:rsidR="00C03F25" w:rsidRPr="000F36C0" w:rsidRDefault="00C03F25" w:rsidP="00C03F25">
      <w:r w:rsidRPr="000F36C0">
        <w:t>En síntesis, la PoC demuestra una arquitectura de nube que resuelve el dolor de LatamBuy de punta a punta: operación resiliente y persistente en la capa transaccional, y analítica gobernada, económica y bajo demanda en la capa serverless.</w:t>
      </w:r>
    </w:p>
    <w:p w14:paraId="3B833FDC" w14:textId="77777777" w:rsidR="007A4EB1" w:rsidRPr="002D1E63" w:rsidRDefault="007A4EB1" w:rsidP="002D1E63">
      <w:pPr>
        <w:pStyle w:val="Ttulo1"/>
      </w:pPr>
      <w:r w:rsidRPr="002D1E63">
        <w:t>Anexo: Prompt de Inteligencia Artificial utilizado</w:t>
      </w:r>
    </w:p>
    <w:p w14:paraId="6581B173" w14:textId="02B9046E" w:rsidR="00C63033" w:rsidRDefault="00C63033" w:rsidP="00C63033">
      <w:r w:rsidRPr="000F36C0">
        <w:t xml:space="preserve">Para </w:t>
      </w:r>
      <w:r>
        <w:t xml:space="preserve">poder entender, redactar y estructurar el informe técnico </w:t>
      </w:r>
      <w:r w:rsidRPr="000F36C0">
        <w:t xml:space="preserve">se utilizó una herramienta de Inteligencia Artificial. La ejecución técnica de ambos laboratorios en AWS Academy, la captura de evidencias y la validación de resultados fueron realizadas por la autora. </w:t>
      </w:r>
      <w:r>
        <w:t xml:space="preserve">Los </w:t>
      </w:r>
      <w:r w:rsidR="00EF2F38">
        <w:t>Prompt</w:t>
      </w:r>
      <w:r>
        <w:t xml:space="preserve"> utilizados para entender mejor el funcionamiento y propósito de los componentes de estos laboratorios de AWS fueron:</w:t>
      </w:r>
    </w:p>
    <w:p w14:paraId="6A8149F0" w14:textId="174B3DFF" w:rsidR="00C63033" w:rsidRPr="00C63033" w:rsidRDefault="00C63033" w:rsidP="00C63033">
      <w:r w:rsidRPr="00C63033">
        <w:rPr>
          <w:b/>
          <w:bCs/>
        </w:rPr>
        <w:t>Prompt 1</w:t>
      </w:r>
      <w:r>
        <w:rPr>
          <w:b/>
          <w:bCs/>
        </w:rPr>
        <w:t xml:space="preserve">: </w:t>
      </w:r>
      <w:r w:rsidRPr="00C63033">
        <w:t>¿Qué es OLTP? Explícalo de forma sencilla, indicando sus principales características, casos de uso y la diferencia con OLAP.</w:t>
      </w:r>
    </w:p>
    <w:p w14:paraId="494781E3" w14:textId="1ABE72EA" w:rsidR="00C63033" w:rsidRPr="00C63033" w:rsidRDefault="00C63033" w:rsidP="00C63033">
      <w:r w:rsidRPr="00C63033">
        <w:rPr>
          <w:b/>
          <w:bCs/>
        </w:rPr>
        <w:t>Prompt 2</w:t>
      </w:r>
      <w:r>
        <w:rPr>
          <w:b/>
          <w:bCs/>
        </w:rPr>
        <w:t xml:space="preserve">: </w:t>
      </w:r>
      <w:r w:rsidRPr="00C63033">
        <w:t>¿Qué es OLAP? Explícalo de forma sencilla, indicando sus características, arquitectura típica y las diferencias con OLTP. Incluye ejemplos relacionados con un Data Warehouse.</w:t>
      </w:r>
    </w:p>
    <w:p w14:paraId="2B34EC7F" w14:textId="520BDA73" w:rsidR="00C63033" w:rsidRPr="00C63033" w:rsidRDefault="00C63033" w:rsidP="00C63033">
      <w:r>
        <w:rPr>
          <w:b/>
          <w:bCs/>
        </w:rPr>
        <w:t>P</w:t>
      </w:r>
      <w:r w:rsidRPr="00C63033">
        <w:rPr>
          <w:b/>
          <w:bCs/>
        </w:rPr>
        <w:t>rompt 3</w:t>
      </w:r>
      <w:r>
        <w:rPr>
          <w:b/>
          <w:bCs/>
        </w:rPr>
        <w:t xml:space="preserve">: </w:t>
      </w:r>
      <w:r w:rsidRPr="00C63033">
        <w:t xml:space="preserve">Explica la arquitectura de AWS mostrada en el diagrama. Describe el propósito de cada componente (Region, Availability Zones, VPC, subredes públicas y privadas, Internet Gateway, </w:t>
      </w:r>
      <w:r w:rsidRPr="00C63033">
        <w:lastRenderedPageBreak/>
        <w:t>NAT Gateway, Security Groups, servidor web y Amazon RDS) y explica cómo fluye la comunicación entre ellos.</w:t>
      </w:r>
    </w:p>
    <w:p w14:paraId="4AC15DCD" w14:textId="3F1ECE10" w:rsidR="00C63033" w:rsidRPr="00C63033" w:rsidRDefault="00C63033" w:rsidP="00C63033">
      <w:r w:rsidRPr="00C63033">
        <w:rPr>
          <w:b/>
          <w:bCs/>
        </w:rPr>
        <w:t>Prompt 4</w:t>
      </w:r>
      <w:r>
        <w:rPr>
          <w:b/>
          <w:bCs/>
        </w:rPr>
        <w:t xml:space="preserve">: </w:t>
      </w:r>
      <w:r w:rsidRPr="00C63033">
        <w:t>Explica el significado de la instrucción "copie las credenciales en ~/.aws/credentials". Indica qué representa esa ruta en Linux, cómo crear el archivo y cómo verificar que las credenciales fueron configuradas correctamente en AWS CLI.</w:t>
      </w:r>
    </w:p>
    <w:p w14:paraId="4997EC46" w14:textId="2F641AF7" w:rsidR="00C63033" w:rsidRPr="00C63033" w:rsidRDefault="00C63033" w:rsidP="00C63033">
      <w:r w:rsidRPr="00C63033">
        <w:rPr>
          <w:b/>
          <w:bCs/>
        </w:rPr>
        <w:t>Prompt 5</w:t>
      </w:r>
      <w:r>
        <w:rPr>
          <w:b/>
          <w:bCs/>
        </w:rPr>
        <w:t>:</w:t>
      </w:r>
      <w:r w:rsidRPr="00C63033">
        <w:t>Explica la arquitectura del laboratorio de AWS Glue mostrada en el diagrama. Describe la función de Amazon S3, AWS Glue Crawler, Glue Data Catalog, Amazon Athena, AWS CloudFormation, AWS IAM y AWS Cloud9, indicando cómo interactúan entre sí y cómo se ejecuta el flujo completo desde los datos almacenados en S3 hasta la consulta mediante Athena.</w:t>
      </w:r>
    </w:p>
    <w:p w14:paraId="212C07B8" w14:textId="7740B0EF" w:rsidR="00C63033" w:rsidRPr="00C63033" w:rsidRDefault="00C63033" w:rsidP="00C63033">
      <w:r w:rsidRPr="00C63033">
        <w:rPr>
          <w:b/>
          <w:bCs/>
        </w:rPr>
        <w:t>Prompt 6</w:t>
      </w:r>
      <w:r>
        <w:rPr>
          <w:b/>
          <w:bCs/>
        </w:rPr>
        <w:t xml:space="preserve">: </w:t>
      </w:r>
      <w:r w:rsidRPr="00C63033">
        <w:t>Explica el funcionamiento de AWS Glue Crawler y Glue Data Catalog utilizando un ejemplo práctico. Describe cómo el crawler detecta automáticamente el esquema de los archivos almacenados en Amazon S3 y cómo Athena utiliza esa información para ejecutar consultas SQL sin mover los datos.</w:t>
      </w:r>
    </w:p>
    <w:p w14:paraId="52BFB106" w14:textId="77777777" w:rsidR="00C63033" w:rsidRPr="000F36C0" w:rsidRDefault="00C63033" w:rsidP="00C63033"/>
    <w:p w14:paraId="0D8DE02D" w14:textId="50F3FE66" w:rsidR="006A6965" w:rsidRPr="00804F4F" w:rsidRDefault="006A6965"/>
    <w:sectPr w:rsidR="006A6965" w:rsidRPr="00804F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8A3970"/>
    <w:multiLevelType w:val="hybridMultilevel"/>
    <w:tmpl w:val="6D88845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EC272A0"/>
    <w:multiLevelType w:val="hybridMultilevel"/>
    <w:tmpl w:val="D988C154"/>
    <w:lvl w:ilvl="0" w:tplc="FFFFFFFF">
      <w:start w:val="1"/>
      <w:numFmt w:val="decimal"/>
      <w:lvlText w:val="%1."/>
      <w:lvlJc w:val="left"/>
      <w:pPr>
        <w:ind w:left="720" w:hanging="360"/>
      </w:pPr>
    </w:lvl>
    <w:lvl w:ilvl="1" w:tplc="340A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14C0037"/>
    <w:multiLevelType w:val="hybridMultilevel"/>
    <w:tmpl w:val="D9FAE5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4DF0C48"/>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 w15:restartNumberingAfterBreak="0">
    <w:nsid w:val="3F3F2235"/>
    <w:multiLevelType w:val="multilevel"/>
    <w:tmpl w:val="1374A3C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BF22F2"/>
    <w:multiLevelType w:val="multilevel"/>
    <w:tmpl w:val="AE64D2A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52C054CA"/>
    <w:multiLevelType w:val="multilevel"/>
    <w:tmpl w:val="035C1FB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00A1F36"/>
    <w:multiLevelType w:val="hybridMultilevel"/>
    <w:tmpl w:val="38E286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71955CA"/>
    <w:multiLevelType w:val="hybridMultilevel"/>
    <w:tmpl w:val="EC88CB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5945855">
    <w:abstractNumId w:val="8"/>
  </w:num>
  <w:num w:numId="2" w16cid:durableId="1539779829">
    <w:abstractNumId w:val="6"/>
  </w:num>
  <w:num w:numId="3" w16cid:durableId="1002582094">
    <w:abstractNumId w:val="5"/>
  </w:num>
  <w:num w:numId="4" w16cid:durableId="2029915633">
    <w:abstractNumId w:val="4"/>
  </w:num>
  <w:num w:numId="5" w16cid:durableId="966205110">
    <w:abstractNumId w:val="7"/>
  </w:num>
  <w:num w:numId="6" w16cid:durableId="1635139091">
    <w:abstractNumId w:val="3"/>
  </w:num>
  <w:num w:numId="7" w16cid:durableId="1477838577">
    <w:abstractNumId w:val="2"/>
  </w:num>
  <w:num w:numId="8" w16cid:durableId="205604538">
    <w:abstractNumId w:val="1"/>
  </w:num>
  <w:num w:numId="9" w16cid:durableId="153305428">
    <w:abstractNumId w:val="0"/>
  </w:num>
  <w:num w:numId="10" w16cid:durableId="2022932159">
    <w:abstractNumId w:val="9"/>
  </w:num>
  <w:num w:numId="11" w16cid:durableId="942222627">
    <w:abstractNumId w:val="14"/>
  </w:num>
  <w:num w:numId="12" w16cid:durableId="1478912131">
    <w:abstractNumId w:val="15"/>
  </w:num>
  <w:num w:numId="13" w16cid:durableId="569585769">
    <w:abstractNumId w:val="10"/>
  </w:num>
  <w:num w:numId="14" w16cid:durableId="458652184">
    <w:abstractNumId w:val="13"/>
  </w:num>
  <w:num w:numId="15" w16cid:durableId="1000542359">
    <w:abstractNumId w:val="12"/>
  </w:num>
  <w:num w:numId="16" w16cid:durableId="1621372207">
    <w:abstractNumId w:val="11"/>
  </w:num>
  <w:num w:numId="17" w16cid:durableId="1505126306">
    <w:abstractNumId w:val="17"/>
  </w:num>
  <w:num w:numId="18" w16cid:durableId="117325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D93"/>
    <w:rsid w:val="0015074B"/>
    <w:rsid w:val="00230E09"/>
    <w:rsid w:val="0029639D"/>
    <w:rsid w:val="002D1E63"/>
    <w:rsid w:val="002F5898"/>
    <w:rsid w:val="00326F90"/>
    <w:rsid w:val="004D4EB8"/>
    <w:rsid w:val="004E269F"/>
    <w:rsid w:val="00582E98"/>
    <w:rsid w:val="005C3EE1"/>
    <w:rsid w:val="006A3E50"/>
    <w:rsid w:val="006A6965"/>
    <w:rsid w:val="007A4EB1"/>
    <w:rsid w:val="00804F4F"/>
    <w:rsid w:val="00863A5A"/>
    <w:rsid w:val="00AA1D8D"/>
    <w:rsid w:val="00AA686B"/>
    <w:rsid w:val="00B47730"/>
    <w:rsid w:val="00BA4BBA"/>
    <w:rsid w:val="00C03F25"/>
    <w:rsid w:val="00C63033"/>
    <w:rsid w:val="00CB0664"/>
    <w:rsid w:val="00EF2F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03AFEE"/>
  <w14:defaultImageDpi w14:val="300"/>
  <w15:docId w15:val="{4685906B-BA12-4195-8067-EACF66F2A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EB1"/>
    <w:pPr>
      <w:jc w:val="both"/>
    </w:pPr>
    <w:rPr>
      <w:lang w:val="es-CL"/>
    </w:rPr>
  </w:style>
  <w:style w:type="paragraph" w:styleId="Ttulo1">
    <w:name w:val="heading 1"/>
    <w:basedOn w:val="Normal"/>
    <w:next w:val="Normal"/>
    <w:link w:val="Ttulo1Car"/>
    <w:uiPriority w:val="9"/>
    <w:qFormat/>
    <w:rsid w:val="007A4EB1"/>
    <w:pPr>
      <w:keepNext/>
      <w:keepLines/>
      <w:numPr>
        <w:numId w:val="15"/>
      </w:numPr>
      <w:spacing w:before="360" w:after="40" w:line="240" w:lineRule="auto"/>
      <w:outlineLvl w:val="0"/>
    </w:pPr>
    <w:rPr>
      <w:rFonts w:asciiTheme="majorHAnsi" w:eastAsiaTheme="majorEastAsia" w:hAnsiTheme="majorHAnsi" w:cstheme="majorBidi"/>
      <w:color w:val="754E4E" w:themeColor="accent6" w:themeShade="BF"/>
      <w:sz w:val="40"/>
      <w:szCs w:val="40"/>
    </w:rPr>
  </w:style>
  <w:style w:type="paragraph" w:styleId="Ttulo2">
    <w:name w:val="heading 2"/>
    <w:basedOn w:val="Normal"/>
    <w:next w:val="Normal"/>
    <w:link w:val="Ttulo2Car"/>
    <w:uiPriority w:val="9"/>
    <w:unhideWhenUsed/>
    <w:qFormat/>
    <w:rsid w:val="007A4EB1"/>
    <w:pPr>
      <w:keepNext/>
      <w:keepLines/>
      <w:numPr>
        <w:ilvl w:val="1"/>
        <w:numId w:val="15"/>
      </w:numPr>
      <w:spacing w:before="80" w:after="0" w:line="240" w:lineRule="auto"/>
      <w:outlineLvl w:val="1"/>
    </w:pPr>
    <w:rPr>
      <w:rFonts w:asciiTheme="majorHAnsi" w:eastAsiaTheme="majorEastAsia" w:hAnsiTheme="majorHAnsi" w:cstheme="majorBidi"/>
      <w:color w:val="754E4E" w:themeColor="accent6" w:themeShade="BF"/>
      <w:sz w:val="28"/>
      <w:szCs w:val="28"/>
    </w:rPr>
  </w:style>
  <w:style w:type="paragraph" w:styleId="Ttulo3">
    <w:name w:val="heading 3"/>
    <w:basedOn w:val="Normal"/>
    <w:next w:val="Normal"/>
    <w:link w:val="Ttulo3Car"/>
    <w:uiPriority w:val="9"/>
    <w:unhideWhenUsed/>
    <w:qFormat/>
    <w:rsid w:val="002D1E63"/>
    <w:pPr>
      <w:keepNext/>
      <w:keepLines/>
      <w:numPr>
        <w:ilvl w:val="2"/>
        <w:numId w:val="15"/>
      </w:numPr>
      <w:spacing w:before="80" w:after="0" w:line="240" w:lineRule="auto"/>
      <w:outlineLvl w:val="2"/>
    </w:pPr>
    <w:rPr>
      <w:rFonts w:asciiTheme="majorHAnsi" w:eastAsiaTheme="majorEastAsia" w:hAnsiTheme="majorHAnsi" w:cstheme="majorBidi"/>
      <w:color w:val="754E4E" w:themeColor="accent6" w:themeShade="BF"/>
      <w:sz w:val="24"/>
      <w:szCs w:val="24"/>
    </w:rPr>
  </w:style>
  <w:style w:type="paragraph" w:styleId="Ttulo4">
    <w:name w:val="heading 4"/>
    <w:basedOn w:val="Normal"/>
    <w:next w:val="Normal"/>
    <w:link w:val="Ttulo4Car"/>
    <w:uiPriority w:val="9"/>
    <w:unhideWhenUsed/>
    <w:qFormat/>
    <w:rsid w:val="00804F4F"/>
    <w:pPr>
      <w:keepNext/>
      <w:keepLines/>
      <w:numPr>
        <w:ilvl w:val="3"/>
        <w:numId w:val="15"/>
      </w:numPr>
      <w:spacing w:before="80" w:after="0"/>
      <w:outlineLvl w:val="3"/>
    </w:pPr>
    <w:rPr>
      <w:rFonts w:asciiTheme="majorHAnsi" w:eastAsiaTheme="majorEastAsia" w:hAnsiTheme="majorHAnsi" w:cstheme="majorBidi"/>
      <w:color w:val="9C6A6A" w:themeColor="accent6"/>
      <w:sz w:val="22"/>
      <w:szCs w:val="22"/>
    </w:rPr>
  </w:style>
  <w:style w:type="paragraph" w:styleId="Ttulo5">
    <w:name w:val="heading 5"/>
    <w:basedOn w:val="Normal"/>
    <w:next w:val="Normal"/>
    <w:link w:val="Ttulo5Car"/>
    <w:uiPriority w:val="9"/>
    <w:semiHidden/>
    <w:unhideWhenUsed/>
    <w:qFormat/>
    <w:rsid w:val="00804F4F"/>
    <w:pPr>
      <w:keepNext/>
      <w:keepLines/>
      <w:numPr>
        <w:ilvl w:val="4"/>
        <w:numId w:val="15"/>
      </w:numPr>
      <w:spacing w:before="40" w:after="0"/>
      <w:outlineLvl w:val="4"/>
    </w:pPr>
    <w:rPr>
      <w:rFonts w:asciiTheme="majorHAnsi" w:eastAsiaTheme="majorEastAsia" w:hAnsiTheme="majorHAnsi" w:cstheme="majorBidi"/>
      <w:i/>
      <w:iCs/>
      <w:color w:val="9C6A6A" w:themeColor="accent6"/>
      <w:sz w:val="22"/>
      <w:szCs w:val="22"/>
    </w:rPr>
  </w:style>
  <w:style w:type="paragraph" w:styleId="Ttulo6">
    <w:name w:val="heading 6"/>
    <w:basedOn w:val="Normal"/>
    <w:next w:val="Normal"/>
    <w:link w:val="Ttulo6Car"/>
    <w:uiPriority w:val="9"/>
    <w:semiHidden/>
    <w:unhideWhenUsed/>
    <w:qFormat/>
    <w:rsid w:val="00804F4F"/>
    <w:pPr>
      <w:keepNext/>
      <w:keepLines/>
      <w:numPr>
        <w:ilvl w:val="5"/>
        <w:numId w:val="15"/>
      </w:numPr>
      <w:spacing w:before="40" w:after="0"/>
      <w:outlineLvl w:val="5"/>
    </w:pPr>
    <w:rPr>
      <w:rFonts w:asciiTheme="majorHAnsi" w:eastAsiaTheme="majorEastAsia" w:hAnsiTheme="majorHAnsi" w:cstheme="majorBidi"/>
      <w:color w:val="9C6A6A" w:themeColor="accent6"/>
    </w:rPr>
  </w:style>
  <w:style w:type="paragraph" w:styleId="Ttulo7">
    <w:name w:val="heading 7"/>
    <w:basedOn w:val="Normal"/>
    <w:next w:val="Normal"/>
    <w:link w:val="Ttulo7Car"/>
    <w:uiPriority w:val="9"/>
    <w:semiHidden/>
    <w:unhideWhenUsed/>
    <w:qFormat/>
    <w:rsid w:val="00804F4F"/>
    <w:pPr>
      <w:keepNext/>
      <w:keepLines/>
      <w:numPr>
        <w:ilvl w:val="6"/>
        <w:numId w:val="15"/>
      </w:numPr>
      <w:spacing w:before="40" w:after="0"/>
      <w:outlineLvl w:val="6"/>
    </w:pPr>
    <w:rPr>
      <w:rFonts w:asciiTheme="majorHAnsi" w:eastAsiaTheme="majorEastAsia" w:hAnsiTheme="majorHAnsi" w:cstheme="majorBidi"/>
      <w:b/>
      <w:bCs/>
      <w:color w:val="9C6A6A" w:themeColor="accent6"/>
    </w:rPr>
  </w:style>
  <w:style w:type="paragraph" w:styleId="Ttulo8">
    <w:name w:val="heading 8"/>
    <w:basedOn w:val="Normal"/>
    <w:next w:val="Normal"/>
    <w:link w:val="Ttulo8Car"/>
    <w:uiPriority w:val="9"/>
    <w:semiHidden/>
    <w:unhideWhenUsed/>
    <w:qFormat/>
    <w:rsid w:val="00804F4F"/>
    <w:pPr>
      <w:keepNext/>
      <w:keepLines/>
      <w:numPr>
        <w:ilvl w:val="7"/>
        <w:numId w:val="15"/>
      </w:numPr>
      <w:spacing w:before="40" w:after="0"/>
      <w:outlineLvl w:val="7"/>
    </w:pPr>
    <w:rPr>
      <w:rFonts w:asciiTheme="majorHAnsi" w:eastAsiaTheme="majorEastAsia" w:hAnsiTheme="majorHAnsi" w:cstheme="majorBidi"/>
      <w:b/>
      <w:bCs/>
      <w:i/>
      <w:iCs/>
      <w:color w:val="9C6A6A" w:themeColor="accent6"/>
      <w:sz w:val="20"/>
      <w:szCs w:val="20"/>
    </w:rPr>
  </w:style>
  <w:style w:type="paragraph" w:styleId="Ttulo9">
    <w:name w:val="heading 9"/>
    <w:basedOn w:val="Normal"/>
    <w:next w:val="Normal"/>
    <w:link w:val="Ttulo9Car"/>
    <w:uiPriority w:val="9"/>
    <w:semiHidden/>
    <w:unhideWhenUsed/>
    <w:qFormat/>
    <w:rsid w:val="00804F4F"/>
    <w:pPr>
      <w:keepNext/>
      <w:keepLines/>
      <w:numPr>
        <w:ilvl w:val="8"/>
        <w:numId w:val="15"/>
      </w:numPr>
      <w:spacing w:before="40" w:after="0"/>
      <w:outlineLvl w:val="8"/>
    </w:pPr>
    <w:rPr>
      <w:rFonts w:asciiTheme="majorHAnsi" w:eastAsiaTheme="majorEastAsia" w:hAnsiTheme="majorHAnsi" w:cstheme="majorBidi"/>
      <w:i/>
      <w:iCs/>
      <w:color w:val="9C6A6A" w:themeColor="accent6"/>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804F4F"/>
    <w:pPr>
      <w:spacing w:after="0" w:line="240" w:lineRule="auto"/>
      <w:jc w:val="center"/>
    </w:pPr>
    <w:rPr>
      <w:color w:val="595959" w:themeColor="text1" w:themeTint="A6"/>
      <w:sz w:val="18"/>
      <w:szCs w:val="18"/>
      <w:lang w:val="es-CL"/>
    </w:rPr>
  </w:style>
  <w:style w:type="character" w:customStyle="1" w:styleId="Ttulo1Car">
    <w:name w:val="Título 1 Car"/>
    <w:basedOn w:val="Fuentedeprrafopredeter"/>
    <w:link w:val="Ttulo1"/>
    <w:uiPriority w:val="9"/>
    <w:rsid w:val="00804F4F"/>
    <w:rPr>
      <w:rFonts w:asciiTheme="majorHAnsi" w:eastAsiaTheme="majorEastAsia" w:hAnsiTheme="majorHAnsi" w:cstheme="majorBidi"/>
      <w:color w:val="754E4E" w:themeColor="accent6" w:themeShade="BF"/>
      <w:sz w:val="40"/>
      <w:szCs w:val="40"/>
    </w:rPr>
  </w:style>
  <w:style w:type="character" w:customStyle="1" w:styleId="Ttulo2Car">
    <w:name w:val="Título 2 Car"/>
    <w:basedOn w:val="Fuentedeprrafopredeter"/>
    <w:link w:val="Ttulo2"/>
    <w:uiPriority w:val="9"/>
    <w:rsid w:val="007A4EB1"/>
    <w:rPr>
      <w:rFonts w:asciiTheme="majorHAnsi" w:eastAsiaTheme="majorEastAsia" w:hAnsiTheme="majorHAnsi" w:cstheme="majorBidi"/>
      <w:color w:val="754E4E" w:themeColor="accent6" w:themeShade="BF"/>
      <w:sz w:val="28"/>
      <w:szCs w:val="28"/>
      <w:lang w:val="es-CL"/>
    </w:rPr>
  </w:style>
  <w:style w:type="character" w:customStyle="1" w:styleId="Ttulo3Car">
    <w:name w:val="Título 3 Car"/>
    <w:basedOn w:val="Fuentedeprrafopredeter"/>
    <w:link w:val="Ttulo3"/>
    <w:uiPriority w:val="9"/>
    <w:rsid w:val="002D1E63"/>
    <w:rPr>
      <w:rFonts w:asciiTheme="majorHAnsi" w:eastAsiaTheme="majorEastAsia" w:hAnsiTheme="majorHAnsi" w:cstheme="majorBidi"/>
      <w:color w:val="754E4E" w:themeColor="accent6" w:themeShade="BF"/>
      <w:sz w:val="24"/>
      <w:szCs w:val="24"/>
      <w:lang w:val="es-CL"/>
    </w:rPr>
  </w:style>
  <w:style w:type="paragraph" w:styleId="Ttulo">
    <w:name w:val="Title"/>
    <w:basedOn w:val="Normal"/>
    <w:next w:val="Normal"/>
    <w:link w:val="TtuloCar"/>
    <w:uiPriority w:val="10"/>
    <w:qFormat/>
    <w:rsid w:val="00804F4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804F4F"/>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804F4F"/>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804F4F"/>
    <w:rPr>
      <w:rFonts w:asciiTheme="majorHAnsi" w:eastAsiaTheme="majorEastAsia" w:hAnsiTheme="majorHAnsi" w:cstheme="majorBidi"/>
      <w:sz w:val="30"/>
      <w:szCs w:val="30"/>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804F4F"/>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804F4F"/>
    <w:rPr>
      <w:i/>
      <w:iCs/>
      <w:color w:val="262626" w:themeColor="text1" w:themeTint="D9"/>
    </w:rPr>
  </w:style>
  <w:style w:type="character" w:customStyle="1" w:styleId="Ttulo4Car">
    <w:name w:val="Título 4 Car"/>
    <w:basedOn w:val="Fuentedeprrafopredeter"/>
    <w:link w:val="Ttulo4"/>
    <w:uiPriority w:val="9"/>
    <w:rsid w:val="00804F4F"/>
    <w:rPr>
      <w:rFonts w:asciiTheme="majorHAnsi" w:eastAsiaTheme="majorEastAsia" w:hAnsiTheme="majorHAnsi" w:cstheme="majorBidi"/>
      <w:color w:val="9C6A6A" w:themeColor="accent6"/>
      <w:sz w:val="22"/>
      <w:szCs w:val="22"/>
    </w:rPr>
  </w:style>
  <w:style w:type="character" w:customStyle="1" w:styleId="Ttulo5Car">
    <w:name w:val="Título 5 Car"/>
    <w:basedOn w:val="Fuentedeprrafopredeter"/>
    <w:link w:val="Ttulo5"/>
    <w:uiPriority w:val="9"/>
    <w:semiHidden/>
    <w:rsid w:val="00804F4F"/>
    <w:rPr>
      <w:rFonts w:asciiTheme="majorHAnsi" w:eastAsiaTheme="majorEastAsia" w:hAnsiTheme="majorHAnsi" w:cstheme="majorBidi"/>
      <w:i/>
      <w:iCs/>
      <w:color w:val="9C6A6A" w:themeColor="accent6"/>
      <w:sz w:val="22"/>
      <w:szCs w:val="22"/>
    </w:rPr>
  </w:style>
  <w:style w:type="character" w:customStyle="1" w:styleId="Ttulo6Car">
    <w:name w:val="Título 6 Car"/>
    <w:basedOn w:val="Fuentedeprrafopredeter"/>
    <w:link w:val="Ttulo6"/>
    <w:uiPriority w:val="9"/>
    <w:semiHidden/>
    <w:rsid w:val="00804F4F"/>
    <w:rPr>
      <w:rFonts w:asciiTheme="majorHAnsi" w:eastAsiaTheme="majorEastAsia" w:hAnsiTheme="majorHAnsi" w:cstheme="majorBidi"/>
      <w:color w:val="9C6A6A" w:themeColor="accent6"/>
    </w:rPr>
  </w:style>
  <w:style w:type="character" w:customStyle="1" w:styleId="Ttulo7Car">
    <w:name w:val="Título 7 Car"/>
    <w:basedOn w:val="Fuentedeprrafopredeter"/>
    <w:link w:val="Ttulo7"/>
    <w:uiPriority w:val="9"/>
    <w:semiHidden/>
    <w:rsid w:val="00804F4F"/>
    <w:rPr>
      <w:rFonts w:asciiTheme="majorHAnsi" w:eastAsiaTheme="majorEastAsia" w:hAnsiTheme="majorHAnsi" w:cstheme="majorBidi"/>
      <w:b/>
      <w:bCs/>
      <w:color w:val="9C6A6A" w:themeColor="accent6"/>
    </w:rPr>
  </w:style>
  <w:style w:type="character" w:customStyle="1" w:styleId="Ttulo8Car">
    <w:name w:val="Título 8 Car"/>
    <w:basedOn w:val="Fuentedeprrafopredeter"/>
    <w:link w:val="Ttulo8"/>
    <w:uiPriority w:val="9"/>
    <w:semiHidden/>
    <w:rsid w:val="00804F4F"/>
    <w:rPr>
      <w:rFonts w:asciiTheme="majorHAnsi" w:eastAsiaTheme="majorEastAsia" w:hAnsiTheme="majorHAnsi" w:cstheme="majorBidi"/>
      <w:b/>
      <w:bCs/>
      <w:i/>
      <w:iCs/>
      <w:color w:val="9C6A6A" w:themeColor="accent6"/>
      <w:sz w:val="20"/>
      <w:szCs w:val="20"/>
    </w:rPr>
  </w:style>
  <w:style w:type="character" w:customStyle="1" w:styleId="Ttulo9Car">
    <w:name w:val="Título 9 Car"/>
    <w:basedOn w:val="Fuentedeprrafopredeter"/>
    <w:link w:val="Ttulo9"/>
    <w:uiPriority w:val="9"/>
    <w:semiHidden/>
    <w:rsid w:val="00804F4F"/>
    <w:rPr>
      <w:rFonts w:asciiTheme="majorHAnsi" w:eastAsiaTheme="majorEastAsia" w:hAnsiTheme="majorHAnsi" w:cstheme="majorBidi"/>
      <w:i/>
      <w:iCs/>
      <w:color w:val="9C6A6A" w:themeColor="accent6"/>
      <w:sz w:val="20"/>
      <w:szCs w:val="20"/>
    </w:rPr>
  </w:style>
  <w:style w:type="paragraph" w:styleId="Descripcin">
    <w:name w:val="caption"/>
    <w:basedOn w:val="Normal"/>
    <w:next w:val="Normal"/>
    <w:uiPriority w:val="35"/>
    <w:semiHidden/>
    <w:unhideWhenUsed/>
    <w:qFormat/>
    <w:rsid w:val="00804F4F"/>
    <w:pPr>
      <w:spacing w:line="240" w:lineRule="auto"/>
    </w:pPr>
    <w:rPr>
      <w:b/>
      <w:bCs/>
      <w:smallCaps/>
      <w:color w:val="595959" w:themeColor="text1" w:themeTint="A6"/>
    </w:rPr>
  </w:style>
  <w:style w:type="character" w:styleId="Fuerte">
    <w:name w:val="Strong"/>
    <w:basedOn w:val="Fuentedeprrafopredeter"/>
    <w:uiPriority w:val="22"/>
    <w:qFormat/>
    <w:rsid w:val="00804F4F"/>
    <w:rPr>
      <w:b/>
      <w:bCs/>
    </w:rPr>
  </w:style>
  <w:style w:type="character" w:styleId="nfasis">
    <w:name w:val="Emphasis"/>
    <w:basedOn w:val="Fuentedeprrafopredeter"/>
    <w:uiPriority w:val="20"/>
    <w:qFormat/>
    <w:rsid w:val="00804F4F"/>
    <w:rPr>
      <w:i/>
      <w:iCs/>
      <w:color w:val="9C6A6A" w:themeColor="accent6"/>
    </w:rPr>
  </w:style>
  <w:style w:type="paragraph" w:styleId="Citadestacada">
    <w:name w:val="Intense Quote"/>
    <w:basedOn w:val="Normal"/>
    <w:next w:val="Normal"/>
    <w:link w:val="CitadestacadaCar"/>
    <w:uiPriority w:val="30"/>
    <w:qFormat/>
    <w:rsid w:val="00804F4F"/>
    <w:pPr>
      <w:spacing w:before="160" w:after="160" w:line="264" w:lineRule="auto"/>
      <w:ind w:left="720" w:right="720"/>
      <w:jc w:val="center"/>
    </w:pPr>
    <w:rPr>
      <w:rFonts w:asciiTheme="majorHAnsi" w:eastAsiaTheme="majorEastAsia" w:hAnsiTheme="majorHAnsi" w:cstheme="majorBidi"/>
      <w:i/>
      <w:iCs/>
      <w:color w:val="9C6A6A" w:themeColor="accent6"/>
      <w:sz w:val="32"/>
      <w:szCs w:val="32"/>
    </w:rPr>
  </w:style>
  <w:style w:type="character" w:customStyle="1" w:styleId="CitadestacadaCar">
    <w:name w:val="Cita destacada Car"/>
    <w:basedOn w:val="Fuentedeprrafopredeter"/>
    <w:link w:val="Citadestacada"/>
    <w:uiPriority w:val="30"/>
    <w:rsid w:val="00804F4F"/>
    <w:rPr>
      <w:rFonts w:asciiTheme="majorHAnsi" w:eastAsiaTheme="majorEastAsia" w:hAnsiTheme="majorHAnsi" w:cstheme="majorBidi"/>
      <w:i/>
      <w:iCs/>
      <w:color w:val="9C6A6A" w:themeColor="accent6"/>
      <w:sz w:val="32"/>
      <w:szCs w:val="32"/>
    </w:rPr>
  </w:style>
  <w:style w:type="character" w:styleId="nfasissutil">
    <w:name w:val="Subtle Emphasis"/>
    <w:basedOn w:val="Fuentedeprrafopredeter"/>
    <w:uiPriority w:val="19"/>
    <w:qFormat/>
    <w:rsid w:val="00804F4F"/>
    <w:rPr>
      <w:i/>
      <w:iCs/>
    </w:rPr>
  </w:style>
  <w:style w:type="character" w:styleId="nfasisintenso">
    <w:name w:val="Intense Emphasis"/>
    <w:basedOn w:val="Fuentedeprrafopredeter"/>
    <w:uiPriority w:val="21"/>
    <w:qFormat/>
    <w:rsid w:val="00804F4F"/>
    <w:rPr>
      <w:b/>
      <w:bCs/>
      <w:i/>
      <w:iCs/>
    </w:rPr>
  </w:style>
  <w:style w:type="character" w:styleId="Referenciasutil">
    <w:name w:val="Subtle Reference"/>
    <w:basedOn w:val="Fuentedeprrafopredeter"/>
    <w:uiPriority w:val="31"/>
    <w:qFormat/>
    <w:rsid w:val="00804F4F"/>
    <w:rPr>
      <w:smallCaps/>
      <w:color w:val="595959" w:themeColor="text1" w:themeTint="A6"/>
    </w:rPr>
  </w:style>
  <w:style w:type="character" w:styleId="Referenciaintensa">
    <w:name w:val="Intense Reference"/>
    <w:basedOn w:val="Fuentedeprrafopredeter"/>
    <w:uiPriority w:val="32"/>
    <w:qFormat/>
    <w:rsid w:val="00804F4F"/>
    <w:rPr>
      <w:b/>
      <w:bCs/>
      <w:smallCaps/>
      <w:color w:val="9C6A6A" w:themeColor="accent6"/>
    </w:rPr>
  </w:style>
  <w:style w:type="character" w:styleId="Ttulodellibro">
    <w:name w:val="Book Title"/>
    <w:basedOn w:val="Fuentedeprrafopredeter"/>
    <w:uiPriority w:val="33"/>
    <w:qFormat/>
    <w:rsid w:val="00804F4F"/>
    <w:rPr>
      <w:b/>
      <w:bCs/>
      <w:caps w:val="0"/>
      <w:smallCaps/>
      <w:spacing w:val="7"/>
      <w:sz w:val="21"/>
      <w:szCs w:val="21"/>
    </w:rPr>
  </w:style>
  <w:style w:type="paragraph" w:styleId="TtuloTDC">
    <w:name w:val="TOC Heading"/>
    <w:basedOn w:val="Ttulo1"/>
    <w:next w:val="Normal"/>
    <w:uiPriority w:val="39"/>
    <w:semiHidden/>
    <w:unhideWhenUsed/>
    <w:qFormat/>
    <w:rsid w:val="00804F4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C49A00" w:themeColor="accent1" w:themeShade="BF"/>
    </w:rPr>
    <w:tblPr>
      <w:tblStyleRowBandSize w:val="1"/>
      <w:tblStyleColBandSize w:val="1"/>
      <w:tblBorders>
        <w:top w:val="single" w:sz="8" w:space="0" w:color="FFCA08" w:themeColor="accent1"/>
        <w:bottom w:val="single" w:sz="8" w:space="0" w:color="FFCA08" w:themeColor="accent1"/>
      </w:tblBorders>
    </w:tblPr>
    <w:tblStylePr w:type="firstRow">
      <w:pPr>
        <w:spacing w:before="0" w:after="0" w:line="240" w:lineRule="auto"/>
      </w:pPr>
      <w:rPr>
        <w:b/>
        <w:bCs/>
      </w:rPr>
      <w:tblPr/>
      <w:tcPr>
        <w:tcBorders>
          <w:top w:val="single" w:sz="8" w:space="0" w:color="FFCA08" w:themeColor="accent1"/>
          <w:left w:val="nil"/>
          <w:bottom w:val="single" w:sz="8" w:space="0" w:color="FFCA08" w:themeColor="accent1"/>
          <w:right w:val="nil"/>
          <w:insideH w:val="nil"/>
          <w:insideV w:val="nil"/>
        </w:tcBorders>
      </w:tcPr>
    </w:tblStylePr>
    <w:tblStylePr w:type="lastRow">
      <w:pPr>
        <w:spacing w:before="0" w:after="0" w:line="240" w:lineRule="auto"/>
      </w:pPr>
      <w:rPr>
        <w:b/>
        <w:bCs/>
      </w:rPr>
      <w:tblPr/>
      <w:tcPr>
        <w:tcBorders>
          <w:top w:val="single" w:sz="8" w:space="0" w:color="FFCA08" w:themeColor="accent1"/>
          <w:left w:val="nil"/>
          <w:bottom w:val="single" w:sz="8" w:space="0" w:color="FFCA0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1C1" w:themeFill="accent1" w:themeFillTint="3F"/>
      </w:tcPr>
    </w:tblStylePr>
    <w:tblStylePr w:type="band1Horz">
      <w:tblPr/>
      <w:tcPr>
        <w:tcBorders>
          <w:left w:val="nil"/>
          <w:right w:val="nil"/>
          <w:insideH w:val="nil"/>
          <w:insideV w:val="nil"/>
        </w:tcBorders>
        <w:shd w:val="clear" w:color="auto" w:fill="FFF1C1" w:themeFill="accent1" w:themeFillTint="3F"/>
      </w:tcPr>
    </w:tblStylePr>
  </w:style>
  <w:style w:type="table" w:styleId="Sombreadoclaro-nfasis2">
    <w:name w:val="Light Shading Accent 2"/>
    <w:basedOn w:val="Tablanormal"/>
    <w:uiPriority w:val="60"/>
    <w:rsid w:val="00FC693F"/>
    <w:pPr>
      <w:spacing w:after="0" w:line="240" w:lineRule="auto"/>
    </w:pPr>
    <w:rPr>
      <w:color w:val="C96E06" w:themeColor="accent2" w:themeShade="BF"/>
    </w:rPr>
    <w:tblPr>
      <w:tblStyleRowBandSize w:val="1"/>
      <w:tblStyleColBandSize w:val="1"/>
      <w:tblBorders>
        <w:top w:val="single" w:sz="8" w:space="0" w:color="F8931D" w:themeColor="accent2"/>
        <w:bottom w:val="single" w:sz="8" w:space="0" w:color="F8931D" w:themeColor="accent2"/>
      </w:tblBorders>
    </w:tblPr>
    <w:tblStylePr w:type="firstRow">
      <w:pPr>
        <w:spacing w:before="0" w:after="0" w:line="240" w:lineRule="auto"/>
      </w:pPr>
      <w:rPr>
        <w:b/>
        <w:bCs/>
      </w:rPr>
      <w:tblPr/>
      <w:tcPr>
        <w:tcBorders>
          <w:top w:val="single" w:sz="8" w:space="0" w:color="F8931D" w:themeColor="accent2"/>
          <w:left w:val="nil"/>
          <w:bottom w:val="single" w:sz="8" w:space="0" w:color="F8931D" w:themeColor="accent2"/>
          <w:right w:val="nil"/>
          <w:insideH w:val="nil"/>
          <w:insideV w:val="nil"/>
        </w:tcBorders>
      </w:tcPr>
    </w:tblStylePr>
    <w:tblStylePr w:type="lastRow">
      <w:pPr>
        <w:spacing w:before="0" w:after="0" w:line="240" w:lineRule="auto"/>
      </w:pPr>
      <w:rPr>
        <w:b/>
        <w:bCs/>
      </w:rPr>
      <w:tblPr/>
      <w:tcPr>
        <w:tcBorders>
          <w:top w:val="single" w:sz="8" w:space="0" w:color="F8931D" w:themeColor="accent2"/>
          <w:left w:val="nil"/>
          <w:bottom w:val="single" w:sz="8" w:space="0" w:color="F8931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C7" w:themeFill="accent2" w:themeFillTint="3F"/>
      </w:tcPr>
    </w:tblStylePr>
    <w:tblStylePr w:type="band1Horz">
      <w:tblPr/>
      <w:tcPr>
        <w:tcBorders>
          <w:left w:val="nil"/>
          <w:right w:val="nil"/>
          <w:insideH w:val="nil"/>
          <w:insideV w:val="nil"/>
        </w:tcBorders>
        <w:shd w:val="clear" w:color="auto" w:fill="FDE4C7" w:themeFill="accent2" w:themeFillTint="3F"/>
      </w:tcPr>
    </w:tblStylePr>
  </w:style>
  <w:style w:type="table" w:styleId="Sombreadoclaro-nfasis3">
    <w:name w:val="Light Shading Accent 3"/>
    <w:basedOn w:val="Tablanormal"/>
    <w:uiPriority w:val="60"/>
    <w:rsid w:val="00FC693F"/>
    <w:pPr>
      <w:spacing w:after="0" w:line="240" w:lineRule="auto"/>
    </w:pPr>
    <w:rPr>
      <w:color w:val="A06928" w:themeColor="accent3" w:themeShade="BF"/>
    </w:rPr>
    <w:tblPr>
      <w:tblStyleRowBandSize w:val="1"/>
      <w:tblStyleColBandSize w:val="1"/>
      <w:tblBorders>
        <w:top w:val="single" w:sz="8" w:space="0" w:color="CE8D3E" w:themeColor="accent3"/>
        <w:bottom w:val="single" w:sz="8" w:space="0" w:color="CE8D3E" w:themeColor="accent3"/>
      </w:tblBorders>
    </w:tblPr>
    <w:tblStylePr w:type="firstRow">
      <w:pPr>
        <w:spacing w:before="0" w:after="0" w:line="240" w:lineRule="auto"/>
      </w:pPr>
      <w:rPr>
        <w:b/>
        <w:bCs/>
      </w:rPr>
      <w:tblPr/>
      <w:tcPr>
        <w:tcBorders>
          <w:top w:val="single" w:sz="8" w:space="0" w:color="CE8D3E" w:themeColor="accent3"/>
          <w:left w:val="nil"/>
          <w:bottom w:val="single" w:sz="8" w:space="0" w:color="CE8D3E" w:themeColor="accent3"/>
          <w:right w:val="nil"/>
          <w:insideH w:val="nil"/>
          <w:insideV w:val="nil"/>
        </w:tcBorders>
      </w:tcPr>
    </w:tblStylePr>
    <w:tblStylePr w:type="lastRow">
      <w:pPr>
        <w:spacing w:before="0" w:after="0" w:line="240" w:lineRule="auto"/>
      </w:pPr>
      <w:rPr>
        <w:b/>
        <w:bCs/>
      </w:rPr>
      <w:tblPr/>
      <w:tcPr>
        <w:tcBorders>
          <w:top w:val="single" w:sz="8" w:space="0" w:color="CE8D3E" w:themeColor="accent3"/>
          <w:left w:val="nil"/>
          <w:bottom w:val="single" w:sz="8" w:space="0" w:color="CE8D3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E2CF" w:themeFill="accent3" w:themeFillTint="3F"/>
      </w:tcPr>
    </w:tblStylePr>
    <w:tblStylePr w:type="band1Horz">
      <w:tblPr/>
      <w:tcPr>
        <w:tcBorders>
          <w:left w:val="nil"/>
          <w:right w:val="nil"/>
          <w:insideH w:val="nil"/>
          <w:insideV w:val="nil"/>
        </w:tcBorders>
        <w:shd w:val="clear" w:color="auto" w:fill="F3E2CF" w:themeFill="accent3" w:themeFillTint="3F"/>
      </w:tcPr>
    </w:tblStylePr>
  </w:style>
  <w:style w:type="table" w:styleId="Sombreadoclaro-nfasis4">
    <w:name w:val="Light Shading Accent 4"/>
    <w:basedOn w:val="Tablanormal"/>
    <w:uiPriority w:val="60"/>
    <w:rsid w:val="00FC693F"/>
    <w:pPr>
      <w:spacing w:after="0" w:line="240" w:lineRule="auto"/>
    </w:pPr>
    <w:rPr>
      <w:color w:val="B2530E" w:themeColor="accent4" w:themeShade="BF"/>
    </w:rPr>
    <w:tblPr>
      <w:tblStyleRowBandSize w:val="1"/>
      <w:tblStyleColBandSize w:val="1"/>
      <w:tblBorders>
        <w:top w:val="single" w:sz="8" w:space="0" w:color="EC7016" w:themeColor="accent4"/>
        <w:bottom w:val="single" w:sz="8" w:space="0" w:color="EC7016" w:themeColor="accent4"/>
      </w:tblBorders>
    </w:tblPr>
    <w:tblStylePr w:type="firstRow">
      <w:pPr>
        <w:spacing w:before="0" w:after="0" w:line="240" w:lineRule="auto"/>
      </w:pPr>
      <w:rPr>
        <w:b/>
        <w:bCs/>
      </w:rPr>
      <w:tblPr/>
      <w:tcPr>
        <w:tcBorders>
          <w:top w:val="single" w:sz="8" w:space="0" w:color="EC7016" w:themeColor="accent4"/>
          <w:left w:val="nil"/>
          <w:bottom w:val="single" w:sz="8" w:space="0" w:color="EC7016" w:themeColor="accent4"/>
          <w:right w:val="nil"/>
          <w:insideH w:val="nil"/>
          <w:insideV w:val="nil"/>
        </w:tcBorders>
      </w:tcPr>
    </w:tblStylePr>
    <w:tblStylePr w:type="lastRow">
      <w:pPr>
        <w:spacing w:before="0" w:after="0" w:line="240" w:lineRule="auto"/>
      </w:pPr>
      <w:rPr>
        <w:b/>
        <w:bCs/>
      </w:rPr>
      <w:tblPr/>
      <w:tcPr>
        <w:tcBorders>
          <w:top w:val="single" w:sz="8" w:space="0" w:color="EC7016" w:themeColor="accent4"/>
          <w:left w:val="nil"/>
          <w:bottom w:val="single" w:sz="8" w:space="0" w:color="EC701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BC5" w:themeFill="accent4" w:themeFillTint="3F"/>
      </w:tcPr>
    </w:tblStylePr>
    <w:tblStylePr w:type="band1Horz">
      <w:tblPr/>
      <w:tcPr>
        <w:tcBorders>
          <w:left w:val="nil"/>
          <w:right w:val="nil"/>
          <w:insideH w:val="nil"/>
          <w:insideV w:val="nil"/>
        </w:tcBorders>
        <w:shd w:val="clear" w:color="auto" w:fill="FADBC5" w:themeFill="accent4" w:themeFillTint="3F"/>
      </w:tcPr>
    </w:tblStylePr>
  </w:style>
  <w:style w:type="table" w:styleId="Sombreadoclaro-nfasis5">
    <w:name w:val="Light Shading Accent 5"/>
    <w:basedOn w:val="Tablanormal"/>
    <w:uiPriority w:val="60"/>
    <w:rsid w:val="00FC693F"/>
    <w:pPr>
      <w:spacing w:after="0" w:line="240" w:lineRule="auto"/>
    </w:pPr>
    <w:rPr>
      <w:color w:val="B23214" w:themeColor="accent5" w:themeShade="BF"/>
    </w:rPr>
    <w:tblPr>
      <w:tblStyleRowBandSize w:val="1"/>
      <w:tblStyleColBandSize w:val="1"/>
      <w:tblBorders>
        <w:top w:val="single" w:sz="8" w:space="0" w:color="E64823" w:themeColor="accent5"/>
        <w:bottom w:val="single" w:sz="8" w:space="0" w:color="E64823" w:themeColor="accent5"/>
      </w:tblBorders>
    </w:tblPr>
    <w:tblStylePr w:type="firstRow">
      <w:pPr>
        <w:spacing w:before="0" w:after="0" w:line="240" w:lineRule="auto"/>
      </w:pPr>
      <w:rPr>
        <w:b/>
        <w:bCs/>
      </w:rPr>
      <w:tblPr/>
      <w:tcPr>
        <w:tcBorders>
          <w:top w:val="single" w:sz="8" w:space="0" w:color="E64823" w:themeColor="accent5"/>
          <w:left w:val="nil"/>
          <w:bottom w:val="single" w:sz="8" w:space="0" w:color="E64823" w:themeColor="accent5"/>
          <w:right w:val="nil"/>
          <w:insideH w:val="nil"/>
          <w:insideV w:val="nil"/>
        </w:tcBorders>
      </w:tcPr>
    </w:tblStylePr>
    <w:tblStylePr w:type="lastRow">
      <w:pPr>
        <w:spacing w:before="0" w:after="0" w:line="240" w:lineRule="auto"/>
      </w:pPr>
      <w:rPr>
        <w:b/>
        <w:bCs/>
      </w:rPr>
      <w:tblPr/>
      <w:tcPr>
        <w:tcBorders>
          <w:top w:val="single" w:sz="8" w:space="0" w:color="E64823" w:themeColor="accent5"/>
          <w:left w:val="nil"/>
          <w:bottom w:val="single" w:sz="8" w:space="0" w:color="E6482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1C8" w:themeFill="accent5" w:themeFillTint="3F"/>
      </w:tcPr>
    </w:tblStylePr>
    <w:tblStylePr w:type="band1Horz">
      <w:tblPr/>
      <w:tcPr>
        <w:tcBorders>
          <w:left w:val="nil"/>
          <w:right w:val="nil"/>
          <w:insideH w:val="nil"/>
          <w:insideV w:val="nil"/>
        </w:tcBorders>
        <w:shd w:val="clear" w:color="auto" w:fill="F8D1C8" w:themeFill="accent5" w:themeFillTint="3F"/>
      </w:tcPr>
    </w:tblStylePr>
  </w:style>
  <w:style w:type="table" w:styleId="Sombreadoclaro-nfasis6">
    <w:name w:val="Light Shading Accent 6"/>
    <w:basedOn w:val="Tablanormal"/>
    <w:uiPriority w:val="60"/>
    <w:rsid w:val="00FC693F"/>
    <w:pPr>
      <w:spacing w:after="0" w:line="240" w:lineRule="auto"/>
    </w:pPr>
    <w:rPr>
      <w:color w:val="754E4E" w:themeColor="accent6" w:themeShade="BF"/>
    </w:rPr>
    <w:tblPr>
      <w:tblStyleRowBandSize w:val="1"/>
      <w:tblStyleColBandSize w:val="1"/>
      <w:tblBorders>
        <w:top w:val="single" w:sz="8" w:space="0" w:color="9C6A6A" w:themeColor="accent6"/>
        <w:bottom w:val="single" w:sz="8" w:space="0" w:color="9C6A6A" w:themeColor="accent6"/>
      </w:tblBorders>
    </w:tblPr>
    <w:tblStylePr w:type="firstRow">
      <w:pPr>
        <w:spacing w:before="0" w:after="0" w:line="240" w:lineRule="auto"/>
      </w:pPr>
      <w:rPr>
        <w:b/>
        <w:bCs/>
      </w:rPr>
      <w:tblPr/>
      <w:tcPr>
        <w:tcBorders>
          <w:top w:val="single" w:sz="8" w:space="0" w:color="9C6A6A" w:themeColor="accent6"/>
          <w:left w:val="nil"/>
          <w:bottom w:val="single" w:sz="8" w:space="0" w:color="9C6A6A" w:themeColor="accent6"/>
          <w:right w:val="nil"/>
          <w:insideH w:val="nil"/>
          <w:insideV w:val="nil"/>
        </w:tcBorders>
      </w:tcPr>
    </w:tblStylePr>
    <w:tblStylePr w:type="lastRow">
      <w:pPr>
        <w:spacing w:before="0" w:after="0" w:line="240" w:lineRule="auto"/>
      </w:pPr>
      <w:rPr>
        <w:b/>
        <w:bCs/>
      </w:rPr>
      <w:tblPr/>
      <w:tcPr>
        <w:tcBorders>
          <w:top w:val="single" w:sz="8" w:space="0" w:color="9C6A6A" w:themeColor="accent6"/>
          <w:left w:val="nil"/>
          <w:bottom w:val="single" w:sz="8" w:space="0" w:color="9C6A6A"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DADA" w:themeFill="accent6" w:themeFillTint="3F"/>
      </w:tcPr>
    </w:tblStylePr>
    <w:tblStylePr w:type="band1Horz">
      <w:tblPr/>
      <w:tcPr>
        <w:tcBorders>
          <w:left w:val="nil"/>
          <w:right w:val="nil"/>
          <w:insideH w:val="nil"/>
          <w:insideV w:val="nil"/>
        </w:tcBorders>
        <w:shd w:val="clear" w:color="auto" w:fill="E6DADA"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FFCA08" w:themeColor="accent1"/>
        <w:left w:val="single" w:sz="8" w:space="0" w:color="FFCA08" w:themeColor="accent1"/>
        <w:bottom w:val="single" w:sz="8" w:space="0" w:color="FFCA08" w:themeColor="accent1"/>
        <w:right w:val="single" w:sz="8" w:space="0" w:color="FFCA08" w:themeColor="accent1"/>
      </w:tblBorders>
    </w:tblPr>
    <w:tblStylePr w:type="firstRow">
      <w:pPr>
        <w:spacing w:before="0" w:after="0" w:line="240" w:lineRule="auto"/>
      </w:pPr>
      <w:rPr>
        <w:b/>
        <w:bCs/>
        <w:color w:val="FFFFFF" w:themeColor="background1"/>
      </w:rPr>
      <w:tblPr/>
      <w:tcPr>
        <w:shd w:val="clear" w:color="auto" w:fill="FFCA08" w:themeFill="accent1"/>
      </w:tcPr>
    </w:tblStylePr>
    <w:tblStylePr w:type="lastRow">
      <w:pPr>
        <w:spacing w:before="0" w:after="0" w:line="240" w:lineRule="auto"/>
      </w:pPr>
      <w:rPr>
        <w:b/>
        <w:bCs/>
      </w:rPr>
      <w:tblPr/>
      <w:tcPr>
        <w:tcBorders>
          <w:top w:val="double" w:sz="6" w:space="0" w:color="FFCA08" w:themeColor="accent1"/>
          <w:left w:val="single" w:sz="8" w:space="0" w:color="FFCA08" w:themeColor="accent1"/>
          <w:bottom w:val="single" w:sz="8" w:space="0" w:color="FFCA08" w:themeColor="accent1"/>
          <w:right w:val="single" w:sz="8" w:space="0" w:color="FFCA08" w:themeColor="accent1"/>
        </w:tcBorders>
      </w:tcPr>
    </w:tblStylePr>
    <w:tblStylePr w:type="firstCol">
      <w:rPr>
        <w:b/>
        <w:bCs/>
      </w:rPr>
    </w:tblStylePr>
    <w:tblStylePr w:type="lastCol">
      <w:rPr>
        <w:b/>
        <w:bCs/>
      </w:rPr>
    </w:tblStylePr>
    <w:tblStylePr w:type="band1Vert">
      <w:tblPr/>
      <w:tcPr>
        <w:tcBorders>
          <w:top w:val="single" w:sz="8" w:space="0" w:color="FFCA08" w:themeColor="accent1"/>
          <w:left w:val="single" w:sz="8" w:space="0" w:color="FFCA08" w:themeColor="accent1"/>
          <w:bottom w:val="single" w:sz="8" w:space="0" w:color="FFCA08" w:themeColor="accent1"/>
          <w:right w:val="single" w:sz="8" w:space="0" w:color="FFCA08" w:themeColor="accent1"/>
        </w:tcBorders>
      </w:tcPr>
    </w:tblStylePr>
    <w:tblStylePr w:type="band1Horz">
      <w:tblPr/>
      <w:tcPr>
        <w:tcBorders>
          <w:top w:val="single" w:sz="8" w:space="0" w:color="FFCA08" w:themeColor="accent1"/>
          <w:left w:val="single" w:sz="8" w:space="0" w:color="FFCA08" w:themeColor="accent1"/>
          <w:bottom w:val="single" w:sz="8" w:space="0" w:color="FFCA08" w:themeColor="accent1"/>
          <w:right w:val="single" w:sz="8" w:space="0" w:color="FFCA08"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F8931D" w:themeColor="accent2"/>
        <w:left w:val="single" w:sz="8" w:space="0" w:color="F8931D" w:themeColor="accent2"/>
        <w:bottom w:val="single" w:sz="8" w:space="0" w:color="F8931D" w:themeColor="accent2"/>
        <w:right w:val="single" w:sz="8" w:space="0" w:color="F8931D" w:themeColor="accent2"/>
      </w:tblBorders>
    </w:tblPr>
    <w:tblStylePr w:type="firstRow">
      <w:pPr>
        <w:spacing w:before="0" w:after="0" w:line="240" w:lineRule="auto"/>
      </w:pPr>
      <w:rPr>
        <w:b/>
        <w:bCs/>
        <w:color w:val="FFFFFF" w:themeColor="background1"/>
      </w:rPr>
      <w:tblPr/>
      <w:tcPr>
        <w:shd w:val="clear" w:color="auto" w:fill="F8931D" w:themeFill="accent2"/>
      </w:tcPr>
    </w:tblStylePr>
    <w:tblStylePr w:type="lastRow">
      <w:pPr>
        <w:spacing w:before="0" w:after="0" w:line="240" w:lineRule="auto"/>
      </w:pPr>
      <w:rPr>
        <w:b/>
        <w:bCs/>
      </w:rPr>
      <w:tblPr/>
      <w:tcPr>
        <w:tcBorders>
          <w:top w:val="double" w:sz="6" w:space="0" w:color="F8931D" w:themeColor="accent2"/>
          <w:left w:val="single" w:sz="8" w:space="0" w:color="F8931D" w:themeColor="accent2"/>
          <w:bottom w:val="single" w:sz="8" w:space="0" w:color="F8931D" w:themeColor="accent2"/>
          <w:right w:val="single" w:sz="8" w:space="0" w:color="F8931D" w:themeColor="accent2"/>
        </w:tcBorders>
      </w:tcPr>
    </w:tblStylePr>
    <w:tblStylePr w:type="firstCol">
      <w:rPr>
        <w:b/>
        <w:bCs/>
      </w:rPr>
    </w:tblStylePr>
    <w:tblStylePr w:type="lastCol">
      <w:rPr>
        <w:b/>
        <w:bCs/>
      </w:rPr>
    </w:tblStylePr>
    <w:tblStylePr w:type="band1Vert">
      <w:tblPr/>
      <w:tcPr>
        <w:tcBorders>
          <w:top w:val="single" w:sz="8" w:space="0" w:color="F8931D" w:themeColor="accent2"/>
          <w:left w:val="single" w:sz="8" w:space="0" w:color="F8931D" w:themeColor="accent2"/>
          <w:bottom w:val="single" w:sz="8" w:space="0" w:color="F8931D" w:themeColor="accent2"/>
          <w:right w:val="single" w:sz="8" w:space="0" w:color="F8931D" w:themeColor="accent2"/>
        </w:tcBorders>
      </w:tcPr>
    </w:tblStylePr>
    <w:tblStylePr w:type="band1Horz">
      <w:tblPr/>
      <w:tcPr>
        <w:tcBorders>
          <w:top w:val="single" w:sz="8" w:space="0" w:color="F8931D" w:themeColor="accent2"/>
          <w:left w:val="single" w:sz="8" w:space="0" w:color="F8931D" w:themeColor="accent2"/>
          <w:bottom w:val="single" w:sz="8" w:space="0" w:color="F8931D" w:themeColor="accent2"/>
          <w:right w:val="single" w:sz="8" w:space="0" w:color="F8931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CE8D3E" w:themeColor="accent3"/>
        <w:left w:val="single" w:sz="8" w:space="0" w:color="CE8D3E" w:themeColor="accent3"/>
        <w:bottom w:val="single" w:sz="8" w:space="0" w:color="CE8D3E" w:themeColor="accent3"/>
        <w:right w:val="single" w:sz="8" w:space="0" w:color="CE8D3E" w:themeColor="accent3"/>
      </w:tblBorders>
    </w:tblPr>
    <w:tblStylePr w:type="firstRow">
      <w:pPr>
        <w:spacing w:before="0" w:after="0" w:line="240" w:lineRule="auto"/>
      </w:pPr>
      <w:rPr>
        <w:b/>
        <w:bCs/>
        <w:color w:val="FFFFFF" w:themeColor="background1"/>
      </w:rPr>
      <w:tblPr/>
      <w:tcPr>
        <w:shd w:val="clear" w:color="auto" w:fill="CE8D3E" w:themeFill="accent3"/>
      </w:tcPr>
    </w:tblStylePr>
    <w:tblStylePr w:type="lastRow">
      <w:pPr>
        <w:spacing w:before="0" w:after="0" w:line="240" w:lineRule="auto"/>
      </w:pPr>
      <w:rPr>
        <w:b/>
        <w:bCs/>
      </w:rPr>
      <w:tblPr/>
      <w:tcPr>
        <w:tcBorders>
          <w:top w:val="double" w:sz="6" w:space="0" w:color="CE8D3E" w:themeColor="accent3"/>
          <w:left w:val="single" w:sz="8" w:space="0" w:color="CE8D3E" w:themeColor="accent3"/>
          <w:bottom w:val="single" w:sz="8" w:space="0" w:color="CE8D3E" w:themeColor="accent3"/>
          <w:right w:val="single" w:sz="8" w:space="0" w:color="CE8D3E" w:themeColor="accent3"/>
        </w:tcBorders>
      </w:tcPr>
    </w:tblStylePr>
    <w:tblStylePr w:type="firstCol">
      <w:rPr>
        <w:b/>
        <w:bCs/>
      </w:rPr>
    </w:tblStylePr>
    <w:tblStylePr w:type="lastCol">
      <w:rPr>
        <w:b/>
        <w:bCs/>
      </w:rPr>
    </w:tblStylePr>
    <w:tblStylePr w:type="band1Vert">
      <w:tblPr/>
      <w:tcPr>
        <w:tcBorders>
          <w:top w:val="single" w:sz="8" w:space="0" w:color="CE8D3E" w:themeColor="accent3"/>
          <w:left w:val="single" w:sz="8" w:space="0" w:color="CE8D3E" w:themeColor="accent3"/>
          <w:bottom w:val="single" w:sz="8" w:space="0" w:color="CE8D3E" w:themeColor="accent3"/>
          <w:right w:val="single" w:sz="8" w:space="0" w:color="CE8D3E" w:themeColor="accent3"/>
        </w:tcBorders>
      </w:tcPr>
    </w:tblStylePr>
    <w:tblStylePr w:type="band1Horz">
      <w:tblPr/>
      <w:tcPr>
        <w:tcBorders>
          <w:top w:val="single" w:sz="8" w:space="0" w:color="CE8D3E" w:themeColor="accent3"/>
          <w:left w:val="single" w:sz="8" w:space="0" w:color="CE8D3E" w:themeColor="accent3"/>
          <w:bottom w:val="single" w:sz="8" w:space="0" w:color="CE8D3E" w:themeColor="accent3"/>
          <w:right w:val="single" w:sz="8" w:space="0" w:color="CE8D3E"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EC7016" w:themeColor="accent4"/>
        <w:left w:val="single" w:sz="8" w:space="0" w:color="EC7016" w:themeColor="accent4"/>
        <w:bottom w:val="single" w:sz="8" w:space="0" w:color="EC7016" w:themeColor="accent4"/>
        <w:right w:val="single" w:sz="8" w:space="0" w:color="EC7016" w:themeColor="accent4"/>
      </w:tblBorders>
    </w:tblPr>
    <w:tblStylePr w:type="firstRow">
      <w:pPr>
        <w:spacing w:before="0" w:after="0" w:line="240" w:lineRule="auto"/>
      </w:pPr>
      <w:rPr>
        <w:b/>
        <w:bCs/>
        <w:color w:val="FFFFFF" w:themeColor="background1"/>
      </w:rPr>
      <w:tblPr/>
      <w:tcPr>
        <w:shd w:val="clear" w:color="auto" w:fill="EC7016" w:themeFill="accent4"/>
      </w:tcPr>
    </w:tblStylePr>
    <w:tblStylePr w:type="lastRow">
      <w:pPr>
        <w:spacing w:before="0" w:after="0" w:line="240" w:lineRule="auto"/>
      </w:pPr>
      <w:rPr>
        <w:b/>
        <w:bCs/>
      </w:rPr>
      <w:tblPr/>
      <w:tcPr>
        <w:tcBorders>
          <w:top w:val="double" w:sz="6" w:space="0" w:color="EC7016" w:themeColor="accent4"/>
          <w:left w:val="single" w:sz="8" w:space="0" w:color="EC7016" w:themeColor="accent4"/>
          <w:bottom w:val="single" w:sz="8" w:space="0" w:color="EC7016" w:themeColor="accent4"/>
          <w:right w:val="single" w:sz="8" w:space="0" w:color="EC7016" w:themeColor="accent4"/>
        </w:tcBorders>
      </w:tcPr>
    </w:tblStylePr>
    <w:tblStylePr w:type="firstCol">
      <w:rPr>
        <w:b/>
        <w:bCs/>
      </w:rPr>
    </w:tblStylePr>
    <w:tblStylePr w:type="lastCol">
      <w:rPr>
        <w:b/>
        <w:bCs/>
      </w:rPr>
    </w:tblStylePr>
    <w:tblStylePr w:type="band1Vert">
      <w:tblPr/>
      <w:tcPr>
        <w:tcBorders>
          <w:top w:val="single" w:sz="8" w:space="0" w:color="EC7016" w:themeColor="accent4"/>
          <w:left w:val="single" w:sz="8" w:space="0" w:color="EC7016" w:themeColor="accent4"/>
          <w:bottom w:val="single" w:sz="8" w:space="0" w:color="EC7016" w:themeColor="accent4"/>
          <w:right w:val="single" w:sz="8" w:space="0" w:color="EC7016" w:themeColor="accent4"/>
        </w:tcBorders>
      </w:tcPr>
    </w:tblStylePr>
    <w:tblStylePr w:type="band1Horz">
      <w:tblPr/>
      <w:tcPr>
        <w:tcBorders>
          <w:top w:val="single" w:sz="8" w:space="0" w:color="EC7016" w:themeColor="accent4"/>
          <w:left w:val="single" w:sz="8" w:space="0" w:color="EC7016" w:themeColor="accent4"/>
          <w:bottom w:val="single" w:sz="8" w:space="0" w:color="EC7016" w:themeColor="accent4"/>
          <w:right w:val="single" w:sz="8" w:space="0" w:color="EC7016"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E64823" w:themeColor="accent5"/>
        <w:left w:val="single" w:sz="8" w:space="0" w:color="E64823" w:themeColor="accent5"/>
        <w:bottom w:val="single" w:sz="8" w:space="0" w:color="E64823" w:themeColor="accent5"/>
        <w:right w:val="single" w:sz="8" w:space="0" w:color="E64823" w:themeColor="accent5"/>
      </w:tblBorders>
    </w:tblPr>
    <w:tblStylePr w:type="firstRow">
      <w:pPr>
        <w:spacing w:before="0" w:after="0" w:line="240" w:lineRule="auto"/>
      </w:pPr>
      <w:rPr>
        <w:b/>
        <w:bCs/>
        <w:color w:val="FFFFFF" w:themeColor="background1"/>
      </w:rPr>
      <w:tblPr/>
      <w:tcPr>
        <w:shd w:val="clear" w:color="auto" w:fill="E64823" w:themeFill="accent5"/>
      </w:tcPr>
    </w:tblStylePr>
    <w:tblStylePr w:type="lastRow">
      <w:pPr>
        <w:spacing w:before="0" w:after="0" w:line="240" w:lineRule="auto"/>
      </w:pPr>
      <w:rPr>
        <w:b/>
        <w:bCs/>
      </w:rPr>
      <w:tblPr/>
      <w:tcPr>
        <w:tcBorders>
          <w:top w:val="double" w:sz="6" w:space="0" w:color="E64823" w:themeColor="accent5"/>
          <w:left w:val="single" w:sz="8" w:space="0" w:color="E64823" w:themeColor="accent5"/>
          <w:bottom w:val="single" w:sz="8" w:space="0" w:color="E64823" w:themeColor="accent5"/>
          <w:right w:val="single" w:sz="8" w:space="0" w:color="E64823" w:themeColor="accent5"/>
        </w:tcBorders>
      </w:tcPr>
    </w:tblStylePr>
    <w:tblStylePr w:type="firstCol">
      <w:rPr>
        <w:b/>
        <w:bCs/>
      </w:rPr>
    </w:tblStylePr>
    <w:tblStylePr w:type="lastCol">
      <w:rPr>
        <w:b/>
        <w:bCs/>
      </w:rPr>
    </w:tblStylePr>
    <w:tblStylePr w:type="band1Vert">
      <w:tblPr/>
      <w:tcPr>
        <w:tcBorders>
          <w:top w:val="single" w:sz="8" w:space="0" w:color="E64823" w:themeColor="accent5"/>
          <w:left w:val="single" w:sz="8" w:space="0" w:color="E64823" w:themeColor="accent5"/>
          <w:bottom w:val="single" w:sz="8" w:space="0" w:color="E64823" w:themeColor="accent5"/>
          <w:right w:val="single" w:sz="8" w:space="0" w:color="E64823" w:themeColor="accent5"/>
        </w:tcBorders>
      </w:tcPr>
    </w:tblStylePr>
    <w:tblStylePr w:type="band1Horz">
      <w:tblPr/>
      <w:tcPr>
        <w:tcBorders>
          <w:top w:val="single" w:sz="8" w:space="0" w:color="E64823" w:themeColor="accent5"/>
          <w:left w:val="single" w:sz="8" w:space="0" w:color="E64823" w:themeColor="accent5"/>
          <w:bottom w:val="single" w:sz="8" w:space="0" w:color="E64823" w:themeColor="accent5"/>
          <w:right w:val="single" w:sz="8" w:space="0" w:color="E64823"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9C6A6A" w:themeColor="accent6"/>
        <w:left w:val="single" w:sz="8" w:space="0" w:color="9C6A6A" w:themeColor="accent6"/>
        <w:bottom w:val="single" w:sz="8" w:space="0" w:color="9C6A6A" w:themeColor="accent6"/>
        <w:right w:val="single" w:sz="8" w:space="0" w:color="9C6A6A" w:themeColor="accent6"/>
      </w:tblBorders>
    </w:tblPr>
    <w:tblStylePr w:type="firstRow">
      <w:pPr>
        <w:spacing w:before="0" w:after="0" w:line="240" w:lineRule="auto"/>
      </w:pPr>
      <w:rPr>
        <w:b/>
        <w:bCs/>
        <w:color w:val="FFFFFF" w:themeColor="background1"/>
      </w:rPr>
      <w:tblPr/>
      <w:tcPr>
        <w:shd w:val="clear" w:color="auto" w:fill="9C6A6A" w:themeFill="accent6"/>
      </w:tcPr>
    </w:tblStylePr>
    <w:tblStylePr w:type="lastRow">
      <w:pPr>
        <w:spacing w:before="0" w:after="0" w:line="240" w:lineRule="auto"/>
      </w:pPr>
      <w:rPr>
        <w:b/>
        <w:bCs/>
      </w:rPr>
      <w:tblPr/>
      <w:tcPr>
        <w:tcBorders>
          <w:top w:val="double" w:sz="6" w:space="0" w:color="9C6A6A" w:themeColor="accent6"/>
          <w:left w:val="single" w:sz="8" w:space="0" w:color="9C6A6A" w:themeColor="accent6"/>
          <w:bottom w:val="single" w:sz="8" w:space="0" w:color="9C6A6A" w:themeColor="accent6"/>
          <w:right w:val="single" w:sz="8" w:space="0" w:color="9C6A6A" w:themeColor="accent6"/>
        </w:tcBorders>
      </w:tcPr>
    </w:tblStylePr>
    <w:tblStylePr w:type="firstCol">
      <w:rPr>
        <w:b/>
        <w:bCs/>
      </w:rPr>
    </w:tblStylePr>
    <w:tblStylePr w:type="lastCol">
      <w:rPr>
        <w:b/>
        <w:bCs/>
      </w:rPr>
    </w:tblStylePr>
    <w:tblStylePr w:type="band1Vert">
      <w:tblPr/>
      <w:tcPr>
        <w:tcBorders>
          <w:top w:val="single" w:sz="8" w:space="0" w:color="9C6A6A" w:themeColor="accent6"/>
          <w:left w:val="single" w:sz="8" w:space="0" w:color="9C6A6A" w:themeColor="accent6"/>
          <w:bottom w:val="single" w:sz="8" w:space="0" w:color="9C6A6A" w:themeColor="accent6"/>
          <w:right w:val="single" w:sz="8" w:space="0" w:color="9C6A6A" w:themeColor="accent6"/>
        </w:tcBorders>
      </w:tcPr>
    </w:tblStylePr>
    <w:tblStylePr w:type="band1Horz">
      <w:tblPr/>
      <w:tcPr>
        <w:tcBorders>
          <w:top w:val="single" w:sz="8" w:space="0" w:color="9C6A6A" w:themeColor="accent6"/>
          <w:left w:val="single" w:sz="8" w:space="0" w:color="9C6A6A" w:themeColor="accent6"/>
          <w:bottom w:val="single" w:sz="8" w:space="0" w:color="9C6A6A" w:themeColor="accent6"/>
          <w:right w:val="single" w:sz="8" w:space="0" w:color="9C6A6A"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FFCA08" w:themeColor="accent1"/>
        <w:left w:val="single" w:sz="8" w:space="0" w:color="FFCA08" w:themeColor="accent1"/>
        <w:bottom w:val="single" w:sz="8" w:space="0" w:color="FFCA08" w:themeColor="accent1"/>
        <w:right w:val="single" w:sz="8" w:space="0" w:color="FFCA08" w:themeColor="accent1"/>
        <w:insideH w:val="single" w:sz="8" w:space="0" w:color="FFCA08" w:themeColor="accent1"/>
        <w:insideV w:val="single" w:sz="8" w:space="0" w:color="FFCA0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A08" w:themeColor="accent1"/>
          <w:left w:val="single" w:sz="8" w:space="0" w:color="FFCA08" w:themeColor="accent1"/>
          <w:bottom w:val="single" w:sz="18" w:space="0" w:color="FFCA08" w:themeColor="accent1"/>
          <w:right w:val="single" w:sz="8" w:space="0" w:color="FFCA08" w:themeColor="accent1"/>
          <w:insideH w:val="nil"/>
          <w:insideV w:val="single" w:sz="8" w:space="0" w:color="FFCA0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A08" w:themeColor="accent1"/>
          <w:left w:val="single" w:sz="8" w:space="0" w:color="FFCA08" w:themeColor="accent1"/>
          <w:bottom w:val="single" w:sz="8" w:space="0" w:color="FFCA08" w:themeColor="accent1"/>
          <w:right w:val="single" w:sz="8" w:space="0" w:color="FFCA08" w:themeColor="accent1"/>
          <w:insideH w:val="nil"/>
          <w:insideV w:val="single" w:sz="8" w:space="0" w:color="FFCA0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A08" w:themeColor="accent1"/>
          <w:left w:val="single" w:sz="8" w:space="0" w:color="FFCA08" w:themeColor="accent1"/>
          <w:bottom w:val="single" w:sz="8" w:space="0" w:color="FFCA08" w:themeColor="accent1"/>
          <w:right w:val="single" w:sz="8" w:space="0" w:color="FFCA08" w:themeColor="accent1"/>
        </w:tcBorders>
      </w:tcPr>
    </w:tblStylePr>
    <w:tblStylePr w:type="band1Vert">
      <w:tblPr/>
      <w:tcPr>
        <w:tcBorders>
          <w:top w:val="single" w:sz="8" w:space="0" w:color="FFCA08" w:themeColor="accent1"/>
          <w:left w:val="single" w:sz="8" w:space="0" w:color="FFCA08" w:themeColor="accent1"/>
          <w:bottom w:val="single" w:sz="8" w:space="0" w:color="FFCA08" w:themeColor="accent1"/>
          <w:right w:val="single" w:sz="8" w:space="0" w:color="FFCA08" w:themeColor="accent1"/>
        </w:tcBorders>
        <w:shd w:val="clear" w:color="auto" w:fill="FFF1C1" w:themeFill="accent1" w:themeFillTint="3F"/>
      </w:tcPr>
    </w:tblStylePr>
    <w:tblStylePr w:type="band1Horz">
      <w:tblPr/>
      <w:tcPr>
        <w:tcBorders>
          <w:top w:val="single" w:sz="8" w:space="0" w:color="FFCA08" w:themeColor="accent1"/>
          <w:left w:val="single" w:sz="8" w:space="0" w:color="FFCA08" w:themeColor="accent1"/>
          <w:bottom w:val="single" w:sz="8" w:space="0" w:color="FFCA08" w:themeColor="accent1"/>
          <w:right w:val="single" w:sz="8" w:space="0" w:color="FFCA08" w:themeColor="accent1"/>
          <w:insideV w:val="single" w:sz="8" w:space="0" w:color="FFCA08" w:themeColor="accent1"/>
        </w:tcBorders>
        <w:shd w:val="clear" w:color="auto" w:fill="FFF1C1" w:themeFill="accent1" w:themeFillTint="3F"/>
      </w:tcPr>
    </w:tblStylePr>
    <w:tblStylePr w:type="band2Horz">
      <w:tblPr/>
      <w:tcPr>
        <w:tcBorders>
          <w:top w:val="single" w:sz="8" w:space="0" w:color="FFCA08" w:themeColor="accent1"/>
          <w:left w:val="single" w:sz="8" w:space="0" w:color="FFCA08" w:themeColor="accent1"/>
          <w:bottom w:val="single" w:sz="8" w:space="0" w:color="FFCA08" w:themeColor="accent1"/>
          <w:right w:val="single" w:sz="8" w:space="0" w:color="FFCA08" w:themeColor="accent1"/>
          <w:insideV w:val="single" w:sz="8" w:space="0" w:color="FFCA08"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F8931D" w:themeColor="accent2"/>
        <w:left w:val="single" w:sz="8" w:space="0" w:color="F8931D" w:themeColor="accent2"/>
        <w:bottom w:val="single" w:sz="8" w:space="0" w:color="F8931D" w:themeColor="accent2"/>
        <w:right w:val="single" w:sz="8" w:space="0" w:color="F8931D" w:themeColor="accent2"/>
        <w:insideH w:val="single" w:sz="8" w:space="0" w:color="F8931D" w:themeColor="accent2"/>
        <w:insideV w:val="single" w:sz="8" w:space="0" w:color="F8931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8931D" w:themeColor="accent2"/>
          <w:left w:val="single" w:sz="8" w:space="0" w:color="F8931D" w:themeColor="accent2"/>
          <w:bottom w:val="single" w:sz="18" w:space="0" w:color="F8931D" w:themeColor="accent2"/>
          <w:right w:val="single" w:sz="8" w:space="0" w:color="F8931D" w:themeColor="accent2"/>
          <w:insideH w:val="nil"/>
          <w:insideV w:val="single" w:sz="8" w:space="0" w:color="F8931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8931D" w:themeColor="accent2"/>
          <w:left w:val="single" w:sz="8" w:space="0" w:color="F8931D" w:themeColor="accent2"/>
          <w:bottom w:val="single" w:sz="8" w:space="0" w:color="F8931D" w:themeColor="accent2"/>
          <w:right w:val="single" w:sz="8" w:space="0" w:color="F8931D" w:themeColor="accent2"/>
          <w:insideH w:val="nil"/>
          <w:insideV w:val="single" w:sz="8" w:space="0" w:color="F8931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8931D" w:themeColor="accent2"/>
          <w:left w:val="single" w:sz="8" w:space="0" w:color="F8931D" w:themeColor="accent2"/>
          <w:bottom w:val="single" w:sz="8" w:space="0" w:color="F8931D" w:themeColor="accent2"/>
          <w:right w:val="single" w:sz="8" w:space="0" w:color="F8931D" w:themeColor="accent2"/>
        </w:tcBorders>
      </w:tcPr>
    </w:tblStylePr>
    <w:tblStylePr w:type="band1Vert">
      <w:tblPr/>
      <w:tcPr>
        <w:tcBorders>
          <w:top w:val="single" w:sz="8" w:space="0" w:color="F8931D" w:themeColor="accent2"/>
          <w:left w:val="single" w:sz="8" w:space="0" w:color="F8931D" w:themeColor="accent2"/>
          <w:bottom w:val="single" w:sz="8" w:space="0" w:color="F8931D" w:themeColor="accent2"/>
          <w:right w:val="single" w:sz="8" w:space="0" w:color="F8931D" w:themeColor="accent2"/>
        </w:tcBorders>
        <w:shd w:val="clear" w:color="auto" w:fill="FDE4C7" w:themeFill="accent2" w:themeFillTint="3F"/>
      </w:tcPr>
    </w:tblStylePr>
    <w:tblStylePr w:type="band1Horz">
      <w:tblPr/>
      <w:tcPr>
        <w:tcBorders>
          <w:top w:val="single" w:sz="8" w:space="0" w:color="F8931D" w:themeColor="accent2"/>
          <w:left w:val="single" w:sz="8" w:space="0" w:color="F8931D" w:themeColor="accent2"/>
          <w:bottom w:val="single" w:sz="8" w:space="0" w:color="F8931D" w:themeColor="accent2"/>
          <w:right w:val="single" w:sz="8" w:space="0" w:color="F8931D" w:themeColor="accent2"/>
          <w:insideV w:val="single" w:sz="8" w:space="0" w:color="F8931D" w:themeColor="accent2"/>
        </w:tcBorders>
        <w:shd w:val="clear" w:color="auto" w:fill="FDE4C7" w:themeFill="accent2" w:themeFillTint="3F"/>
      </w:tcPr>
    </w:tblStylePr>
    <w:tblStylePr w:type="band2Horz">
      <w:tblPr/>
      <w:tcPr>
        <w:tcBorders>
          <w:top w:val="single" w:sz="8" w:space="0" w:color="F8931D" w:themeColor="accent2"/>
          <w:left w:val="single" w:sz="8" w:space="0" w:color="F8931D" w:themeColor="accent2"/>
          <w:bottom w:val="single" w:sz="8" w:space="0" w:color="F8931D" w:themeColor="accent2"/>
          <w:right w:val="single" w:sz="8" w:space="0" w:color="F8931D" w:themeColor="accent2"/>
          <w:insideV w:val="single" w:sz="8" w:space="0" w:color="F8931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CE8D3E" w:themeColor="accent3"/>
        <w:left w:val="single" w:sz="8" w:space="0" w:color="CE8D3E" w:themeColor="accent3"/>
        <w:bottom w:val="single" w:sz="8" w:space="0" w:color="CE8D3E" w:themeColor="accent3"/>
        <w:right w:val="single" w:sz="8" w:space="0" w:color="CE8D3E" w:themeColor="accent3"/>
        <w:insideH w:val="single" w:sz="8" w:space="0" w:color="CE8D3E" w:themeColor="accent3"/>
        <w:insideV w:val="single" w:sz="8" w:space="0" w:color="CE8D3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E8D3E" w:themeColor="accent3"/>
          <w:left w:val="single" w:sz="8" w:space="0" w:color="CE8D3E" w:themeColor="accent3"/>
          <w:bottom w:val="single" w:sz="18" w:space="0" w:color="CE8D3E" w:themeColor="accent3"/>
          <w:right w:val="single" w:sz="8" w:space="0" w:color="CE8D3E" w:themeColor="accent3"/>
          <w:insideH w:val="nil"/>
          <w:insideV w:val="single" w:sz="8" w:space="0" w:color="CE8D3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E8D3E" w:themeColor="accent3"/>
          <w:left w:val="single" w:sz="8" w:space="0" w:color="CE8D3E" w:themeColor="accent3"/>
          <w:bottom w:val="single" w:sz="8" w:space="0" w:color="CE8D3E" w:themeColor="accent3"/>
          <w:right w:val="single" w:sz="8" w:space="0" w:color="CE8D3E" w:themeColor="accent3"/>
          <w:insideH w:val="nil"/>
          <w:insideV w:val="single" w:sz="8" w:space="0" w:color="CE8D3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E8D3E" w:themeColor="accent3"/>
          <w:left w:val="single" w:sz="8" w:space="0" w:color="CE8D3E" w:themeColor="accent3"/>
          <w:bottom w:val="single" w:sz="8" w:space="0" w:color="CE8D3E" w:themeColor="accent3"/>
          <w:right w:val="single" w:sz="8" w:space="0" w:color="CE8D3E" w:themeColor="accent3"/>
        </w:tcBorders>
      </w:tcPr>
    </w:tblStylePr>
    <w:tblStylePr w:type="band1Vert">
      <w:tblPr/>
      <w:tcPr>
        <w:tcBorders>
          <w:top w:val="single" w:sz="8" w:space="0" w:color="CE8D3E" w:themeColor="accent3"/>
          <w:left w:val="single" w:sz="8" w:space="0" w:color="CE8D3E" w:themeColor="accent3"/>
          <w:bottom w:val="single" w:sz="8" w:space="0" w:color="CE8D3E" w:themeColor="accent3"/>
          <w:right w:val="single" w:sz="8" w:space="0" w:color="CE8D3E" w:themeColor="accent3"/>
        </w:tcBorders>
        <w:shd w:val="clear" w:color="auto" w:fill="F3E2CF" w:themeFill="accent3" w:themeFillTint="3F"/>
      </w:tcPr>
    </w:tblStylePr>
    <w:tblStylePr w:type="band1Horz">
      <w:tblPr/>
      <w:tcPr>
        <w:tcBorders>
          <w:top w:val="single" w:sz="8" w:space="0" w:color="CE8D3E" w:themeColor="accent3"/>
          <w:left w:val="single" w:sz="8" w:space="0" w:color="CE8D3E" w:themeColor="accent3"/>
          <w:bottom w:val="single" w:sz="8" w:space="0" w:color="CE8D3E" w:themeColor="accent3"/>
          <w:right w:val="single" w:sz="8" w:space="0" w:color="CE8D3E" w:themeColor="accent3"/>
          <w:insideV w:val="single" w:sz="8" w:space="0" w:color="CE8D3E" w:themeColor="accent3"/>
        </w:tcBorders>
        <w:shd w:val="clear" w:color="auto" w:fill="F3E2CF" w:themeFill="accent3" w:themeFillTint="3F"/>
      </w:tcPr>
    </w:tblStylePr>
    <w:tblStylePr w:type="band2Horz">
      <w:tblPr/>
      <w:tcPr>
        <w:tcBorders>
          <w:top w:val="single" w:sz="8" w:space="0" w:color="CE8D3E" w:themeColor="accent3"/>
          <w:left w:val="single" w:sz="8" w:space="0" w:color="CE8D3E" w:themeColor="accent3"/>
          <w:bottom w:val="single" w:sz="8" w:space="0" w:color="CE8D3E" w:themeColor="accent3"/>
          <w:right w:val="single" w:sz="8" w:space="0" w:color="CE8D3E" w:themeColor="accent3"/>
          <w:insideV w:val="single" w:sz="8" w:space="0" w:color="CE8D3E"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EC7016" w:themeColor="accent4"/>
        <w:left w:val="single" w:sz="8" w:space="0" w:color="EC7016" w:themeColor="accent4"/>
        <w:bottom w:val="single" w:sz="8" w:space="0" w:color="EC7016" w:themeColor="accent4"/>
        <w:right w:val="single" w:sz="8" w:space="0" w:color="EC7016" w:themeColor="accent4"/>
        <w:insideH w:val="single" w:sz="8" w:space="0" w:color="EC7016" w:themeColor="accent4"/>
        <w:insideV w:val="single" w:sz="8" w:space="0" w:color="EC701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C7016" w:themeColor="accent4"/>
          <w:left w:val="single" w:sz="8" w:space="0" w:color="EC7016" w:themeColor="accent4"/>
          <w:bottom w:val="single" w:sz="18" w:space="0" w:color="EC7016" w:themeColor="accent4"/>
          <w:right w:val="single" w:sz="8" w:space="0" w:color="EC7016" w:themeColor="accent4"/>
          <w:insideH w:val="nil"/>
          <w:insideV w:val="single" w:sz="8" w:space="0" w:color="EC701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C7016" w:themeColor="accent4"/>
          <w:left w:val="single" w:sz="8" w:space="0" w:color="EC7016" w:themeColor="accent4"/>
          <w:bottom w:val="single" w:sz="8" w:space="0" w:color="EC7016" w:themeColor="accent4"/>
          <w:right w:val="single" w:sz="8" w:space="0" w:color="EC7016" w:themeColor="accent4"/>
          <w:insideH w:val="nil"/>
          <w:insideV w:val="single" w:sz="8" w:space="0" w:color="EC701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C7016" w:themeColor="accent4"/>
          <w:left w:val="single" w:sz="8" w:space="0" w:color="EC7016" w:themeColor="accent4"/>
          <w:bottom w:val="single" w:sz="8" w:space="0" w:color="EC7016" w:themeColor="accent4"/>
          <w:right w:val="single" w:sz="8" w:space="0" w:color="EC7016" w:themeColor="accent4"/>
        </w:tcBorders>
      </w:tcPr>
    </w:tblStylePr>
    <w:tblStylePr w:type="band1Vert">
      <w:tblPr/>
      <w:tcPr>
        <w:tcBorders>
          <w:top w:val="single" w:sz="8" w:space="0" w:color="EC7016" w:themeColor="accent4"/>
          <w:left w:val="single" w:sz="8" w:space="0" w:color="EC7016" w:themeColor="accent4"/>
          <w:bottom w:val="single" w:sz="8" w:space="0" w:color="EC7016" w:themeColor="accent4"/>
          <w:right w:val="single" w:sz="8" w:space="0" w:color="EC7016" w:themeColor="accent4"/>
        </w:tcBorders>
        <w:shd w:val="clear" w:color="auto" w:fill="FADBC5" w:themeFill="accent4" w:themeFillTint="3F"/>
      </w:tcPr>
    </w:tblStylePr>
    <w:tblStylePr w:type="band1Horz">
      <w:tblPr/>
      <w:tcPr>
        <w:tcBorders>
          <w:top w:val="single" w:sz="8" w:space="0" w:color="EC7016" w:themeColor="accent4"/>
          <w:left w:val="single" w:sz="8" w:space="0" w:color="EC7016" w:themeColor="accent4"/>
          <w:bottom w:val="single" w:sz="8" w:space="0" w:color="EC7016" w:themeColor="accent4"/>
          <w:right w:val="single" w:sz="8" w:space="0" w:color="EC7016" w:themeColor="accent4"/>
          <w:insideV w:val="single" w:sz="8" w:space="0" w:color="EC7016" w:themeColor="accent4"/>
        </w:tcBorders>
        <w:shd w:val="clear" w:color="auto" w:fill="FADBC5" w:themeFill="accent4" w:themeFillTint="3F"/>
      </w:tcPr>
    </w:tblStylePr>
    <w:tblStylePr w:type="band2Horz">
      <w:tblPr/>
      <w:tcPr>
        <w:tcBorders>
          <w:top w:val="single" w:sz="8" w:space="0" w:color="EC7016" w:themeColor="accent4"/>
          <w:left w:val="single" w:sz="8" w:space="0" w:color="EC7016" w:themeColor="accent4"/>
          <w:bottom w:val="single" w:sz="8" w:space="0" w:color="EC7016" w:themeColor="accent4"/>
          <w:right w:val="single" w:sz="8" w:space="0" w:color="EC7016" w:themeColor="accent4"/>
          <w:insideV w:val="single" w:sz="8" w:space="0" w:color="EC7016"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E64823" w:themeColor="accent5"/>
        <w:left w:val="single" w:sz="8" w:space="0" w:color="E64823" w:themeColor="accent5"/>
        <w:bottom w:val="single" w:sz="8" w:space="0" w:color="E64823" w:themeColor="accent5"/>
        <w:right w:val="single" w:sz="8" w:space="0" w:color="E64823" w:themeColor="accent5"/>
        <w:insideH w:val="single" w:sz="8" w:space="0" w:color="E64823" w:themeColor="accent5"/>
        <w:insideV w:val="single" w:sz="8" w:space="0" w:color="E6482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4823" w:themeColor="accent5"/>
          <w:left w:val="single" w:sz="8" w:space="0" w:color="E64823" w:themeColor="accent5"/>
          <w:bottom w:val="single" w:sz="18" w:space="0" w:color="E64823" w:themeColor="accent5"/>
          <w:right w:val="single" w:sz="8" w:space="0" w:color="E64823" w:themeColor="accent5"/>
          <w:insideH w:val="nil"/>
          <w:insideV w:val="single" w:sz="8" w:space="0" w:color="E6482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4823" w:themeColor="accent5"/>
          <w:left w:val="single" w:sz="8" w:space="0" w:color="E64823" w:themeColor="accent5"/>
          <w:bottom w:val="single" w:sz="8" w:space="0" w:color="E64823" w:themeColor="accent5"/>
          <w:right w:val="single" w:sz="8" w:space="0" w:color="E64823" w:themeColor="accent5"/>
          <w:insideH w:val="nil"/>
          <w:insideV w:val="single" w:sz="8" w:space="0" w:color="E6482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4823" w:themeColor="accent5"/>
          <w:left w:val="single" w:sz="8" w:space="0" w:color="E64823" w:themeColor="accent5"/>
          <w:bottom w:val="single" w:sz="8" w:space="0" w:color="E64823" w:themeColor="accent5"/>
          <w:right w:val="single" w:sz="8" w:space="0" w:color="E64823" w:themeColor="accent5"/>
        </w:tcBorders>
      </w:tcPr>
    </w:tblStylePr>
    <w:tblStylePr w:type="band1Vert">
      <w:tblPr/>
      <w:tcPr>
        <w:tcBorders>
          <w:top w:val="single" w:sz="8" w:space="0" w:color="E64823" w:themeColor="accent5"/>
          <w:left w:val="single" w:sz="8" w:space="0" w:color="E64823" w:themeColor="accent5"/>
          <w:bottom w:val="single" w:sz="8" w:space="0" w:color="E64823" w:themeColor="accent5"/>
          <w:right w:val="single" w:sz="8" w:space="0" w:color="E64823" w:themeColor="accent5"/>
        </w:tcBorders>
        <w:shd w:val="clear" w:color="auto" w:fill="F8D1C8" w:themeFill="accent5" w:themeFillTint="3F"/>
      </w:tcPr>
    </w:tblStylePr>
    <w:tblStylePr w:type="band1Horz">
      <w:tblPr/>
      <w:tcPr>
        <w:tcBorders>
          <w:top w:val="single" w:sz="8" w:space="0" w:color="E64823" w:themeColor="accent5"/>
          <w:left w:val="single" w:sz="8" w:space="0" w:color="E64823" w:themeColor="accent5"/>
          <w:bottom w:val="single" w:sz="8" w:space="0" w:color="E64823" w:themeColor="accent5"/>
          <w:right w:val="single" w:sz="8" w:space="0" w:color="E64823" w:themeColor="accent5"/>
          <w:insideV w:val="single" w:sz="8" w:space="0" w:color="E64823" w:themeColor="accent5"/>
        </w:tcBorders>
        <w:shd w:val="clear" w:color="auto" w:fill="F8D1C8" w:themeFill="accent5" w:themeFillTint="3F"/>
      </w:tcPr>
    </w:tblStylePr>
    <w:tblStylePr w:type="band2Horz">
      <w:tblPr/>
      <w:tcPr>
        <w:tcBorders>
          <w:top w:val="single" w:sz="8" w:space="0" w:color="E64823" w:themeColor="accent5"/>
          <w:left w:val="single" w:sz="8" w:space="0" w:color="E64823" w:themeColor="accent5"/>
          <w:bottom w:val="single" w:sz="8" w:space="0" w:color="E64823" w:themeColor="accent5"/>
          <w:right w:val="single" w:sz="8" w:space="0" w:color="E64823" w:themeColor="accent5"/>
          <w:insideV w:val="single" w:sz="8" w:space="0" w:color="E64823"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9C6A6A" w:themeColor="accent6"/>
        <w:left w:val="single" w:sz="8" w:space="0" w:color="9C6A6A" w:themeColor="accent6"/>
        <w:bottom w:val="single" w:sz="8" w:space="0" w:color="9C6A6A" w:themeColor="accent6"/>
        <w:right w:val="single" w:sz="8" w:space="0" w:color="9C6A6A" w:themeColor="accent6"/>
        <w:insideH w:val="single" w:sz="8" w:space="0" w:color="9C6A6A" w:themeColor="accent6"/>
        <w:insideV w:val="single" w:sz="8" w:space="0" w:color="9C6A6A"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C6A6A" w:themeColor="accent6"/>
          <w:left w:val="single" w:sz="8" w:space="0" w:color="9C6A6A" w:themeColor="accent6"/>
          <w:bottom w:val="single" w:sz="18" w:space="0" w:color="9C6A6A" w:themeColor="accent6"/>
          <w:right w:val="single" w:sz="8" w:space="0" w:color="9C6A6A" w:themeColor="accent6"/>
          <w:insideH w:val="nil"/>
          <w:insideV w:val="single" w:sz="8" w:space="0" w:color="9C6A6A"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C6A6A" w:themeColor="accent6"/>
          <w:left w:val="single" w:sz="8" w:space="0" w:color="9C6A6A" w:themeColor="accent6"/>
          <w:bottom w:val="single" w:sz="8" w:space="0" w:color="9C6A6A" w:themeColor="accent6"/>
          <w:right w:val="single" w:sz="8" w:space="0" w:color="9C6A6A" w:themeColor="accent6"/>
          <w:insideH w:val="nil"/>
          <w:insideV w:val="single" w:sz="8" w:space="0" w:color="9C6A6A"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C6A6A" w:themeColor="accent6"/>
          <w:left w:val="single" w:sz="8" w:space="0" w:color="9C6A6A" w:themeColor="accent6"/>
          <w:bottom w:val="single" w:sz="8" w:space="0" w:color="9C6A6A" w:themeColor="accent6"/>
          <w:right w:val="single" w:sz="8" w:space="0" w:color="9C6A6A" w:themeColor="accent6"/>
        </w:tcBorders>
      </w:tcPr>
    </w:tblStylePr>
    <w:tblStylePr w:type="band1Vert">
      <w:tblPr/>
      <w:tcPr>
        <w:tcBorders>
          <w:top w:val="single" w:sz="8" w:space="0" w:color="9C6A6A" w:themeColor="accent6"/>
          <w:left w:val="single" w:sz="8" w:space="0" w:color="9C6A6A" w:themeColor="accent6"/>
          <w:bottom w:val="single" w:sz="8" w:space="0" w:color="9C6A6A" w:themeColor="accent6"/>
          <w:right w:val="single" w:sz="8" w:space="0" w:color="9C6A6A" w:themeColor="accent6"/>
        </w:tcBorders>
        <w:shd w:val="clear" w:color="auto" w:fill="E6DADA" w:themeFill="accent6" w:themeFillTint="3F"/>
      </w:tcPr>
    </w:tblStylePr>
    <w:tblStylePr w:type="band1Horz">
      <w:tblPr/>
      <w:tcPr>
        <w:tcBorders>
          <w:top w:val="single" w:sz="8" w:space="0" w:color="9C6A6A" w:themeColor="accent6"/>
          <w:left w:val="single" w:sz="8" w:space="0" w:color="9C6A6A" w:themeColor="accent6"/>
          <w:bottom w:val="single" w:sz="8" w:space="0" w:color="9C6A6A" w:themeColor="accent6"/>
          <w:right w:val="single" w:sz="8" w:space="0" w:color="9C6A6A" w:themeColor="accent6"/>
          <w:insideV w:val="single" w:sz="8" w:space="0" w:color="9C6A6A" w:themeColor="accent6"/>
        </w:tcBorders>
        <w:shd w:val="clear" w:color="auto" w:fill="E6DADA" w:themeFill="accent6" w:themeFillTint="3F"/>
      </w:tcPr>
    </w:tblStylePr>
    <w:tblStylePr w:type="band2Horz">
      <w:tblPr/>
      <w:tcPr>
        <w:tcBorders>
          <w:top w:val="single" w:sz="8" w:space="0" w:color="9C6A6A" w:themeColor="accent6"/>
          <w:left w:val="single" w:sz="8" w:space="0" w:color="9C6A6A" w:themeColor="accent6"/>
          <w:bottom w:val="single" w:sz="8" w:space="0" w:color="9C6A6A" w:themeColor="accent6"/>
          <w:right w:val="single" w:sz="8" w:space="0" w:color="9C6A6A" w:themeColor="accent6"/>
          <w:insideV w:val="single" w:sz="8" w:space="0" w:color="9C6A6A"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FFD745" w:themeColor="accent1" w:themeTint="BF"/>
        <w:left w:val="single" w:sz="8" w:space="0" w:color="FFD745" w:themeColor="accent1" w:themeTint="BF"/>
        <w:bottom w:val="single" w:sz="8" w:space="0" w:color="FFD745" w:themeColor="accent1" w:themeTint="BF"/>
        <w:right w:val="single" w:sz="8" w:space="0" w:color="FFD745" w:themeColor="accent1" w:themeTint="BF"/>
        <w:insideH w:val="single" w:sz="8" w:space="0" w:color="FFD745" w:themeColor="accent1" w:themeTint="BF"/>
      </w:tblBorders>
    </w:tblPr>
    <w:tblStylePr w:type="firstRow">
      <w:pPr>
        <w:spacing w:before="0" w:after="0" w:line="240" w:lineRule="auto"/>
      </w:pPr>
      <w:rPr>
        <w:b/>
        <w:bCs/>
        <w:color w:val="FFFFFF" w:themeColor="background1"/>
      </w:rPr>
      <w:tblPr/>
      <w:tcPr>
        <w:tcBorders>
          <w:top w:val="single" w:sz="8" w:space="0" w:color="FFD745" w:themeColor="accent1" w:themeTint="BF"/>
          <w:left w:val="single" w:sz="8" w:space="0" w:color="FFD745" w:themeColor="accent1" w:themeTint="BF"/>
          <w:bottom w:val="single" w:sz="8" w:space="0" w:color="FFD745" w:themeColor="accent1" w:themeTint="BF"/>
          <w:right w:val="single" w:sz="8" w:space="0" w:color="FFD745" w:themeColor="accent1" w:themeTint="BF"/>
          <w:insideH w:val="nil"/>
          <w:insideV w:val="nil"/>
        </w:tcBorders>
        <w:shd w:val="clear" w:color="auto" w:fill="FFCA08" w:themeFill="accent1"/>
      </w:tcPr>
    </w:tblStylePr>
    <w:tblStylePr w:type="lastRow">
      <w:pPr>
        <w:spacing w:before="0" w:after="0" w:line="240" w:lineRule="auto"/>
      </w:pPr>
      <w:rPr>
        <w:b/>
        <w:bCs/>
      </w:rPr>
      <w:tblPr/>
      <w:tcPr>
        <w:tcBorders>
          <w:top w:val="double" w:sz="6" w:space="0" w:color="FFD745" w:themeColor="accent1" w:themeTint="BF"/>
          <w:left w:val="single" w:sz="8" w:space="0" w:color="FFD745" w:themeColor="accent1" w:themeTint="BF"/>
          <w:bottom w:val="single" w:sz="8" w:space="0" w:color="FFD745" w:themeColor="accent1" w:themeTint="BF"/>
          <w:right w:val="single" w:sz="8" w:space="0" w:color="FFD74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F1C1" w:themeFill="accent1" w:themeFillTint="3F"/>
      </w:tcPr>
    </w:tblStylePr>
    <w:tblStylePr w:type="band1Horz">
      <w:tblPr/>
      <w:tcPr>
        <w:tcBorders>
          <w:insideH w:val="nil"/>
          <w:insideV w:val="nil"/>
        </w:tcBorders>
        <w:shd w:val="clear" w:color="auto" w:fill="FFF1C1"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F9AD55" w:themeColor="accent2" w:themeTint="BF"/>
        <w:left w:val="single" w:sz="8" w:space="0" w:color="F9AD55" w:themeColor="accent2" w:themeTint="BF"/>
        <w:bottom w:val="single" w:sz="8" w:space="0" w:color="F9AD55" w:themeColor="accent2" w:themeTint="BF"/>
        <w:right w:val="single" w:sz="8" w:space="0" w:color="F9AD55" w:themeColor="accent2" w:themeTint="BF"/>
        <w:insideH w:val="single" w:sz="8" w:space="0" w:color="F9AD55" w:themeColor="accent2" w:themeTint="BF"/>
      </w:tblBorders>
    </w:tblPr>
    <w:tblStylePr w:type="firstRow">
      <w:pPr>
        <w:spacing w:before="0" w:after="0" w:line="240" w:lineRule="auto"/>
      </w:pPr>
      <w:rPr>
        <w:b/>
        <w:bCs/>
        <w:color w:val="FFFFFF" w:themeColor="background1"/>
      </w:rPr>
      <w:tblPr/>
      <w:tcPr>
        <w:tcBorders>
          <w:top w:val="single" w:sz="8" w:space="0" w:color="F9AD55" w:themeColor="accent2" w:themeTint="BF"/>
          <w:left w:val="single" w:sz="8" w:space="0" w:color="F9AD55" w:themeColor="accent2" w:themeTint="BF"/>
          <w:bottom w:val="single" w:sz="8" w:space="0" w:color="F9AD55" w:themeColor="accent2" w:themeTint="BF"/>
          <w:right w:val="single" w:sz="8" w:space="0" w:color="F9AD55" w:themeColor="accent2" w:themeTint="BF"/>
          <w:insideH w:val="nil"/>
          <w:insideV w:val="nil"/>
        </w:tcBorders>
        <w:shd w:val="clear" w:color="auto" w:fill="F8931D" w:themeFill="accent2"/>
      </w:tcPr>
    </w:tblStylePr>
    <w:tblStylePr w:type="lastRow">
      <w:pPr>
        <w:spacing w:before="0" w:after="0" w:line="240" w:lineRule="auto"/>
      </w:pPr>
      <w:rPr>
        <w:b/>
        <w:bCs/>
      </w:rPr>
      <w:tblPr/>
      <w:tcPr>
        <w:tcBorders>
          <w:top w:val="double" w:sz="6" w:space="0" w:color="F9AD55" w:themeColor="accent2" w:themeTint="BF"/>
          <w:left w:val="single" w:sz="8" w:space="0" w:color="F9AD55" w:themeColor="accent2" w:themeTint="BF"/>
          <w:bottom w:val="single" w:sz="8" w:space="0" w:color="F9AD55" w:themeColor="accent2" w:themeTint="BF"/>
          <w:right w:val="single" w:sz="8" w:space="0" w:color="F9AD5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DE4C7" w:themeFill="accent2" w:themeFillTint="3F"/>
      </w:tcPr>
    </w:tblStylePr>
    <w:tblStylePr w:type="band1Horz">
      <w:tblPr/>
      <w:tcPr>
        <w:tcBorders>
          <w:insideH w:val="nil"/>
          <w:insideV w:val="nil"/>
        </w:tcBorders>
        <w:shd w:val="clear" w:color="auto" w:fill="FDE4C7"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DAA96E" w:themeColor="accent3" w:themeTint="BF"/>
        <w:left w:val="single" w:sz="8" w:space="0" w:color="DAA96E" w:themeColor="accent3" w:themeTint="BF"/>
        <w:bottom w:val="single" w:sz="8" w:space="0" w:color="DAA96E" w:themeColor="accent3" w:themeTint="BF"/>
        <w:right w:val="single" w:sz="8" w:space="0" w:color="DAA96E" w:themeColor="accent3" w:themeTint="BF"/>
        <w:insideH w:val="single" w:sz="8" w:space="0" w:color="DAA96E" w:themeColor="accent3" w:themeTint="BF"/>
      </w:tblBorders>
    </w:tblPr>
    <w:tblStylePr w:type="firstRow">
      <w:pPr>
        <w:spacing w:before="0" w:after="0" w:line="240" w:lineRule="auto"/>
      </w:pPr>
      <w:rPr>
        <w:b/>
        <w:bCs/>
        <w:color w:val="FFFFFF" w:themeColor="background1"/>
      </w:rPr>
      <w:tblPr/>
      <w:tcPr>
        <w:tcBorders>
          <w:top w:val="single" w:sz="8" w:space="0" w:color="DAA96E" w:themeColor="accent3" w:themeTint="BF"/>
          <w:left w:val="single" w:sz="8" w:space="0" w:color="DAA96E" w:themeColor="accent3" w:themeTint="BF"/>
          <w:bottom w:val="single" w:sz="8" w:space="0" w:color="DAA96E" w:themeColor="accent3" w:themeTint="BF"/>
          <w:right w:val="single" w:sz="8" w:space="0" w:color="DAA96E" w:themeColor="accent3" w:themeTint="BF"/>
          <w:insideH w:val="nil"/>
          <w:insideV w:val="nil"/>
        </w:tcBorders>
        <w:shd w:val="clear" w:color="auto" w:fill="CE8D3E" w:themeFill="accent3"/>
      </w:tcPr>
    </w:tblStylePr>
    <w:tblStylePr w:type="lastRow">
      <w:pPr>
        <w:spacing w:before="0" w:after="0" w:line="240" w:lineRule="auto"/>
      </w:pPr>
      <w:rPr>
        <w:b/>
        <w:bCs/>
      </w:rPr>
      <w:tblPr/>
      <w:tcPr>
        <w:tcBorders>
          <w:top w:val="double" w:sz="6" w:space="0" w:color="DAA96E" w:themeColor="accent3" w:themeTint="BF"/>
          <w:left w:val="single" w:sz="8" w:space="0" w:color="DAA96E" w:themeColor="accent3" w:themeTint="BF"/>
          <w:bottom w:val="single" w:sz="8" w:space="0" w:color="DAA96E" w:themeColor="accent3" w:themeTint="BF"/>
          <w:right w:val="single" w:sz="8" w:space="0" w:color="DAA96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3E2CF" w:themeFill="accent3" w:themeFillTint="3F"/>
      </w:tcPr>
    </w:tblStylePr>
    <w:tblStylePr w:type="band1Horz">
      <w:tblPr/>
      <w:tcPr>
        <w:tcBorders>
          <w:insideH w:val="nil"/>
          <w:insideV w:val="nil"/>
        </w:tcBorders>
        <w:shd w:val="clear" w:color="auto" w:fill="F3E2CF"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F09350" w:themeColor="accent4" w:themeTint="BF"/>
        <w:left w:val="single" w:sz="8" w:space="0" w:color="F09350" w:themeColor="accent4" w:themeTint="BF"/>
        <w:bottom w:val="single" w:sz="8" w:space="0" w:color="F09350" w:themeColor="accent4" w:themeTint="BF"/>
        <w:right w:val="single" w:sz="8" w:space="0" w:color="F09350" w:themeColor="accent4" w:themeTint="BF"/>
        <w:insideH w:val="single" w:sz="8" w:space="0" w:color="F09350" w:themeColor="accent4" w:themeTint="BF"/>
      </w:tblBorders>
    </w:tblPr>
    <w:tblStylePr w:type="firstRow">
      <w:pPr>
        <w:spacing w:before="0" w:after="0" w:line="240" w:lineRule="auto"/>
      </w:pPr>
      <w:rPr>
        <w:b/>
        <w:bCs/>
        <w:color w:val="FFFFFF" w:themeColor="background1"/>
      </w:rPr>
      <w:tblPr/>
      <w:tcPr>
        <w:tcBorders>
          <w:top w:val="single" w:sz="8" w:space="0" w:color="F09350" w:themeColor="accent4" w:themeTint="BF"/>
          <w:left w:val="single" w:sz="8" w:space="0" w:color="F09350" w:themeColor="accent4" w:themeTint="BF"/>
          <w:bottom w:val="single" w:sz="8" w:space="0" w:color="F09350" w:themeColor="accent4" w:themeTint="BF"/>
          <w:right w:val="single" w:sz="8" w:space="0" w:color="F09350" w:themeColor="accent4" w:themeTint="BF"/>
          <w:insideH w:val="nil"/>
          <w:insideV w:val="nil"/>
        </w:tcBorders>
        <w:shd w:val="clear" w:color="auto" w:fill="EC7016" w:themeFill="accent4"/>
      </w:tcPr>
    </w:tblStylePr>
    <w:tblStylePr w:type="lastRow">
      <w:pPr>
        <w:spacing w:before="0" w:after="0" w:line="240" w:lineRule="auto"/>
      </w:pPr>
      <w:rPr>
        <w:b/>
        <w:bCs/>
      </w:rPr>
      <w:tblPr/>
      <w:tcPr>
        <w:tcBorders>
          <w:top w:val="double" w:sz="6" w:space="0" w:color="F09350" w:themeColor="accent4" w:themeTint="BF"/>
          <w:left w:val="single" w:sz="8" w:space="0" w:color="F09350" w:themeColor="accent4" w:themeTint="BF"/>
          <w:bottom w:val="single" w:sz="8" w:space="0" w:color="F09350" w:themeColor="accent4" w:themeTint="BF"/>
          <w:right w:val="single" w:sz="8" w:space="0" w:color="F0935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DBC5" w:themeFill="accent4" w:themeFillTint="3F"/>
      </w:tcPr>
    </w:tblStylePr>
    <w:tblStylePr w:type="band1Horz">
      <w:tblPr/>
      <w:tcPr>
        <w:tcBorders>
          <w:insideH w:val="nil"/>
          <w:insideV w:val="nil"/>
        </w:tcBorders>
        <w:shd w:val="clear" w:color="auto" w:fill="FADBC5"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EC755A" w:themeColor="accent5" w:themeTint="BF"/>
        <w:left w:val="single" w:sz="8" w:space="0" w:color="EC755A" w:themeColor="accent5" w:themeTint="BF"/>
        <w:bottom w:val="single" w:sz="8" w:space="0" w:color="EC755A" w:themeColor="accent5" w:themeTint="BF"/>
        <w:right w:val="single" w:sz="8" w:space="0" w:color="EC755A" w:themeColor="accent5" w:themeTint="BF"/>
        <w:insideH w:val="single" w:sz="8" w:space="0" w:color="EC755A" w:themeColor="accent5" w:themeTint="BF"/>
      </w:tblBorders>
    </w:tblPr>
    <w:tblStylePr w:type="firstRow">
      <w:pPr>
        <w:spacing w:before="0" w:after="0" w:line="240" w:lineRule="auto"/>
      </w:pPr>
      <w:rPr>
        <w:b/>
        <w:bCs/>
        <w:color w:val="FFFFFF" w:themeColor="background1"/>
      </w:rPr>
      <w:tblPr/>
      <w:tcPr>
        <w:tcBorders>
          <w:top w:val="single" w:sz="8" w:space="0" w:color="EC755A" w:themeColor="accent5" w:themeTint="BF"/>
          <w:left w:val="single" w:sz="8" w:space="0" w:color="EC755A" w:themeColor="accent5" w:themeTint="BF"/>
          <w:bottom w:val="single" w:sz="8" w:space="0" w:color="EC755A" w:themeColor="accent5" w:themeTint="BF"/>
          <w:right w:val="single" w:sz="8" w:space="0" w:color="EC755A" w:themeColor="accent5" w:themeTint="BF"/>
          <w:insideH w:val="nil"/>
          <w:insideV w:val="nil"/>
        </w:tcBorders>
        <w:shd w:val="clear" w:color="auto" w:fill="E64823" w:themeFill="accent5"/>
      </w:tcPr>
    </w:tblStylePr>
    <w:tblStylePr w:type="lastRow">
      <w:pPr>
        <w:spacing w:before="0" w:after="0" w:line="240" w:lineRule="auto"/>
      </w:pPr>
      <w:rPr>
        <w:b/>
        <w:bCs/>
      </w:rPr>
      <w:tblPr/>
      <w:tcPr>
        <w:tcBorders>
          <w:top w:val="double" w:sz="6" w:space="0" w:color="EC755A" w:themeColor="accent5" w:themeTint="BF"/>
          <w:left w:val="single" w:sz="8" w:space="0" w:color="EC755A" w:themeColor="accent5" w:themeTint="BF"/>
          <w:bottom w:val="single" w:sz="8" w:space="0" w:color="EC755A" w:themeColor="accent5" w:themeTint="BF"/>
          <w:right w:val="single" w:sz="8" w:space="0" w:color="EC755A"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D1C8" w:themeFill="accent5" w:themeFillTint="3F"/>
      </w:tcPr>
    </w:tblStylePr>
    <w:tblStylePr w:type="band1Horz">
      <w:tblPr/>
      <w:tcPr>
        <w:tcBorders>
          <w:insideH w:val="nil"/>
          <w:insideV w:val="nil"/>
        </w:tcBorders>
        <w:shd w:val="clear" w:color="auto" w:fill="F8D1C8"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B48F8F" w:themeColor="accent6" w:themeTint="BF"/>
        <w:left w:val="single" w:sz="8" w:space="0" w:color="B48F8F" w:themeColor="accent6" w:themeTint="BF"/>
        <w:bottom w:val="single" w:sz="8" w:space="0" w:color="B48F8F" w:themeColor="accent6" w:themeTint="BF"/>
        <w:right w:val="single" w:sz="8" w:space="0" w:color="B48F8F" w:themeColor="accent6" w:themeTint="BF"/>
        <w:insideH w:val="single" w:sz="8" w:space="0" w:color="B48F8F" w:themeColor="accent6" w:themeTint="BF"/>
      </w:tblBorders>
    </w:tblPr>
    <w:tblStylePr w:type="firstRow">
      <w:pPr>
        <w:spacing w:before="0" w:after="0" w:line="240" w:lineRule="auto"/>
      </w:pPr>
      <w:rPr>
        <w:b/>
        <w:bCs/>
        <w:color w:val="FFFFFF" w:themeColor="background1"/>
      </w:rPr>
      <w:tblPr/>
      <w:tcPr>
        <w:tcBorders>
          <w:top w:val="single" w:sz="8" w:space="0" w:color="B48F8F" w:themeColor="accent6" w:themeTint="BF"/>
          <w:left w:val="single" w:sz="8" w:space="0" w:color="B48F8F" w:themeColor="accent6" w:themeTint="BF"/>
          <w:bottom w:val="single" w:sz="8" w:space="0" w:color="B48F8F" w:themeColor="accent6" w:themeTint="BF"/>
          <w:right w:val="single" w:sz="8" w:space="0" w:color="B48F8F" w:themeColor="accent6" w:themeTint="BF"/>
          <w:insideH w:val="nil"/>
          <w:insideV w:val="nil"/>
        </w:tcBorders>
        <w:shd w:val="clear" w:color="auto" w:fill="9C6A6A" w:themeFill="accent6"/>
      </w:tcPr>
    </w:tblStylePr>
    <w:tblStylePr w:type="lastRow">
      <w:pPr>
        <w:spacing w:before="0" w:after="0" w:line="240" w:lineRule="auto"/>
      </w:pPr>
      <w:rPr>
        <w:b/>
        <w:bCs/>
      </w:rPr>
      <w:tblPr/>
      <w:tcPr>
        <w:tcBorders>
          <w:top w:val="double" w:sz="6" w:space="0" w:color="B48F8F" w:themeColor="accent6" w:themeTint="BF"/>
          <w:left w:val="single" w:sz="8" w:space="0" w:color="B48F8F" w:themeColor="accent6" w:themeTint="BF"/>
          <w:bottom w:val="single" w:sz="8" w:space="0" w:color="B48F8F" w:themeColor="accent6" w:themeTint="BF"/>
          <w:right w:val="single" w:sz="8" w:space="0" w:color="B48F8F"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DADA" w:themeFill="accent6" w:themeFillTint="3F"/>
      </w:tcPr>
    </w:tblStylePr>
    <w:tblStylePr w:type="band1Horz">
      <w:tblPr/>
      <w:tcPr>
        <w:tcBorders>
          <w:insideH w:val="nil"/>
          <w:insideV w:val="nil"/>
        </w:tcBorders>
        <w:shd w:val="clear" w:color="auto" w:fill="E6DADA"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A0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A08" w:themeFill="accent1"/>
      </w:tcPr>
    </w:tblStylePr>
    <w:tblStylePr w:type="lastCol">
      <w:rPr>
        <w:b/>
        <w:bCs/>
        <w:color w:val="FFFFFF" w:themeColor="background1"/>
      </w:rPr>
      <w:tblPr/>
      <w:tcPr>
        <w:tcBorders>
          <w:left w:val="nil"/>
          <w:right w:val="nil"/>
          <w:insideH w:val="nil"/>
          <w:insideV w:val="nil"/>
        </w:tcBorders>
        <w:shd w:val="clear" w:color="auto" w:fill="FFCA0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8931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8931D" w:themeFill="accent2"/>
      </w:tcPr>
    </w:tblStylePr>
    <w:tblStylePr w:type="lastCol">
      <w:rPr>
        <w:b/>
        <w:bCs/>
        <w:color w:val="FFFFFF" w:themeColor="background1"/>
      </w:rPr>
      <w:tblPr/>
      <w:tcPr>
        <w:tcBorders>
          <w:left w:val="nil"/>
          <w:right w:val="nil"/>
          <w:insideH w:val="nil"/>
          <w:insideV w:val="nil"/>
        </w:tcBorders>
        <w:shd w:val="clear" w:color="auto" w:fill="F8931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E8D3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E8D3E" w:themeFill="accent3"/>
      </w:tcPr>
    </w:tblStylePr>
    <w:tblStylePr w:type="lastCol">
      <w:rPr>
        <w:b/>
        <w:bCs/>
        <w:color w:val="FFFFFF" w:themeColor="background1"/>
      </w:rPr>
      <w:tblPr/>
      <w:tcPr>
        <w:tcBorders>
          <w:left w:val="nil"/>
          <w:right w:val="nil"/>
          <w:insideH w:val="nil"/>
          <w:insideV w:val="nil"/>
        </w:tcBorders>
        <w:shd w:val="clear" w:color="auto" w:fill="CE8D3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C701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C7016" w:themeFill="accent4"/>
      </w:tcPr>
    </w:tblStylePr>
    <w:tblStylePr w:type="lastCol">
      <w:rPr>
        <w:b/>
        <w:bCs/>
        <w:color w:val="FFFFFF" w:themeColor="background1"/>
      </w:rPr>
      <w:tblPr/>
      <w:tcPr>
        <w:tcBorders>
          <w:left w:val="nil"/>
          <w:right w:val="nil"/>
          <w:insideH w:val="nil"/>
          <w:insideV w:val="nil"/>
        </w:tcBorders>
        <w:shd w:val="clear" w:color="auto" w:fill="EC701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482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4823" w:themeFill="accent5"/>
      </w:tcPr>
    </w:tblStylePr>
    <w:tblStylePr w:type="lastCol">
      <w:rPr>
        <w:b/>
        <w:bCs/>
        <w:color w:val="FFFFFF" w:themeColor="background1"/>
      </w:rPr>
      <w:tblPr/>
      <w:tcPr>
        <w:tcBorders>
          <w:left w:val="nil"/>
          <w:right w:val="nil"/>
          <w:insideH w:val="nil"/>
          <w:insideV w:val="nil"/>
        </w:tcBorders>
        <w:shd w:val="clear" w:color="auto" w:fill="E6482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C6A6A"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C6A6A" w:themeFill="accent6"/>
      </w:tcPr>
    </w:tblStylePr>
    <w:tblStylePr w:type="lastCol">
      <w:rPr>
        <w:b/>
        <w:bCs/>
        <w:color w:val="FFFFFF" w:themeColor="background1"/>
      </w:rPr>
      <w:tblPr/>
      <w:tcPr>
        <w:tcBorders>
          <w:left w:val="nil"/>
          <w:right w:val="nil"/>
          <w:insideH w:val="nil"/>
          <w:insideV w:val="nil"/>
        </w:tcBorders>
        <w:shd w:val="clear" w:color="auto" w:fill="9C6A6A"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9302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FFCA08" w:themeColor="accent1"/>
        <w:bottom w:val="single" w:sz="8" w:space="0" w:color="FFCA08" w:themeColor="accent1"/>
      </w:tblBorders>
    </w:tblPr>
    <w:tblStylePr w:type="firstRow">
      <w:rPr>
        <w:rFonts w:asciiTheme="majorHAnsi" w:eastAsiaTheme="majorEastAsia" w:hAnsiTheme="majorHAnsi" w:cstheme="majorBidi"/>
      </w:rPr>
      <w:tblPr/>
      <w:tcPr>
        <w:tcBorders>
          <w:top w:val="nil"/>
          <w:bottom w:val="single" w:sz="8" w:space="0" w:color="FFCA08" w:themeColor="accent1"/>
        </w:tcBorders>
      </w:tcPr>
    </w:tblStylePr>
    <w:tblStylePr w:type="lastRow">
      <w:rPr>
        <w:b/>
        <w:bCs/>
        <w:color w:val="39302A" w:themeColor="text2"/>
      </w:rPr>
      <w:tblPr/>
      <w:tcPr>
        <w:tcBorders>
          <w:top w:val="single" w:sz="8" w:space="0" w:color="FFCA08" w:themeColor="accent1"/>
          <w:bottom w:val="single" w:sz="8" w:space="0" w:color="FFCA08" w:themeColor="accent1"/>
        </w:tcBorders>
      </w:tcPr>
    </w:tblStylePr>
    <w:tblStylePr w:type="firstCol">
      <w:rPr>
        <w:b/>
        <w:bCs/>
      </w:rPr>
    </w:tblStylePr>
    <w:tblStylePr w:type="lastCol">
      <w:rPr>
        <w:b/>
        <w:bCs/>
      </w:rPr>
      <w:tblPr/>
      <w:tcPr>
        <w:tcBorders>
          <w:top w:val="single" w:sz="8" w:space="0" w:color="FFCA08" w:themeColor="accent1"/>
          <w:bottom w:val="single" w:sz="8" w:space="0" w:color="FFCA08" w:themeColor="accent1"/>
        </w:tcBorders>
      </w:tcPr>
    </w:tblStylePr>
    <w:tblStylePr w:type="band1Vert">
      <w:tblPr/>
      <w:tcPr>
        <w:shd w:val="clear" w:color="auto" w:fill="FFF1C1" w:themeFill="accent1" w:themeFillTint="3F"/>
      </w:tcPr>
    </w:tblStylePr>
    <w:tblStylePr w:type="band1Horz">
      <w:tblPr/>
      <w:tcPr>
        <w:shd w:val="clear" w:color="auto" w:fill="FFF1C1"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F8931D" w:themeColor="accent2"/>
        <w:bottom w:val="single" w:sz="8" w:space="0" w:color="F8931D" w:themeColor="accent2"/>
      </w:tblBorders>
    </w:tblPr>
    <w:tblStylePr w:type="firstRow">
      <w:rPr>
        <w:rFonts w:asciiTheme="majorHAnsi" w:eastAsiaTheme="majorEastAsia" w:hAnsiTheme="majorHAnsi" w:cstheme="majorBidi"/>
      </w:rPr>
      <w:tblPr/>
      <w:tcPr>
        <w:tcBorders>
          <w:top w:val="nil"/>
          <w:bottom w:val="single" w:sz="8" w:space="0" w:color="F8931D" w:themeColor="accent2"/>
        </w:tcBorders>
      </w:tcPr>
    </w:tblStylePr>
    <w:tblStylePr w:type="lastRow">
      <w:rPr>
        <w:b/>
        <w:bCs/>
        <w:color w:val="39302A" w:themeColor="text2"/>
      </w:rPr>
      <w:tblPr/>
      <w:tcPr>
        <w:tcBorders>
          <w:top w:val="single" w:sz="8" w:space="0" w:color="F8931D" w:themeColor="accent2"/>
          <w:bottom w:val="single" w:sz="8" w:space="0" w:color="F8931D" w:themeColor="accent2"/>
        </w:tcBorders>
      </w:tcPr>
    </w:tblStylePr>
    <w:tblStylePr w:type="firstCol">
      <w:rPr>
        <w:b/>
        <w:bCs/>
      </w:rPr>
    </w:tblStylePr>
    <w:tblStylePr w:type="lastCol">
      <w:rPr>
        <w:b/>
        <w:bCs/>
      </w:rPr>
      <w:tblPr/>
      <w:tcPr>
        <w:tcBorders>
          <w:top w:val="single" w:sz="8" w:space="0" w:color="F8931D" w:themeColor="accent2"/>
          <w:bottom w:val="single" w:sz="8" w:space="0" w:color="F8931D" w:themeColor="accent2"/>
        </w:tcBorders>
      </w:tcPr>
    </w:tblStylePr>
    <w:tblStylePr w:type="band1Vert">
      <w:tblPr/>
      <w:tcPr>
        <w:shd w:val="clear" w:color="auto" w:fill="FDE4C7" w:themeFill="accent2" w:themeFillTint="3F"/>
      </w:tcPr>
    </w:tblStylePr>
    <w:tblStylePr w:type="band1Horz">
      <w:tblPr/>
      <w:tcPr>
        <w:shd w:val="clear" w:color="auto" w:fill="FDE4C7"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CE8D3E" w:themeColor="accent3"/>
        <w:bottom w:val="single" w:sz="8" w:space="0" w:color="CE8D3E" w:themeColor="accent3"/>
      </w:tblBorders>
    </w:tblPr>
    <w:tblStylePr w:type="firstRow">
      <w:rPr>
        <w:rFonts w:asciiTheme="majorHAnsi" w:eastAsiaTheme="majorEastAsia" w:hAnsiTheme="majorHAnsi" w:cstheme="majorBidi"/>
      </w:rPr>
      <w:tblPr/>
      <w:tcPr>
        <w:tcBorders>
          <w:top w:val="nil"/>
          <w:bottom w:val="single" w:sz="8" w:space="0" w:color="CE8D3E" w:themeColor="accent3"/>
        </w:tcBorders>
      </w:tcPr>
    </w:tblStylePr>
    <w:tblStylePr w:type="lastRow">
      <w:rPr>
        <w:b/>
        <w:bCs/>
        <w:color w:val="39302A" w:themeColor="text2"/>
      </w:rPr>
      <w:tblPr/>
      <w:tcPr>
        <w:tcBorders>
          <w:top w:val="single" w:sz="8" w:space="0" w:color="CE8D3E" w:themeColor="accent3"/>
          <w:bottom w:val="single" w:sz="8" w:space="0" w:color="CE8D3E" w:themeColor="accent3"/>
        </w:tcBorders>
      </w:tcPr>
    </w:tblStylePr>
    <w:tblStylePr w:type="firstCol">
      <w:rPr>
        <w:b/>
        <w:bCs/>
      </w:rPr>
    </w:tblStylePr>
    <w:tblStylePr w:type="lastCol">
      <w:rPr>
        <w:b/>
        <w:bCs/>
      </w:rPr>
      <w:tblPr/>
      <w:tcPr>
        <w:tcBorders>
          <w:top w:val="single" w:sz="8" w:space="0" w:color="CE8D3E" w:themeColor="accent3"/>
          <w:bottom w:val="single" w:sz="8" w:space="0" w:color="CE8D3E" w:themeColor="accent3"/>
        </w:tcBorders>
      </w:tcPr>
    </w:tblStylePr>
    <w:tblStylePr w:type="band1Vert">
      <w:tblPr/>
      <w:tcPr>
        <w:shd w:val="clear" w:color="auto" w:fill="F3E2CF" w:themeFill="accent3" w:themeFillTint="3F"/>
      </w:tcPr>
    </w:tblStylePr>
    <w:tblStylePr w:type="band1Horz">
      <w:tblPr/>
      <w:tcPr>
        <w:shd w:val="clear" w:color="auto" w:fill="F3E2CF"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EC7016" w:themeColor="accent4"/>
        <w:bottom w:val="single" w:sz="8" w:space="0" w:color="EC7016" w:themeColor="accent4"/>
      </w:tblBorders>
    </w:tblPr>
    <w:tblStylePr w:type="firstRow">
      <w:rPr>
        <w:rFonts w:asciiTheme="majorHAnsi" w:eastAsiaTheme="majorEastAsia" w:hAnsiTheme="majorHAnsi" w:cstheme="majorBidi"/>
      </w:rPr>
      <w:tblPr/>
      <w:tcPr>
        <w:tcBorders>
          <w:top w:val="nil"/>
          <w:bottom w:val="single" w:sz="8" w:space="0" w:color="EC7016" w:themeColor="accent4"/>
        </w:tcBorders>
      </w:tcPr>
    </w:tblStylePr>
    <w:tblStylePr w:type="lastRow">
      <w:rPr>
        <w:b/>
        <w:bCs/>
        <w:color w:val="39302A" w:themeColor="text2"/>
      </w:rPr>
      <w:tblPr/>
      <w:tcPr>
        <w:tcBorders>
          <w:top w:val="single" w:sz="8" w:space="0" w:color="EC7016" w:themeColor="accent4"/>
          <w:bottom w:val="single" w:sz="8" w:space="0" w:color="EC7016" w:themeColor="accent4"/>
        </w:tcBorders>
      </w:tcPr>
    </w:tblStylePr>
    <w:tblStylePr w:type="firstCol">
      <w:rPr>
        <w:b/>
        <w:bCs/>
      </w:rPr>
    </w:tblStylePr>
    <w:tblStylePr w:type="lastCol">
      <w:rPr>
        <w:b/>
        <w:bCs/>
      </w:rPr>
      <w:tblPr/>
      <w:tcPr>
        <w:tcBorders>
          <w:top w:val="single" w:sz="8" w:space="0" w:color="EC7016" w:themeColor="accent4"/>
          <w:bottom w:val="single" w:sz="8" w:space="0" w:color="EC7016" w:themeColor="accent4"/>
        </w:tcBorders>
      </w:tcPr>
    </w:tblStylePr>
    <w:tblStylePr w:type="band1Vert">
      <w:tblPr/>
      <w:tcPr>
        <w:shd w:val="clear" w:color="auto" w:fill="FADBC5" w:themeFill="accent4" w:themeFillTint="3F"/>
      </w:tcPr>
    </w:tblStylePr>
    <w:tblStylePr w:type="band1Horz">
      <w:tblPr/>
      <w:tcPr>
        <w:shd w:val="clear" w:color="auto" w:fill="FADBC5"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E64823" w:themeColor="accent5"/>
        <w:bottom w:val="single" w:sz="8" w:space="0" w:color="E64823" w:themeColor="accent5"/>
      </w:tblBorders>
    </w:tblPr>
    <w:tblStylePr w:type="firstRow">
      <w:rPr>
        <w:rFonts w:asciiTheme="majorHAnsi" w:eastAsiaTheme="majorEastAsia" w:hAnsiTheme="majorHAnsi" w:cstheme="majorBidi"/>
      </w:rPr>
      <w:tblPr/>
      <w:tcPr>
        <w:tcBorders>
          <w:top w:val="nil"/>
          <w:bottom w:val="single" w:sz="8" w:space="0" w:color="E64823" w:themeColor="accent5"/>
        </w:tcBorders>
      </w:tcPr>
    </w:tblStylePr>
    <w:tblStylePr w:type="lastRow">
      <w:rPr>
        <w:b/>
        <w:bCs/>
        <w:color w:val="39302A" w:themeColor="text2"/>
      </w:rPr>
      <w:tblPr/>
      <w:tcPr>
        <w:tcBorders>
          <w:top w:val="single" w:sz="8" w:space="0" w:color="E64823" w:themeColor="accent5"/>
          <w:bottom w:val="single" w:sz="8" w:space="0" w:color="E64823" w:themeColor="accent5"/>
        </w:tcBorders>
      </w:tcPr>
    </w:tblStylePr>
    <w:tblStylePr w:type="firstCol">
      <w:rPr>
        <w:b/>
        <w:bCs/>
      </w:rPr>
    </w:tblStylePr>
    <w:tblStylePr w:type="lastCol">
      <w:rPr>
        <w:b/>
        <w:bCs/>
      </w:rPr>
      <w:tblPr/>
      <w:tcPr>
        <w:tcBorders>
          <w:top w:val="single" w:sz="8" w:space="0" w:color="E64823" w:themeColor="accent5"/>
          <w:bottom w:val="single" w:sz="8" w:space="0" w:color="E64823" w:themeColor="accent5"/>
        </w:tcBorders>
      </w:tcPr>
    </w:tblStylePr>
    <w:tblStylePr w:type="band1Vert">
      <w:tblPr/>
      <w:tcPr>
        <w:shd w:val="clear" w:color="auto" w:fill="F8D1C8" w:themeFill="accent5" w:themeFillTint="3F"/>
      </w:tcPr>
    </w:tblStylePr>
    <w:tblStylePr w:type="band1Horz">
      <w:tblPr/>
      <w:tcPr>
        <w:shd w:val="clear" w:color="auto" w:fill="F8D1C8"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9C6A6A" w:themeColor="accent6"/>
        <w:bottom w:val="single" w:sz="8" w:space="0" w:color="9C6A6A" w:themeColor="accent6"/>
      </w:tblBorders>
    </w:tblPr>
    <w:tblStylePr w:type="firstRow">
      <w:rPr>
        <w:rFonts w:asciiTheme="majorHAnsi" w:eastAsiaTheme="majorEastAsia" w:hAnsiTheme="majorHAnsi" w:cstheme="majorBidi"/>
      </w:rPr>
      <w:tblPr/>
      <w:tcPr>
        <w:tcBorders>
          <w:top w:val="nil"/>
          <w:bottom w:val="single" w:sz="8" w:space="0" w:color="9C6A6A" w:themeColor="accent6"/>
        </w:tcBorders>
      </w:tcPr>
    </w:tblStylePr>
    <w:tblStylePr w:type="lastRow">
      <w:rPr>
        <w:b/>
        <w:bCs/>
        <w:color w:val="39302A" w:themeColor="text2"/>
      </w:rPr>
      <w:tblPr/>
      <w:tcPr>
        <w:tcBorders>
          <w:top w:val="single" w:sz="8" w:space="0" w:color="9C6A6A" w:themeColor="accent6"/>
          <w:bottom w:val="single" w:sz="8" w:space="0" w:color="9C6A6A" w:themeColor="accent6"/>
        </w:tcBorders>
      </w:tcPr>
    </w:tblStylePr>
    <w:tblStylePr w:type="firstCol">
      <w:rPr>
        <w:b/>
        <w:bCs/>
      </w:rPr>
    </w:tblStylePr>
    <w:tblStylePr w:type="lastCol">
      <w:rPr>
        <w:b/>
        <w:bCs/>
      </w:rPr>
      <w:tblPr/>
      <w:tcPr>
        <w:tcBorders>
          <w:top w:val="single" w:sz="8" w:space="0" w:color="9C6A6A" w:themeColor="accent6"/>
          <w:bottom w:val="single" w:sz="8" w:space="0" w:color="9C6A6A" w:themeColor="accent6"/>
        </w:tcBorders>
      </w:tcPr>
    </w:tblStylePr>
    <w:tblStylePr w:type="band1Vert">
      <w:tblPr/>
      <w:tcPr>
        <w:shd w:val="clear" w:color="auto" w:fill="E6DADA" w:themeFill="accent6" w:themeFillTint="3F"/>
      </w:tcPr>
    </w:tblStylePr>
    <w:tblStylePr w:type="band1Horz">
      <w:tblPr/>
      <w:tcPr>
        <w:shd w:val="clear" w:color="auto" w:fill="E6DADA"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A08" w:themeColor="accent1"/>
        <w:left w:val="single" w:sz="8" w:space="0" w:color="FFCA08" w:themeColor="accent1"/>
        <w:bottom w:val="single" w:sz="8" w:space="0" w:color="FFCA08" w:themeColor="accent1"/>
        <w:right w:val="single" w:sz="8" w:space="0" w:color="FFCA08" w:themeColor="accent1"/>
      </w:tblBorders>
    </w:tblPr>
    <w:tblStylePr w:type="firstRow">
      <w:rPr>
        <w:sz w:val="24"/>
        <w:szCs w:val="24"/>
      </w:rPr>
      <w:tblPr/>
      <w:tcPr>
        <w:tcBorders>
          <w:top w:val="nil"/>
          <w:left w:val="nil"/>
          <w:bottom w:val="single" w:sz="24" w:space="0" w:color="FFCA08" w:themeColor="accent1"/>
          <w:right w:val="nil"/>
          <w:insideH w:val="nil"/>
          <w:insideV w:val="nil"/>
        </w:tcBorders>
        <w:shd w:val="clear" w:color="auto" w:fill="FFFFFF" w:themeFill="background1"/>
      </w:tcPr>
    </w:tblStylePr>
    <w:tblStylePr w:type="lastRow">
      <w:tblPr/>
      <w:tcPr>
        <w:tcBorders>
          <w:top w:val="single" w:sz="8" w:space="0" w:color="FFCA08"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A08" w:themeColor="accent1"/>
          <w:insideH w:val="nil"/>
          <w:insideV w:val="nil"/>
        </w:tcBorders>
        <w:shd w:val="clear" w:color="auto" w:fill="FFFFFF" w:themeFill="background1"/>
      </w:tcPr>
    </w:tblStylePr>
    <w:tblStylePr w:type="lastCol">
      <w:tblPr/>
      <w:tcPr>
        <w:tcBorders>
          <w:top w:val="nil"/>
          <w:left w:val="single" w:sz="8" w:space="0" w:color="FFCA0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1C1" w:themeFill="accent1" w:themeFillTint="3F"/>
      </w:tcPr>
    </w:tblStylePr>
    <w:tblStylePr w:type="band1Horz">
      <w:tblPr/>
      <w:tcPr>
        <w:tcBorders>
          <w:top w:val="nil"/>
          <w:bottom w:val="nil"/>
          <w:insideH w:val="nil"/>
          <w:insideV w:val="nil"/>
        </w:tcBorders>
        <w:shd w:val="clear" w:color="auto" w:fill="FFF1C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8931D" w:themeColor="accent2"/>
        <w:left w:val="single" w:sz="8" w:space="0" w:color="F8931D" w:themeColor="accent2"/>
        <w:bottom w:val="single" w:sz="8" w:space="0" w:color="F8931D" w:themeColor="accent2"/>
        <w:right w:val="single" w:sz="8" w:space="0" w:color="F8931D" w:themeColor="accent2"/>
      </w:tblBorders>
    </w:tblPr>
    <w:tblStylePr w:type="firstRow">
      <w:rPr>
        <w:sz w:val="24"/>
        <w:szCs w:val="24"/>
      </w:rPr>
      <w:tblPr/>
      <w:tcPr>
        <w:tcBorders>
          <w:top w:val="nil"/>
          <w:left w:val="nil"/>
          <w:bottom w:val="single" w:sz="24" w:space="0" w:color="F8931D" w:themeColor="accent2"/>
          <w:right w:val="nil"/>
          <w:insideH w:val="nil"/>
          <w:insideV w:val="nil"/>
        </w:tcBorders>
        <w:shd w:val="clear" w:color="auto" w:fill="FFFFFF" w:themeFill="background1"/>
      </w:tcPr>
    </w:tblStylePr>
    <w:tblStylePr w:type="lastRow">
      <w:tblPr/>
      <w:tcPr>
        <w:tcBorders>
          <w:top w:val="single" w:sz="8" w:space="0" w:color="F8931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8931D" w:themeColor="accent2"/>
          <w:insideH w:val="nil"/>
          <w:insideV w:val="nil"/>
        </w:tcBorders>
        <w:shd w:val="clear" w:color="auto" w:fill="FFFFFF" w:themeFill="background1"/>
      </w:tcPr>
    </w:tblStylePr>
    <w:tblStylePr w:type="lastCol">
      <w:tblPr/>
      <w:tcPr>
        <w:tcBorders>
          <w:top w:val="nil"/>
          <w:left w:val="single" w:sz="8" w:space="0" w:color="F8931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C7" w:themeFill="accent2" w:themeFillTint="3F"/>
      </w:tcPr>
    </w:tblStylePr>
    <w:tblStylePr w:type="band1Horz">
      <w:tblPr/>
      <w:tcPr>
        <w:tcBorders>
          <w:top w:val="nil"/>
          <w:bottom w:val="nil"/>
          <w:insideH w:val="nil"/>
          <w:insideV w:val="nil"/>
        </w:tcBorders>
        <w:shd w:val="clear" w:color="auto" w:fill="FDE4C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E8D3E" w:themeColor="accent3"/>
        <w:left w:val="single" w:sz="8" w:space="0" w:color="CE8D3E" w:themeColor="accent3"/>
        <w:bottom w:val="single" w:sz="8" w:space="0" w:color="CE8D3E" w:themeColor="accent3"/>
        <w:right w:val="single" w:sz="8" w:space="0" w:color="CE8D3E" w:themeColor="accent3"/>
      </w:tblBorders>
    </w:tblPr>
    <w:tblStylePr w:type="firstRow">
      <w:rPr>
        <w:sz w:val="24"/>
        <w:szCs w:val="24"/>
      </w:rPr>
      <w:tblPr/>
      <w:tcPr>
        <w:tcBorders>
          <w:top w:val="nil"/>
          <w:left w:val="nil"/>
          <w:bottom w:val="single" w:sz="24" w:space="0" w:color="CE8D3E" w:themeColor="accent3"/>
          <w:right w:val="nil"/>
          <w:insideH w:val="nil"/>
          <w:insideV w:val="nil"/>
        </w:tcBorders>
        <w:shd w:val="clear" w:color="auto" w:fill="FFFFFF" w:themeFill="background1"/>
      </w:tcPr>
    </w:tblStylePr>
    <w:tblStylePr w:type="lastRow">
      <w:tblPr/>
      <w:tcPr>
        <w:tcBorders>
          <w:top w:val="single" w:sz="8" w:space="0" w:color="CE8D3E"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E8D3E" w:themeColor="accent3"/>
          <w:insideH w:val="nil"/>
          <w:insideV w:val="nil"/>
        </w:tcBorders>
        <w:shd w:val="clear" w:color="auto" w:fill="FFFFFF" w:themeFill="background1"/>
      </w:tcPr>
    </w:tblStylePr>
    <w:tblStylePr w:type="lastCol">
      <w:tblPr/>
      <w:tcPr>
        <w:tcBorders>
          <w:top w:val="nil"/>
          <w:left w:val="single" w:sz="8" w:space="0" w:color="CE8D3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E2CF" w:themeFill="accent3" w:themeFillTint="3F"/>
      </w:tcPr>
    </w:tblStylePr>
    <w:tblStylePr w:type="band1Horz">
      <w:tblPr/>
      <w:tcPr>
        <w:tcBorders>
          <w:top w:val="nil"/>
          <w:bottom w:val="nil"/>
          <w:insideH w:val="nil"/>
          <w:insideV w:val="nil"/>
        </w:tcBorders>
        <w:shd w:val="clear" w:color="auto" w:fill="F3E2C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C7016" w:themeColor="accent4"/>
        <w:left w:val="single" w:sz="8" w:space="0" w:color="EC7016" w:themeColor="accent4"/>
        <w:bottom w:val="single" w:sz="8" w:space="0" w:color="EC7016" w:themeColor="accent4"/>
        <w:right w:val="single" w:sz="8" w:space="0" w:color="EC7016" w:themeColor="accent4"/>
      </w:tblBorders>
    </w:tblPr>
    <w:tblStylePr w:type="firstRow">
      <w:rPr>
        <w:sz w:val="24"/>
        <w:szCs w:val="24"/>
      </w:rPr>
      <w:tblPr/>
      <w:tcPr>
        <w:tcBorders>
          <w:top w:val="nil"/>
          <w:left w:val="nil"/>
          <w:bottom w:val="single" w:sz="24" w:space="0" w:color="EC7016" w:themeColor="accent4"/>
          <w:right w:val="nil"/>
          <w:insideH w:val="nil"/>
          <w:insideV w:val="nil"/>
        </w:tcBorders>
        <w:shd w:val="clear" w:color="auto" w:fill="FFFFFF" w:themeFill="background1"/>
      </w:tcPr>
    </w:tblStylePr>
    <w:tblStylePr w:type="lastRow">
      <w:tblPr/>
      <w:tcPr>
        <w:tcBorders>
          <w:top w:val="single" w:sz="8" w:space="0" w:color="EC701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C7016" w:themeColor="accent4"/>
          <w:insideH w:val="nil"/>
          <w:insideV w:val="nil"/>
        </w:tcBorders>
        <w:shd w:val="clear" w:color="auto" w:fill="FFFFFF" w:themeFill="background1"/>
      </w:tcPr>
    </w:tblStylePr>
    <w:tblStylePr w:type="lastCol">
      <w:tblPr/>
      <w:tcPr>
        <w:tcBorders>
          <w:top w:val="nil"/>
          <w:left w:val="single" w:sz="8" w:space="0" w:color="EC701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BC5" w:themeFill="accent4" w:themeFillTint="3F"/>
      </w:tcPr>
    </w:tblStylePr>
    <w:tblStylePr w:type="band1Horz">
      <w:tblPr/>
      <w:tcPr>
        <w:tcBorders>
          <w:top w:val="nil"/>
          <w:bottom w:val="nil"/>
          <w:insideH w:val="nil"/>
          <w:insideV w:val="nil"/>
        </w:tcBorders>
        <w:shd w:val="clear" w:color="auto" w:fill="FADBC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4823" w:themeColor="accent5"/>
        <w:left w:val="single" w:sz="8" w:space="0" w:color="E64823" w:themeColor="accent5"/>
        <w:bottom w:val="single" w:sz="8" w:space="0" w:color="E64823" w:themeColor="accent5"/>
        <w:right w:val="single" w:sz="8" w:space="0" w:color="E64823" w:themeColor="accent5"/>
      </w:tblBorders>
    </w:tblPr>
    <w:tblStylePr w:type="firstRow">
      <w:rPr>
        <w:sz w:val="24"/>
        <w:szCs w:val="24"/>
      </w:rPr>
      <w:tblPr/>
      <w:tcPr>
        <w:tcBorders>
          <w:top w:val="nil"/>
          <w:left w:val="nil"/>
          <w:bottom w:val="single" w:sz="24" w:space="0" w:color="E64823" w:themeColor="accent5"/>
          <w:right w:val="nil"/>
          <w:insideH w:val="nil"/>
          <w:insideV w:val="nil"/>
        </w:tcBorders>
        <w:shd w:val="clear" w:color="auto" w:fill="FFFFFF" w:themeFill="background1"/>
      </w:tcPr>
    </w:tblStylePr>
    <w:tblStylePr w:type="lastRow">
      <w:tblPr/>
      <w:tcPr>
        <w:tcBorders>
          <w:top w:val="single" w:sz="8" w:space="0" w:color="E6482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4823" w:themeColor="accent5"/>
          <w:insideH w:val="nil"/>
          <w:insideV w:val="nil"/>
        </w:tcBorders>
        <w:shd w:val="clear" w:color="auto" w:fill="FFFFFF" w:themeFill="background1"/>
      </w:tcPr>
    </w:tblStylePr>
    <w:tblStylePr w:type="lastCol">
      <w:tblPr/>
      <w:tcPr>
        <w:tcBorders>
          <w:top w:val="nil"/>
          <w:left w:val="single" w:sz="8" w:space="0" w:color="E6482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1C8" w:themeFill="accent5" w:themeFillTint="3F"/>
      </w:tcPr>
    </w:tblStylePr>
    <w:tblStylePr w:type="band1Horz">
      <w:tblPr/>
      <w:tcPr>
        <w:tcBorders>
          <w:top w:val="nil"/>
          <w:bottom w:val="nil"/>
          <w:insideH w:val="nil"/>
          <w:insideV w:val="nil"/>
        </w:tcBorders>
        <w:shd w:val="clear" w:color="auto" w:fill="F8D1C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C6A6A" w:themeColor="accent6"/>
        <w:left w:val="single" w:sz="8" w:space="0" w:color="9C6A6A" w:themeColor="accent6"/>
        <w:bottom w:val="single" w:sz="8" w:space="0" w:color="9C6A6A" w:themeColor="accent6"/>
        <w:right w:val="single" w:sz="8" w:space="0" w:color="9C6A6A" w:themeColor="accent6"/>
      </w:tblBorders>
    </w:tblPr>
    <w:tblStylePr w:type="firstRow">
      <w:rPr>
        <w:sz w:val="24"/>
        <w:szCs w:val="24"/>
      </w:rPr>
      <w:tblPr/>
      <w:tcPr>
        <w:tcBorders>
          <w:top w:val="nil"/>
          <w:left w:val="nil"/>
          <w:bottom w:val="single" w:sz="24" w:space="0" w:color="9C6A6A" w:themeColor="accent6"/>
          <w:right w:val="nil"/>
          <w:insideH w:val="nil"/>
          <w:insideV w:val="nil"/>
        </w:tcBorders>
        <w:shd w:val="clear" w:color="auto" w:fill="FFFFFF" w:themeFill="background1"/>
      </w:tcPr>
    </w:tblStylePr>
    <w:tblStylePr w:type="lastRow">
      <w:tblPr/>
      <w:tcPr>
        <w:tcBorders>
          <w:top w:val="single" w:sz="8" w:space="0" w:color="9C6A6A"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C6A6A" w:themeColor="accent6"/>
          <w:insideH w:val="nil"/>
          <w:insideV w:val="nil"/>
        </w:tcBorders>
        <w:shd w:val="clear" w:color="auto" w:fill="FFFFFF" w:themeFill="background1"/>
      </w:tcPr>
    </w:tblStylePr>
    <w:tblStylePr w:type="lastCol">
      <w:tblPr/>
      <w:tcPr>
        <w:tcBorders>
          <w:top w:val="nil"/>
          <w:left w:val="single" w:sz="8" w:space="0" w:color="9C6A6A"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DADA" w:themeFill="accent6" w:themeFillTint="3F"/>
      </w:tcPr>
    </w:tblStylePr>
    <w:tblStylePr w:type="band1Horz">
      <w:tblPr/>
      <w:tcPr>
        <w:tcBorders>
          <w:top w:val="nil"/>
          <w:bottom w:val="nil"/>
          <w:insideH w:val="nil"/>
          <w:insideV w:val="nil"/>
        </w:tcBorders>
        <w:shd w:val="clear" w:color="auto" w:fill="E6DAD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FFD745" w:themeColor="accent1" w:themeTint="BF"/>
        <w:left w:val="single" w:sz="8" w:space="0" w:color="FFD745" w:themeColor="accent1" w:themeTint="BF"/>
        <w:bottom w:val="single" w:sz="8" w:space="0" w:color="FFD745" w:themeColor="accent1" w:themeTint="BF"/>
        <w:right w:val="single" w:sz="8" w:space="0" w:color="FFD745" w:themeColor="accent1" w:themeTint="BF"/>
        <w:insideH w:val="single" w:sz="8" w:space="0" w:color="FFD745" w:themeColor="accent1" w:themeTint="BF"/>
        <w:insideV w:val="single" w:sz="8" w:space="0" w:color="FFD745" w:themeColor="accent1" w:themeTint="BF"/>
      </w:tblBorders>
    </w:tblPr>
    <w:tcPr>
      <w:shd w:val="clear" w:color="auto" w:fill="FFF1C1" w:themeFill="accent1" w:themeFillTint="3F"/>
    </w:tcPr>
    <w:tblStylePr w:type="firstRow">
      <w:rPr>
        <w:b/>
        <w:bCs/>
      </w:rPr>
    </w:tblStylePr>
    <w:tblStylePr w:type="lastRow">
      <w:rPr>
        <w:b/>
        <w:bCs/>
      </w:rPr>
      <w:tblPr/>
      <w:tcPr>
        <w:tcBorders>
          <w:top w:val="single" w:sz="18" w:space="0" w:color="FFD745" w:themeColor="accent1" w:themeTint="BF"/>
        </w:tcBorders>
      </w:tcPr>
    </w:tblStylePr>
    <w:tblStylePr w:type="firstCol">
      <w:rPr>
        <w:b/>
        <w:bCs/>
      </w:rPr>
    </w:tblStylePr>
    <w:tblStylePr w:type="lastCol">
      <w:rPr>
        <w:b/>
        <w:bCs/>
      </w:rPr>
    </w:tblStylePr>
    <w:tblStylePr w:type="band1Vert">
      <w:tblPr/>
      <w:tcPr>
        <w:shd w:val="clear" w:color="auto" w:fill="FFE483" w:themeFill="accent1" w:themeFillTint="7F"/>
      </w:tcPr>
    </w:tblStylePr>
    <w:tblStylePr w:type="band1Horz">
      <w:tblPr/>
      <w:tcPr>
        <w:shd w:val="clear" w:color="auto" w:fill="FFE483"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F9AD55" w:themeColor="accent2" w:themeTint="BF"/>
        <w:left w:val="single" w:sz="8" w:space="0" w:color="F9AD55" w:themeColor="accent2" w:themeTint="BF"/>
        <w:bottom w:val="single" w:sz="8" w:space="0" w:color="F9AD55" w:themeColor="accent2" w:themeTint="BF"/>
        <w:right w:val="single" w:sz="8" w:space="0" w:color="F9AD55" w:themeColor="accent2" w:themeTint="BF"/>
        <w:insideH w:val="single" w:sz="8" w:space="0" w:color="F9AD55" w:themeColor="accent2" w:themeTint="BF"/>
        <w:insideV w:val="single" w:sz="8" w:space="0" w:color="F9AD55" w:themeColor="accent2" w:themeTint="BF"/>
      </w:tblBorders>
    </w:tblPr>
    <w:tcPr>
      <w:shd w:val="clear" w:color="auto" w:fill="FDE4C7" w:themeFill="accent2" w:themeFillTint="3F"/>
    </w:tcPr>
    <w:tblStylePr w:type="firstRow">
      <w:rPr>
        <w:b/>
        <w:bCs/>
      </w:rPr>
    </w:tblStylePr>
    <w:tblStylePr w:type="lastRow">
      <w:rPr>
        <w:b/>
        <w:bCs/>
      </w:rPr>
      <w:tblPr/>
      <w:tcPr>
        <w:tcBorders>
          <w:top w:val="single" w:sz="18" w:space="0" w:color="F9AD55" w:themeColor="accent2" w:themeTint="BF"/>
        </w:tcBorders>
      </w:tcPr>
    </w:tblStylePr>
    <w:tblStylePr w:type="firstCol">
      <w:rPr>
        <w:b/>
        <w:bCs/>
      </w:rPr>
    </w:tblStylePr>
    <w:tblStylePr w:type="lastCol">
      <w:rPr>
        <w:b/>
        <w:bCs/>
      </w:rPr>
    </w:tblStylePr>
    <w:tblStylePr w:type="band1Vert">
      <w:tblPr/>
      <w:tcPr>
        <w:shd w:val="clear" w:color="auto" w:fill="FBC88E" w:themeFill="accent2" w:themeFillTint="7F"/>
      </w:tcPr>
    </w:tblStylePr>
    <w:tblStylePr w:type="band1Horz">
      <w:tblPr/>
      <w:tcPr>
        <w:shd w:val="clear" w:color="auto" w:fill="FBC88E"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DAA96E" w:themeColor="accent3" w:themeTint="BF"/>
        <w:left w:val="single" w:sz="8" w:space="0" w:color="DAA96E" w:themeColor="accent3" w:themeTint="BF"/>
        <w:bottom w:val="single" w:sz="8" w:space="0" w:color="DAA96E" w:themeColor="accent3" w:themeTint="BF"/>
        <w:right w:val="single" w:sz="8" w:space="0" w:color="DAA96E" w:themeColor="accent3" w:themeTint="BF"/>
        <w:insideH w:val="single" w:sz="8" w:space="0" w:color="DAA96E" w:themeColor="accent3" w:themeTint="BF"/>
        <w:insideV w:val="single" w:sz="8" w:space="0" w:color="DAA96E" w:themeColor="accent3" w:themeTint="BF"/>
      </w:tblBorders>
    </w:tblPr>
    <w:tcPr>
      <w:shd w:val="clear" w:color="auto" w:fill="F3E2CF" w:themeFill="accent3" w:themeFillTint="3F"/>
    </w:tcPr>
    <w:tblStylePr w:type="firstRow">
      <w:rPr>
        <w:b/>
        <w:bCs/>
      </w:rPr>
    </w:tblStylePr>
    <w:tblStylePr w:type="lastRow">
      <w:rPr>
        <w:b/>
        <w:bCs/>
      </w:rPr>
      <w:tblPr/>
      <w:tcPr>
        <w:tcBorders>
          <w:top w:val="single" w:sz="18" w:space="0" w:color="DAA96E" w:themeColor="accent3" w:themeTint="BF"/>
        </w:tcBorders>
      </w:tcPr>
    </w:tblStylePr>
    <w:tblStylePr w:type="firstCol">
      <w:rPr>
        <w:b/>
        <w:bCs/>
      </w:rPr>
    </w:tblStylePr>
    <w:tblStylePr w:type="lastCol">
      <w:rPr>
        <w:b/>
        <w:bCs/>
      </w:rPr>
    </w:tblStylePr>
    <w:tblStylePr w:type="band1Vert">
      <w:tblPr/>
      <w:tcPr>
        <w:shd w:val="clear" w:color="auto" w:fill="E6C59E" w:themeFill="accent3" w:themeFillTint="7F"/>
      </w:tcPr>
    </w:tblStylePr>
    <w:tblStylePr w:type="band1Horz">
      <w:tblPr/>
      <w:tcPr>
        <w:shd w:val="clear" w:color="auto" w:fill="E6C59E"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F09350" w:themeColor="accent4" w:themeTint="BF"/>
        <w:left w:val="single" w:sz="8" w:space="0" w:color="F09350" w:themeColor="accent4" w:themeTint="BF"/>
        <w:bottom w:val="single" w:sz="8" w:space="0" w:color="F09350" w:themeColor="accent4" w:themeTint="BF"/>
        <w:right w:val="single" w:sz="8" w:space="0" w:color="F09350" w:themeColor="accent4" w:themeTint="BF"/>
        <w:insideH w:val="single" w:sz="8" w:space="0" w:color="F09350" w:themeColor="accent4" w:themeTint="BF"/>
        <w:insideV w:val="single" w:sz="8" w:space="0" w:color="F09350" w:themeColor="accent4" w:themeTint="BF"/>
      </w:tblBorders>
    </w:tblPr>
    <w:tcPr>
      <w:shd w:val="clear" w:color="auto" w:fill="FADBC5" w:themeFill="accent4" w:themeFillTint="3F"/>
    </w:tcPr>
    <w:tblStylePr w:type="firstRow">
      <w:rPr>
        <w:b/>
        <w:bCs/>
      </w:rPr>
    </w:tblStylePr>
    <w:tblStylePr w:type="lastRow">
      <w:rPr>
        <w:b/>
        <w:bCs/>
      </w:rPr>
      <w:tblPr/>
      <w:tcPr>
        <w:tcBorders>
          <w:top w:val="single" w:sz="18" w:space="0" w:color="F09350" w:themeColor="accent4" w:themeTint="BF"/>
        </w:tcBorders>
      </w:tcPr>
    </w:tblStylePr>
    <w:tblStylePr w:type="firstCol">
      <w:rPr>
        <w:b/>
        <w:bCs/>
      </w:rPr>
    </w:tblStylePr>
    <w:tblStylePr w:type="lastCol">
      <w:rPr>
        <w:b/>
        <w:bCs/>
      </w:rPr>
    </w:tblStylePr>
    <w:tblStylePr w:type="band1Vert">
      <w:tblPr/>
      <w:tcPr>
        <w:shd w:val="clear" w:color="auto" w:fill="F5B78A" w:themeFill="accent4" w:themeFillTint="7F"/>
      </w:tcPr>
    </w:tblStylePr>
    <w:tblStylePr w:type="band1Horz">
      <w:tblPr/>
      <w:tcPr>
        <w:shd w:val="clear" w:color="auto" w:fill="F5B78A"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EC755A" w:themeColor="accent5" w:themeTint="BF"/>
        <w:left w:val="single" w:sz="8" w:space="0" w:color="EC755A" w:themeColor="accent5" w:themeTint="BF"/>
        <w:bottom w:val="single" w:sz="8" w:space="0" w:color="EC755A" w:themeColor="accent5" w:themeTint="BF"/>
        <w:right w:val="single" w:sz="8" w:space="0" w:color="EC755A" w:themeColor="accent5" w:themeTint="BF"/>
        <w:insideH w:val="single" w:sz="8" w:space="0" w:color="EC755A" w:themeColor="accent5" w:themeTint="BF"/>
        <w:insideV w:val="single" w:sz="8" w:space="0" w:color="EC755A" w:themeColor="accent5" w:themeTint="BF"/>
      </w:tblBorders>
    </w:tblPr>
    <w:tcPr>
      <w:shd w:val="clear" w:color="auto" w:fill="F8D1C8" w:themeFill="accent5" w:themeFillTint="3F"/>
    </w:tcPr>
    <w:tblStylePr w:type="firstRow">
      <w:rPr>
        <w:b/>
        <w:bCs/>
      </w:rPr>
    </w:tblStylePr>
    <w:tblStylePr w:type="lastRow">
      <w:rPr>
        <w:b/>
        <w:bCs/>
      </w:rPr>
      <w:tblPr/>
      <w:tcPr>
        <w:tcBorders>
          <w:top w:val="single" w:sz="18" w:space="0" w:color="EC755A" w:themeColor="accent5" w:themeTint="BF"/>
        </w:tcBorders>
      </w:tcPr>
    </w:tblStylePr>
    <w:tblStylePr w:type="firstCol">
      <w:rPr>
        <w:b/>
        <w:bCs/>
      </w:rPr>
    </w:tblStylePr>
    <w:tblStylePr w:type="lastCol">
      <w:rPr>
        <w:b/>
        <w:bCs/>
      </w:rPr>
    </w:tblStylePr>
    <w:tblStylePr w:type="band1Vert">
      <w:tblPr/>
      <w:tcPr>
        <w:shd w:val="clear" w:color="auto" w:fill="F2A391" w:themeFill="accent5" w:themeFillTint="7F"/>
      </w:tcPr>
    </w:tblStylePr>
    <w:tblStylePr w:type="band1Horz">
      <w:tblPr/>
      <w:tcPr>
        <w:shd w:val="clear" w:color="auto" w:fill="F2A391"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B48F8F" w:themeColor="accent6" w:themeTint="BF"/>
        <w:left w:val="single" w:sz="8" w:space="0" w:color="B48F8F" w:themeColor="accent6" w:themeTint="BF"/>
        <w:bottom w:val="single" w:sz="8" w:space="0" w:color="B48F8F" w:themeColor="accent6" w:themeTint="BF"/>
        <w:right w:val="single" w:sz="8" w:space="0" w:color="B48F8F" w:themeColor="accent6" w:themeTint="BF"/>
        <w:insideH w:val="single" w:sz="8" w:space="0" w:color="B48F8F" w:themeColor="accent6" w:themeTint="BF"/>
        <w:insideV w:val="single" w:sz="8" w:space="0" w:color="B48F8F" w:themeColor="accent6" w:themeTint="BF"/>
      </w:tblBorders>
    </w:tblPr>
    <w:tcPr>
      <w:shd w:val="clear" w:color="auto" w:fill="E6DADA" w:themeFill="accent6" w:themeFillTint="3F"/>
    </w:tcPr>
    <w:tblStylePr w:type="firstRow">
      <w:rPr>
        <w:b/>
        <w:bCs/>
      </w:rPr>
    </w:tblStylePr>
    <w:tblStylePr w:type="lastRow">
      <w:rPr>
        <w:b/>
        <w:bCs/>
      </w:rPr>
      <w:tblPr/>
      <w:tcPr>
        <w:tcBorders>
          <w:top w:val="single" w:sz="18" w:space="0" w:color="B48F8F" w:themeColor="accent6" w:themeTint="BF"/>
        </w:tcBorders>
      </w:tcPr>
    </w:tblStylePr>
    <w:tblStylePr w:type="firstCol">
      <w:rPr>
        <w:b/>
        <w:bCs/>
      </w:rPr>
    </w:tblStylePr>
    <w:tblStylePr w:type="lastCol">
      <w:rPr>
        <w:b/>
        <w:bCs/>
      </w:rPr>
    </w:tblStylePr>
    <w:tblStylePr w:type="band1Vert">
      <w:tblPr/>
      <w:tcPr>
        <w:shd w:val="clear" w:color="auto" w:fill="CDB4B4" w:themeFill="accent6" w:themeFillTint="7F"/>
      </w:tcPr>
    </w:tblStylePr>
    <w:tblStylePr w:type="band1Horz">
      <w:tblPr/>
      <w:tcPr>
        <w:shd w:val="clear" w:color="auto" w:fill="CDB4B4"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A08" w:themeColor="accent1"/>
        <w:left w:val="single" w:sz="8" w:space="0" w:color="FFCA08" w:themeColor="accent1"/>
        <w:bottom w:val="single" w:sz="8" w:space="0" w:color="FFCA08" w:themeColor="accent1"/>
        <w:right w:val="single" w:sz="8" w:space="0" w:color="FFCA08" w:themeColor="accent1"/>
        <w:insideH w:val="single" w:sz="8" w:space="0" w:color="FFCA08" w:themeColor="accent1"/>
        <w:insideV w:val="single" w:sz="8" w:space="0" w:color="FFCA08" w:themeColor="accent1"/>
      </w:tblBorders>
    </w:tblPr>
    <w:tcPr>
      <w:shd w:val="clear" w:color="auto" w:fill="FFF1C1" w:themeFill="accent1" w:themeFillTint="3F"/>
    </w:tcPr>
    <w:tblStylePr w:type="firstRow">
      <w:rPr>
        <w:b/>
        <w:bCs/>
        <w:color w:val="000000" w:themeColor="text1"/>
      </w:rPr>
      <w:tblPr/>
      <w:tcPr>
        <w:shd w:val="clear" w:color="auto" w:fill="FFF9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D" w:themeFill="accent1" w:themeFillTint="33"/>
      </w:tcPr>
    </w:tblStylePr>
    <w:tblStylePr w:type="band1Vert">
      <w:tblPr/>
      <w:tcPr>
        <w:shd w:val="clear" w:color="auto" w:fill="FFE483" w:themeFill="accent1" w:themeFillTint="7F"/>
      </w:tcPr>
    </w:tblStylePr>
    <w:tblStylePr w:type="band1Horz">
      <w:tblPr/>
      <w:tcPr>
        <w:tcBorders>
          <w:insideH w:val="single" w:sz="6" w:space="0" w:color="FFCA08" w:themeColor="accent1"/>
          <w:insideV w:val="single" w:sz="6" w:space="0" w:color="FFCA08" w:themeColor="accent1"/>
        </w:tcBorders>
        <w:shd w:val="clear" w:color="auto" w:fill="FFE483"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8931D" w:themeColor="accent2"/>
        <w:left w:val="single" w:sz="8" w:space="0" w:color="F8931D" w:themeColor="accent2"/>
        <w:bottom w:val="single" w:sz="8" w:space="0" w:color="F8931D" w:themeColor="accent2"/>
        <w:right w:val="single" w:sz="8" w:space="0" w:color="F8931D" w:themeColor="accent2"/>
        <w:insideH w:val="single" w:sz="8" w:space="0" w:color="F8931D" w:themeColor="accent2"/>
        <w:insideV w:val="single" w:sz="8" w:space="0" w:color="F8931D" w:themeColor="accent2"/>
      </w:tblBorders>
    </w:tblPr>
    <w:tcPr>
      <w:shd w:val="clear" w:color="auto" w:fill="FDE4C7" w:themeFill="accent2" w:themeFillTint="3F"/>
    </w:tcPr>
    <w:tblStylePr w:type="firstRow">
      <w:rPr>
        <w:b/>
        <w:bCs/>
        <w:color w:val="000000" w:themeColor="text1"/>
      </w:rPr>
      <w:tblPr/>
      <w:tcPr>
        <w:shd w:val="clear" w:color="auto" w:fill="FEF4E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1" w:themeFill="accent2" w:themeFillTint="33"/>
      </w:tcPr>
    </w:tblStylePr>
    <w:tblStylePr w:type="band1Vert">
      <w:tblPr/>
      <w:tcPr>
        <w:shd w:val="clear" w:color="auto" w:fill="FBC88E" w:themeFill="accent2" w:themeFillTint="7F"/>
      </w:tcPr>
    </w:tblStylePr>
    <w:tblStylePr w:type="band1Horz">
      <w:tblPr/>
      <w:tcPr>
        <w:tcBorders>
          <w:insideH w:val="single" w:sz="6" w:space="0" w:color="F8931D" w:themeColor="accent2"/>
          <w:insideV w:val="single" w:sz="6" w:space="0" w:color="F8931D" w:themeColor="accent2"/>
        </w:tcBorders>
        <w:shd w:val="clear" w:color="auto" w:fill="FBC88E"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E8D3E" w:themeColor="accent3"/>
        <w:left w:val="single" w:sz="8" w:space="0" w:color="CE8D3E" w:themeColor="accent3"/>
        <w:bottom w:val="single" w:sz="8" w:space="0" w:color="CE8D3E" w:themeColor="accent3"/>
        <w:right w:val="single" w:sz="8" w:space="0" w:color="CE8D3E" w:themeColor="accent3"/>
        <w:insideH w:val="single" w:sz="8" w:space="0" w:color="CE8D3E" w:themeColor="accent3"/>
        <w:insideV w:val="single" w:sz="8" w:space="0" w:color="CE8D3E" w:themeColor="accent3"/>
      </w:tblBorders>
    </w:tblPr>
    <w:tcPr>
      <w:shd w:val="clear" w:color="auto" w:fill="F3E2CF" w:themeFill="accent3" w:themeFillTint="3F"/>
    </w:tcPr>
    <w:tblStylePr w:type="firstRow">
      <w:rPr>
        <w:b/>
        <w:bCs/>
        <w:color w:val="000000" w:themeColor="text1"/>
      </w:rPr>
      <w:tblPr/>
      <w:tcPr>
        <w:shd w:val="clear" w:color="auto" w:fill="FAF3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7D8" w:themeFill="accent3" w:themeFillTint="33"/>
      </w:tcPr>
    </w:tblStylePr>
    <w:tblStylePr w:type="band1Vert">
      <w:tblPr/>
      <w:tcPr>
        <w:shd w:val="clear" w:color="auto" w:fill="E6C59E" w:themeFill="accent3" w:themeFillTint="7F"/>
      </w:tcPr>
    </w:tblStylePr>
    <w:tblStylePr w:type="band1Horz">
      <w:tblPr/>
      <w:tcPr>
        <w:tcBorders>
          <w:insideH w:val="single" w:sz="6" w:space="0" w:color="CE8D3E" w:themeColor="accent3"/>
          <w:insideV w:val="single" w:sz="6" w:space="0" w:color="CE8D3E" w:themeColor="accent3"/>
        </w:tcBorders>
        <w:shd w:val="clear" w:color="auto" w:fill="E6C59E"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C7016" w:themeColor="accent4"/>
        <w:left w:val="single" w:sz="8" w:space="0" w:color="EC7016" w:themeColor="accent4"/>
        <w:bottom w:val="single" w:sz="8" w:space="0" w:color="EC7016" w:themeColor="accent4"/>
        <w:right w:val="single" w:sz="8" w:space="0" w:color="EC7016" w:themeColor="accent4"/>
        <w:insideH w:val="single" w:sz="8" w:space="0" w:color="EC7016" w:themeColor="accent4"/>
        <w:insideV w:val="single" w:sz="8" w:space="0" w:color="EC7016" w:themeColor="accent4"/>
      </w:tblBorders>
    </w:tblPr>
    <w:tcPr>
      <w:shd w:val="clear" w:color="auto" w:fill="FADBC5" w:themeFill="accent4" w:themeFillTint="3F"/>
    </w:tcPr>
    <w:tblStylePr w:type="firstRow">
      <w:rPr>
        <w:b/>
        <w:bCs/>
        <w:color w:val="000000" w:themeColor="text1"/>
      </w:rPr>
      <w:tblPr/>
      <w:tcPr>
        <w:shd w:val="clear" w:color="auto" w:fill="FDF0E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2D0" w:themeFill="accent4" w:themeFillTint="33"/>
      </w:tcPr>
    </w:tblStylePr>
    <w:tblStylePr w:type="band1Vert">
      <w:tblPr/>
      <w:tcPr>
        <w:shd w:val="clear" w:color="auto" w:fill="F5B78A" w:themeFill="accent4" w:themeFillTint="7F"/>
      </w:tcPr>
    </w:tblStylePr>
    <w:tblStylePr w:type="band1Horz">
      <w:tblPr/>
      <w:tcPr>
        <w:tcBorders>
          <w:insideH w:val="single" w:sz="6" w:space="0" w:color="EC7016" w:themeColor="accent4"/>
          <w:insideV w:val="single" w:sz="6" w:space="0" w:color="EC7016" w:themeColor="accent4"/>
        </w:tcBorders>
        <w:shd w:val="clear" w:color="auto" w:fill="F5B78A"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4823" w:themeColor="accent5"/>
        <w:left w:val="single" w:sz="8" w:space="0" w:color="E64823" w:themeColor="accent5"/>
        <w:bottom w:val="single" w:sz="8" w:space="0" w:color="E64823" w:themeColor="accent5"/>
        <w:right w:val="single" w:sz="8" w:space="0" w:color="E64823" w:themeColor="accent5"/>
        <w:insideH w:val="single" w:sz="8" w:space="0" w:color="E64823" w:themeColor="accent5"/>
        <w:insideV w:val="single" w:sz="8" w:space="0" w:color="E64823" w:themeColor="accent5"/>
      </w:tblBorders>
    </w:tblPr>
    <w:tcPr>
      <w:shd w:val="clear" w:color="auto" w:fill="F8D1C8" w:themeFill="accent5" w:themeFillTint="3F"/>
    </w:tcPr>
    <w:tblStylePr w:type="firstRow">
      <w:rPr>
        <w:b/>
        <w:bCs/>
        <w:color w:val="000000" w:themeColor="text1"/>
      </w:rPr>
      <w:tblPr/>
      <w:tcPr>
        <w:shd w:val="clear" w:color="auto" w:fill="FCEC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AD3" w:themeFill="accent5" w:themeFillTint="33"/>
      </w:tcPr>
    </w:tblStylePr>
    <w:tblStylePr w:type="band1Vert">
      <w:tblPr/>
      <w:tcPr>
        <w:shd w:val="clear" w:color="auto" w:fill="F2A391" w:themeFill="accent5" w:themeFillTint="7F"/>
      </w:tcPr>
    </w:tblStylePr>
    <w:tblStylePr w:type="band1Horz">
      <w:tblPr/>
      <w:tcPr>
        <w:tcBorders>
          <w:insideH w:val="single" w:sz="6" w:space="0" w:color="E64823" w:themeColor="accent5"/>
          <w:insideV w:val="single" w:sz="6" w:space="0" w:color="E64823" w:themeColor="accent5"/>
        </w:tcBorders>
        <w:shd w:val="clear" w:color="auto" w:fill="F2A39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C6A6A" w:themeColor="accent6"/>
        <w:left w:val="single" w:sz="8" w:space="0" w:color="9C6A6A" w:themeColor="accent6"/>
        <w:bottom w:val="single" w:sz="8" w:space="0" w:color="9C6A6A" w:themeColor="accent6"/>
        <w:right w:val="single" w:sz="8" w:space="0" w:color="9C6A6A" w:themeColor="accent6"/>
        <w:insideH w:val="single" w:sz="8" w:space="0" w:color="9C6A6A" w:themeColor="accent6"/>
        <w:insideV w:val="single" w:sz="8" w:space="0" w:color="9C6A6A" w:themeColor="accent6"/>
      </w:tblBorders>
    </w:tblPr>
    <w:tcPr>
      <w:shd w:val="clear" w:color="auto" w:fill="E6DADA" w:themeFill="accent6" w:themeFillTint="3F"/>
    </w:tcPr>
    <w:tblStylePr w:type="firstRow">
      <w:rPr>
        <w:b/>
        <w:bCs/>
        <w:color w:val="000000" w:themeColor="text1"/>
      </w:rPr>
      <w:tblPr/>
      <w:tcPr>
        <w:shd w:val="clear" w:color="auto" w:fill="F5F0F0"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1E1" w:themeFill="accent6" w:themeFillTint="33"/>
      </w:tcPr>
    </w:tblStylePr>
    <w:tblStylePr w:type="band1Vert">
      <w:tblPr/>
      <w:tcPr>
        <w:shd w:val="clear" w:color="auto" w:fill="CDB4B4" w:themeFill="accent6" w:themeFillTint="7F"/>
      </w:tcPr>
    </w:tblStylePr>
    <w:tblStylePr w:type="band1Horz">
      <w:tblPr/>
      <w:tcPr>
        <w:tcBorders>
          <w:insideH w:val="single" w:sz="6" w:space="0" w:color="9C6A6A" w:themeColor="accent6"/>
          <w:insideV w:val="single" w:sz="6" w:space="0" w:color="9C6A6A" w:themeColor="accent6"/>
        </w:tcBorders>
        <w:shd w:val="clear" w:color="auto" w:fill="CDB4B4"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1C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A0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A0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A0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A0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48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483"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C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8931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8931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8931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8931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88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88E"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E2C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E8D3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E8D3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E8D3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E8D3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6C59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6C59E"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BC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C701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C701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C701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C701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B78A"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B78A"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1C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482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482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482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482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A39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A391"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DAD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C6A6A"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C6A6A"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C6A6A"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C6A6A"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B4B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B4B4"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FFCA0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66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C49A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C49A00" w:themeFill="accent1" w:themeFillShade="BF"/>
      </w:tcPr>
    </w:tblStylePr>
    <w:tblStylePr w:type="band1Vert">
      <w:tblPr/>
      <w:tcPr>
        <w:tcBorders>
          <w:top w:val="nil"/>
          <w:left w:val="nil"/>
          <w:bottom w:val="nil"/>
          <w:right w:val="nil"/>
          <w:insideH w:val="nil"/>
          <w:insideV w:val="nil"/>
        </w:tcBorders>
        <w:shd w:val="clear" w:color="auto" w:fill="C49A00" w:themeFill="accent1" w:themeFillShade="BF"/>
      </w:tcPr>
    </w:tblStylePr>
    <w:tblStylePr w:type="band1Horz">
      <w:tblPr/>
      <w:tcPr>
        <w:tcBorders>
          <w:top w:val="nil"/>
          <w:left w:val="nil"/>
          <w:bottom w:val="nil"/>
          <w:right w:val="nil"/>
          <w:insideH w:val="nil"/>
          <w:insideV w:val="nil"/>
        </w:tcBorders>
        <w:shd w:val="clear" w:color="auto" w:fill="C49A00"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F8931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5490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96E0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96E06" w:themeFill="accent2" w:themeFillShade="BF"/>
      </w:tcPr>
    </w:tblStylePr>
    <w:tblStylePr w:type="band1Vert">
      <w:tblPr/>
      <w:tcPr>
        <w:tcBorders>
          <w:top w:val="nil"/>
          <w:left w:val="nil"/>
          <w:bottom w:val="nil"/>
          <w:right w:val="nil"/>
          <w:insideH w:val="nil"/>
          <w:insideV w:val="nil"/>
        </w:tcBorders>
        <w:shd w:val="clear" w:color="auto" w:fill="C96E06" w:themeFill="accent2" w:themeFillShade="BF"/>
      </w:tcPr>
    </w:tblStylePr>
    <w:tblStylePr w:type="band1Horz">
      <w:tblPr/>
      <w:tcPr>
        <w:tcBorders>
          <w:top w:val="nil"/>
          <w:left w:val="nil"/>
          <w:bottom w:val="nil"/>
          <w:right w:val="nil"/>
          <w:insideH w:val="nil"/>
          <w:insideV w:val="nil"/>
        </w:tcBorders>
        <w:shd w:val="clear" w:color="auto" w:fill="C96E06"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CE8D3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A461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0692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06928" w:themeFill="accent3" w:themeFillShade="BF"/>
      </w:tcPr>
    </w:tblStylePr>
    <w:tblStylePr w:type="band1Vert">
      <w:tblPr/>
      <w:tcPr>
        <w:tcBorders>
          <w:top w:val="nil"/>
          <w:left w:val="nil"/>
          <w:bottom w:val="nil"/>
          <w:right w:val="nil"/>
          <w:insideH w:val="nil"/>
          <w:insideV w:val="nil"/>
        </w:tcBorders>
        <w:shd w:val="clear" w:color="auto" w:fill="A06928" w:themeFill="accent3" w:themeFillShade="BF"/>
      </w:tcPr>
    </w:tblStylePr>
    <w:tblStylePr w:type="band1Horz">
      <w:tblPr/>
      <w:tcPr>
        <w:tcBorders>
          <w:top w:val="nil"/>
          <w:left w:val="nil"/>
          <w:bottom w:val="nil"/>
          <w:right w:val="nil"/>
          <w:insideH w:val="nil"/>
          <w:insideV w:val="nil"/>
        </w:tcBorders>
        <w:shd w:val="clear" w:color="auto" w:fill="A06928"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EC701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370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2530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2530E" w:themeFill="accent4" w:themeFillShade="BF"/>
      </w:tcPr>
    </w:tblStylePr>
    <w:tblStylePr w:type="band1Vert">
      <w:tblPr/>
      <w:tcPr>
        <w:tcBorders>
          <w:top w:val="nil"/>
          <w:left w:val="nil"/>
          <w:bottom w:val="nil"/>
          <w:right w:val="nil"/>
          <w:insideH w:val="nil"/>
          <w:insideV w:val="nil"/>
        </w:tcBorders>
        <w:shd w:val="clear" w:color="auto" w:fill="B2530E" w:themeFill="accent4" w:themeFillShade="BF"/>
      </w:tcPr>
    </w:tblStylePr>
    <w:tblStylePr w:type="band1Horz">
      <w:tblPr/>
      <w:tcPr>
        <w:tcBorders>
          <w:top w:val="nil"/>
          <w:left w:val="nil"/>
          <w:bottom w:val="nil"/>
          <w:right w:val="nil"/>
          <w:insideH w:val="nil"/>
          <w:insideV w:val="nil"/>
        </w:tcBorders>
        <w:shd w:val="clear" w:color="auto" w:fill="B2530E"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E6482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210D"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2321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23214" w:themeFill="accent5" w:themeFillShade="BF"/>
      </w:tcPr>
    </w:tblStylePr>
    <w:tblStylePr w:type="band1Vert">
      <w:tblPr/>
      <w:tcPr>
        <w:tcBorders>
          <w:top w:val="nil"/>
          <w:left w:val="nil"/>
          <w:bottom w:val="nil"/>
          <w:right w:val="nil"/>
          <w:insideH w:val="nil"/>
          <w:insideV w:val="nil"/>
        </w:tcBorders>
        <w:shd w:val="clear" w:color="auto" w:fill="B23214" w:themeFill="accent5" w:themeFillShade="BF"/>
      </w:tcPr>
    </w:tblStylePr>
    <w:tblStylePr w:type="band1Horz">
      <w:tblPr/>
      <w:tcPr>
        <w:tcBorders>
          <w:top w:val="nil"/>
          <w:left w:val="nil"/>
          <w:bottom w:val="nil"/>
          <w:right w:val="nil"/>
          <w:insideH w:val="nil"/>
          <w:insideV w:val="nil"/>
        </w:tcBorders>
        <w:shd w:val="clear" w:color="auto" w:fill="B23214"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9C6A6A"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343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54E4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54E4E" w:themeFill="accent6" w:themeFillShade="BF"/>
      </w:tcPr>
    </w:tblStylePr>
    <w:tblStylePr w:type="band1Vert">
      <w:tblPr/>
      <w:tcPr>
        <w:tcBorders>
          <w:top w:val="nil"/>
          <w:left w:val="nil"/>
          <w:bottom w:val="nil"/>
          <w:right w:val="nil"/>
          <w:insideH w:val="nil"/>
          <w:insideV w:val="nil"/>
        </w:tcBorders>
        <w:shd w:val="clear" w:color="auto" w:fill="754E4E" w:themeFill="accent6" w:themeFillShade="BF"/>
      </w:tcPr>
    </w:tblStylePr>
    <w:tblStylePr w:type="band1Horz">
      <w:tblPr/>
      <w:tcPr>
        <w:tcBorders>
          <w:top w:val="nil"/>
          <w:left w:val="nil"/>
          <w:bottom w:val="nil"/>
          <w:right w:val="nil"/>
          <w:insideH w:val="nil"/>
          <w:insideV w:val="nil"/>
        </w:tcBorders>
        <w:shd w:val="clear" w:color="auto" w:fill="754E4E"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F8931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8931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F8931D" w:themeColor="accent2"/>
        <w:left w:val="single" w:sz="4" w:space="0" w:color="FFCA08" w:themeColor="accent1"/>
        <w:bottom w:val="single" w:sz="4" w:space="0" w:color="FFCA08" w:themeColor="accent1"/>
        <w:right w:val="single" w:sz="4" w:space="0" w:color="FFCA08" w:themeColor="accent1"/>
        <w:insideH w:val="single" w:sz="4" w:space="0" w:color="FFFFFF" w:themeColor="background1"/>
        <w:insideV w:val="single" w:sz="4" w:space="0" w:color="FFFFFF" w:themeColor="background1"/>
      </w:tblBorders>
    </w:tblPr>
    <w:tcPr>
      <w:shd w:val="clear" w:color="auto" w:fill="FFF9E6" w:themeFill="accent1" w:themeFillTint="19"/>
    </w:tcPr>
    <w:tblStylePr w:type="firstRow">
      <w:rPr>
        <w:b/>
        <w:bCs/>
      </w:rPr>
      <w:tblPr/>
      <w:tcPr>
        <w:tcBorders>
          <w:top w:val="nil"/>
          <w:left w:val="nil"/>
          <w:bottom w:val="single" w:sz="24" w:space="0" w:color="F8931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7B00" w:themeFill="accent1" w:themeFillShade="99"/>
      </w:tcPr>
    </w:tblStylePr>
    <w:tblStylePr w:type="firstCol">
      <w:rPr>
        <w:color w:val="FFFFFF" w:themeColor="background1"/>
      </w:rPr>
      <w:tblPr/>
      <w:tcPr>
        <w:tcBorders>
          <w:top w:val="nil"/>
          <w:left w:val="nil"/>
          <w:bottom w:val="nil"/>
          <w:right w:val="nil"/>
          <w:insideH w:val="single" w:sz="4" w:space="0" w:color="9D7B00" w:themeColor="accent1" w:themeShade="99"/>
          <w:insideV w:val="nil"/>
        </w:tcBorders>
        <w:shd w:val="clear" w:color="auto" w:fill="9D7B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D7B00" w:themeFill="accent1" w:themeFillShade="99"/>
      </w:tcPr>
    </w:tblStylePr>
    <w:tblStylePr w:type="band1Vert">
      <w:tblPr/>
      <w:tcPr>
        <w:shd w:val="clear" w:color="auto" w:fill="FFE99C" w:themeFill="accent1" w:themeFillTint="66"/>
      </w:tcPr>
    </w:tblStylePr>
    <w:tblStylePr w:type="band1Horz">
      <w:tblPr/>
      <w:tcPr>
        <w:shd w:val="clear" w:color="auto" w:fill="FFE483"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F8931D" w:themeColor="accent2"/>
        <w:left w:val="single" w:sz="4" w:space="0" w:color="F8931D" w:themeColor="accent2"/>
        <w:bottom w:val="single" w:sz="4" w:space="0" w:color="F8931D" w:themeColor="accent2"/>
        <w:right w:val="single" w:sz="4" w:space="0" w:color="F8931D" w:themeColor="accent2"/>
        <w:insideH w:val="single" w:sz="4" w:space="0" w:color="FFFFFF" w:themeColor="background1"/>
        <w:insideV w:val="single" w:sz="4" w:space="0" w:color="FFFFFF" w:themeColor="background1"/>
      </w:tblBorders>
    </w:tblPr>
    <w:tcPr>
      <w:shd w:val="clear" w:color="auto" w:fill="FEF4E8" w:themeFill="accent2" w:themeFillTint="19"/>
    </w:tcPr>
    <w:tblStylePr w:type="firstRow">
      <w:rPr>
        <w:b/>
        <w:bCs/>
      </w:rPr>
      <w:tblPr/>
      <w:tcPr>
        <w:tcBorders>
          <w:top w:val="nil"/>
          <w:left w:val="nil"/>
          <w:bottom w:val="single" w:sz="24" w:space="0" w:color="F8931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15805" w:themeFill="accent2" w:themeFillShade="99"/>
      </w:tcPr>
    </w:tblStylePr>
    <w:tblStylePr w:type="firstCol">
      <w:rPr>
        <w:color w:val="FFFFFF" w:themeColor="background1"/>
      </w:rPr>
      <w:tblPr/>
      <w:tcPr>
        <w:tcBorders>
          <w:top w:val="nil"/>
          <w:left w:val="nil"/>
          <w:bottom w:val="nil"/>
          <w:right w:val="nil"/>
          <w:insideH w:val="single" w:sz="4" w:space="0" w:color="A15805" w:themeColor="accent2" w:themeShade="99"/>
          <w:insideV w:val="nil"/>
        </w:tcBorders>
        <w:shd w:val="clear" w:color="auto" w:fill="A1580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A15805" w:themeFill="accent2" w:themeFillShade="99"/>
      </w:tcPr>
    </w:tblStylePr>
    <w:tblStylePr w:type="band1Vert">
      <w:tblPr/>
      <w:tcPr>
        <w:shd w:val="clear" w:color="auto" w:fill="FCD3A4" w:themeFill="accent2" w:themeFillTint="66"/>
      </w:tcPr>
    </w:tblStylePr>
    <w:tblStylePr w:type="band1Horz">
      <w:tblPr/>
      <w:tcPr>
        <w:shd w:val="clear" w:color="auto" w:fill="FBC88E"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EC7016" w:themeColor="accent4"/>
        <w:left w:val="single" w:sz="4" w:space="0" w:color="CE8D3E" w:themeColor="accent3"/>
        <w:bottom w:val="single" w:sz="4" w:space="0" w:color="CE8D3E" w:themeColor="accent3"/>
        <w:right w:val="single" w:sz="4" w:space="0" w:color="CE8D3E" w:themeColor="accent3"/>
        <w:insideH w:val="single" w:sz="4" w:space="0" w:color="FFFFFF" w:themeColor="background1"/>
        <w:insideV w:val="single" w:sz="4" w:space="0" w:color="FFFFFF" w:themeColor="background1"/>
      </w:tblBorders>
    </w:tblPr>
    <w:tcPr>
      <w:shd w:val="clear" w:color="auto" w:fill="FAF3EB" w:themeFill="accent3" w:themeFillTint="19"/>
    </w:tcPr>
    <w:tblStylePr w:type="firstRow">
      <w:rPr>
        <w:b/>
        <w:bCs/>
      </w:rPr>
      <w:tblPr/>
      <w:tcPr>
        <w:tcBorders>
          <w:top w:val="nil"/>
          <w:left w:val="nil"/>
          <w:bottom w:val="single" w:sz="24" w:space="0" w:color="EC701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05420" w:themeFill="accent3" w:themeFillShade="99"/>
      </w:tcPr>
    </w:tblStylePr>
    <w:tblStylePr w:type="firstCol">
      <w:rPr>
        <w:color w:val="FFFFFF" w:themeColor="background1"/>
      </w:rPr>
      <w:tblPr/>
      <w:tcPr>
        <w:tcBorders>
          <w:top w:val="nil"/>
          <w:left w:val="nil"/>
          <w:bottom w:val="nil"/>
          <w:right w:val="nil"/>
          <w:insideH w:val="single" w:sz="4" w:space="0" w:color="805420" w:themeColor="accent3" w:themeShade="99"/>
          <w:insideV w:val="nil"/>
        </w:tcBorders>
        <w:shd w:val="clear" w:color="auto" w:fill="80542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05420" w:themeFill="accent3" w:themeFillShade="99"/>
      </w:tcPr>
    </w:tblStylePr>
    <w:tblStylePr w:type="band1Vert">
      <w:tblPr/>
      <w:tcPr>
        <w:shd w:val="clear" w:color="auto" w:fill="EBD1B1" w:themeFill="accent3" w:themeFillTint="66"/>
      </w:tcPr>
    </w:tblStylePr>
    <w:tblStylePr w:type="band1Horz">
      <w:tblPr/>
      <w:tcPr>
        <w:shd w:val="clear" w:color="auto" w:fill="E6C59E"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CE8D3E" w:themeColor="accent3"/>
        <w:left w:val="single" w:sz="4" w:space="0" w:color="EC7016" w:themeColor="accent4"/>
        <w:bottom w:val="single" w:sz="4" w:space="0" w:color="EC7016" w:themeColor="accent4"/>
        <w:right w:val="single" w:sz="4" w:space="0" w:color="EC7016" w:themeColor="accent4"/>
        <w:insideH w:val="single" w:sz="4" w:space="0" w:color="FFFFFF" w:themeColor="background1"/>
        <w:insideV w:val="single" w:sz="4" w:space="0" w:color="FFFFFF" w:themeColor="background1"/>
      </w:tblBorders>
    </w:tblPr>
    <w:tcPr>
      <w:shd w:val="clear" w:color="auto" w:fill="FDF0E7" w:themeFill="accent4" w:themeFillTint="19"/>
    </w:tcPr>
    <w:tblStylePr w:type="firstRow">
      <w:rPr>
        <w:b/>
        <w:bCs/>
      </w:rPr>
      <w:tblPr/>
      <w:tcPr>
        <w:tcBorders>
          <w:top w:val="nil"/>
          <w:left w:val="nil"/>
          <w:bottom w:val="single" w:sz="24" w:space="0" w:color="CE8D3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E420B" w:themeFill="accent4" w:themeFillShade="99"/>
      </w:tcPr>
    </w:tblStylePr>
    <w:tblStylePr w:type="firstCol">
      <w:rPr>
        <w:color w:val="FFFFFF" w:themeColor="background1"/>
      </w:rPr>
      <w:tblPr/>
      <w:tcPr>
        <w:tcBorders>
          <w:top w:val="nil"/>
          <w:left w:val="nil"/>
          <w:bottom w:val="nil"/>
          <w:right w:val="nil"/>
          <w:insideH w:val="single" w:sz="4" w:space="0" w:color="8E420B" w:themeColor="accent4" w:themeShade="99"/>
          <w:insideV w:val="nil"/>
        </w:tcBorders>
        <w:shd w:val="clear" w:color="auto" w:fill="8E420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E420B" w:themeFill="accent4" w:themeFillShade="99"/>
      </w:tcPr>
    </w:tblStylePr>
    <w:tblStylePr w:type="band1Vert">
      <w:tblPr/>
      <w:tcPr>
        <w:shd w:val="clear" w:color="auto" w:fill="F7C5A1" w:themeFill="accent4" w:themeFillTint="66"/>
      </w:tcPr>
    </w:tblStylePr>
    <w:tblStylePr w:type="band1Horz">
      <w:tblPr/>
      <w:tcPr>
        <w:shd w:val="clear" w:color="auto" w:fill="F5B78A"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9C6A6A" w:themeColor="accent6"/>
        <w:left w:val="single" w:sz="4" w:space="0" w:color="E64823" w:themeColor="accent5"/>
        <w:bottom w:val="single" w:sz="4" w:space="0" w:color="E64823" w:themeColor="accent5"/>
        <w:right w:val="single" w:sz="4" w:space="0" w:color="E64823" w:themeColor="accent5"/>
        <w:insideH w:val="single" w:sz="4" w:space="0" w:color="FFFFFF" w:themeColor="background1"/>
        <w:insideV w:val="single" w:sz="4" w:space="0" w:color="FFFFFF" w:themeColor="background1"/>
      </w:tblBorders>
    </w:tblPr>
    <w:tcPr>
      <w:shd w:val="clear" w:color="auto" w:fill="FCECE9" w:themeFill="accent5" w:themeFillTint="19"/>
    </w:tcPr>
    <w:tblStylePr w:type="firstRow">
      <w:rPr>
        <w:b/>
        <w:bCs/>
      </w:rPr>
      <w:tblPr/>
      <w:tcPr>
        <w:tcBorders>
          <w:top w:val="nil"/>
          <w:left w:val="nil"/>
          <w:bottom w:val="single" w:sz="24" w:space="0" w:color="9C6A6A"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E2810" w:themeFill="accent5" w:themeFillShade="99"/>
      </w:tcPr>
    </w:tblStylePr>
    <w:tblStylePr w:type="firstCol">
      <w:rPr>
        <w:color w:val="FFFFFF" w:themeColor="background1"/>
      </w:rPr>
      <w:tblPr/>
      <w:tcPr>
        <w:tcBorders>
          <w:top w:val="nil"/>
          <w:left w:val="nil"/>
          <w:bottom w:val="nil"/>
          <w:right w:val="nil"/>
          <w:insideH w:val="single" w:sz="4" w:space="0" w:color="8E2810" w:themeColor="accent5" w:themeShade="99"/>
          <w:insideV w:val="nil"/>
        </w:tcBorders>
        <w:shd w:val="clear" w:color="auto" w:fill="8E281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E2810" w:themeFill="accent5" w:themeFillShade="99"/>
      </w:tcPr>
    </w:tblStylePr>
    <w:tblStylePr w:type="band1Vert">
      <w:tblPr/>
      <w:tcPr>
        <w:shd w:val="clear" w:color="auto" w:fill="F5B5A7" w:themeFill="accent5" w:themeFillTint="66"/>
      </w:tcPr>
    </w:tblStylePr>
    <w:tblStylePr w:type="band1Horz">
      <w:tblPr/>
      <w:tcPr>
        <w:shd w:val="clear" w:color="auto" w:fill="F2A39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E64823" w:themeColor="accent5"/>
        <w:left w:val="single" w:sz="4" w:space="0" w:color="9C6A6A" w:themeColor="accent6"/>
        <w:bottom w:val="single" w:sz="4" w:space="0" w:color="9C6A6A" w:themeColor="accent6"/>
        <w:right w:val="single" w:sz="4" w:space="0" w:color="9C6A6A" w:themeColor="accent6"/>
        <w:insideH w:val="single" w:sz="4" w:space="0" w:color="FFFFFF" w:themeColor="background1"/>
        <w:insideV w:val="single" w:sz="4" w:space="0" w:color="FFFFFF" w:themeColor="background1"/>
      </w:tblBorders>
    </w:tblPr>
    <w:tcPr>
      <w:shd w:val="clear" w:color="auto" w:fill="F5F0F0" w:themeFill="accent6" w:themeFillTint="19"/>
    </w:tcPr>
    <w:tblStylePr w:type="firstRow">
      <w:rPr>
        <w:b/>
        <w:bCs/>
      </w:rPr>
      <w:tblPr/>
      <w:tcPr>
        <w:tcBorders>
          <w:top w:val="nil"/>
          <w:left w:val="nil"/>
          <w:bottom w:val="single" w:sz="24" w:space="0" w:color="E6482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3E3E" w:themeFill="accent6" w:themeFillShade="99"/>
      </w:tcPr>
    </w:tblStylePr>
    <w:tblStylePr w:type="firstCol">
      <w:rPr>
        <w:color w:val="FFFFFF" w:themeColor="background1"/>
      </w:rPr>
      <w:tblPr/>
      <w:tcPr>
        <w:tcBorders>
          <w:top w:val="nil"/>
          <w:left w:val="nil"/>
          <w:bottom w:val="nil"/>
          <w:right w:val="nil"/>
          <w:insideH w:val="single" w:sz="4" w:space="0" w:color="5E3E3E" w:themeColor="accent6" w:themeShade="99"/>
          <w:insideV w:val="nil"/>
        </w:tcBorders>
        <w:shd w:val="clear" w:color="auto" w:fill="5E3E3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E3E3E" w:themeFill="accent6" w:themeFillShade="99"/>
      </w:tcPr>
    </w:tblStylePr>
    <w:tblStylePr w:type="band1Vert">
      <w:tblPr/>
      <w:tcPr>
        <w:shd w:val="clear" w:color="auto" w:fill="D7C3C3" w:themeFill="accent6" w:themeFillTint="66"/>
      </w:tcPr>
    </w:tblStylePr>
    <w:tblStylePr w:type="band1Horz">
      <w:tblPr/>
      <w:tcPr>
        <w:shd w:val="clear" w:color="auto" w:fill="CDB4B4"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67606" w:themeFill="accent2" w:themeFillShade="CC"/>
      </w:tcPr>
    </w:tblStylePr>
    <w:tblStylePr w:type="lastRow">
      <w:rPr>
        <w:b/>
        <w:bCs/>
        <w:color w:val="D6760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FFF9E6" w:themeFill="accent1" w:themeFillTint="19"/>
    </w:tcPr>
    <w:tblStylePr w:type="firstRow">
      <w:rPr>
        <w:b/>
        <w:bCs/>
        <w:color w:val="FFFFFF" w:themeColor="background1"/>
      </w:rPr>
      <w:tblPr/>
      <w:tcPr>
        <w:tcBorders>
          <w:bottom w:val="single" w:sz="12" w:space="0" w:color="FFFFFF" w:themeColor="background1"/>
        </w:tcBorders>
        <w:shd w:val="clear" w:color="auto" w:fill="D67606" w:themeFill="accent2" w:themeFillShade="CC"/>
      </w:tcPr>
    </w:tblStylePr>
    <w:tblStylePr w:type="lastRow">
      <w:rPr>
        <w:b/>
        <w:bCs/>
        <w:color w:val="D6760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1C1" w:themeFill="accent1" w:themeFillTint="3F"/>
      </w:tcPr>
    </w:tblStylePr>
    <w:tblStylePr w:type="band1Horz">
      <w:tblPr/>
      <w:tcPr>
        <w:shd w:val="clear" w:color="auto" w:fill="FFF4CD"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EF4E8" w:themeFill="accent2" w:themeFillTint="19"/>
    </w:tcPr>
    <w:tblStylePr w:type="firstRow">
      <w:rPr>
        <w:b/>
        <w:bCs/>
        <w:color w:val="FFFFFF" w:themeColor="background1"/>
      </w:rPr>
      <w:tblPr/>
      <w:tcPr>
        <w:tcBorders>
          <w:bottom w:val="single" w:sz="12" w:space="0" w:color="FFFFFF" w:themeColor="background1"/>
        </w:tcBorders>
        <w:shd w:val="clear" w:color="auto" w:fill="D67606" w:themeFill="accent2" w:themeFillShade="CC"/>
      </w:tcPr>
    </w:tblStylePr>
    <w:tblStylePr w:type="lastRow">
      <w:rPr>
        <w:b/>
        <w:bCs/>
        <w:color w:val="D6760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C7" w:themeFill="accent2" w:themeFillTint="3F"/>
      </w:tcPr>
    </w:tblStylePr>
    <w:tblStylePr w:type="band1Horz">
      <w:tblPr/>
      <w:tcPr>
        <w:shd w:val="clear" w:color="auto" w:fill="FDE9D1"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AF3EB" w:themeFill="accent3" w:themeFillTint="19"/>
    </w:tcPr>
    <w:tblStylePr w:type="firstRow">
      <w:rPr>
        <w:b/>
        <w:bCs/>
        <w:color w:val="FFFFFF" w:themeColor="background1"/>
      </w:rPr>
      <w:tblPr/>
      <w:tcPr>
        <w:tcBorders>
          <w:bottom w:val="single" w:sz="12" w:space="0" w:color="FFFFFF" w:themeColor="background1"/>
        </w:tcBorders>
        <w:shd w:val="clear" w:color="auto" w:fill="BE590F" w:themeFill="accent4" w:themeFillShade="CC"/>
      </w:tcPr>
    </w:tblStylePr>
    <w:tblStylePr w:type="lastRow">
      <w:rPr>
        <w:b/>
        <w:bCs/>
        <w:color w:val="BE590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E2CF" w:themeFill="accent3" w:themeFillTint="3F"/>
      </w:tcPr>
    </w:tblStylePr>
    <w:tblStylePr w:type="band1Horz">
      <w:tblPr/>
      <w:tcPr>
        <w:shd w:val="clear" w:color="auto" w:fill="F5E7D8"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DF0E7" w:themeFill="accent4" w:themeFillTint="19"/>
    </w:tcPr>
    <w:tblStylePr w:type="firstRow">
      <w:rPr>
        <w:b/>
        <w:bCs/>
        <w:color w:val="FFFFFF" w:themeColor="background1"/>
      </w:rPr>
      <w:tblPr/>
      <w:tcPr>
        <w:tcBorders>
          <w:bottom w:val="single" w:sz="12" w:space="0" w:color="FFFFFF" w:themeColor="background1"/>
        </w:tcBorders>
        <w:shd w:val="clear" w:color="auto" w:fill="AA702B" w:themeFill="accent3" w:themeFillShade="CC"/>
      </w:tcPr>
    </w:tblStylePr>
    <w:tblStylePr w:type="lastRow">
      <w:rPr>
        <w:b/>
        <w:bCs/>
        <w:color w:val="AA702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BC5" w:themeFill="accent4" w:themeFillTint="3F"/>
      </w:tcPr>
    </w:tblStylePr>
    <w:tblStylePr w:type="band1Horz">
      <w:tblPr/>
      <w:tcPr>
        <w:shd w:val="clear" w:color="auto" w:fill="FBE2D0"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FCECE9" w:themeFill="accent5" w:themeFillTint="19"/>
    </w:tcPr>
    <w:tblStylePr w:type="firstRow">
      <w:rPr>
        <w:b/>
        <w:bCs/>
        <w:color w:val="FFFFFF" w:themeColor="background1"/>
      </w:rPr>
      <w:tblPr/>
      <w:tcPr>
        <w:tcBorders>
          <w:bottom w:val="single" w:sz="12" w:space="0" w:color="FFFFFF" w:themeColor="background1"/>
        </w:tcBorders>
        <w:shd w:val="clear" w:color="auto" w:fill="7D5353" w:themeFill="accent6" w:themeFillShade="CC"/>
      </w:tcPr>
    </w:tblStylePr>
    <w:tblStylePr w:type="lastRow">
      <w:rPr>
        <w:b/>
        <w:bCs/>
        <w:color w:val="7D5353"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1C8" w:themeFill="accent5" w:themeFillTint="3F"/>
      </w:tcPr>
    </w:tblStylePr>
    <w:tblStylePr w:type="band1Horz">
      <w:tblPr/>
      <w:tcPr>
        <w:shd w:val="clear" w:color="auto" w:fill="FADAD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5F0F0" w:themeFill="accent6" w:themeFillTint="19"/>
    </w:tcPr>
    <w:tblStylePr w:type="firstRow">
      <w:rPr>
        <w:b/>
        <w:bCs/>
        <w:color w:val="FFFFFF" w:themeColor="background1"/>
      </w:rPr>
      <w:tblPr/>
      <w:tcPr>
        <w:tcBorders>
          <w:bottom w:val="single" w:sz="12" w:space="0" w:color="FFFFFF" w:themeColor="background1"/>
        </w:tcBorders>
        <w:shd w:val="clear" w:color="auto" w:fill="BE3515" w:themeFill="accent5" w:themeFillShade="CC"/>
      </w:tcPr>
    </w:tblStylePr>
    <w:tblStylePr w:type="lastRow">
      <w:rPr>
        <w:b/>
        <w:bCs/>
        <w:color w:val="BE351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DADA" w:themeFill="accent6" w:themeFillTint="3F"/>
      </w:tcPr>
    </w:tblStylePr>
    <w:tblStylePr w:type="band1Horz">
      <w:tblPr/>
      <w:tcPr>
        <w:shd w:val="clear" w:color="auto" w:fill="EBE1E1"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D" w:themeFill="accent1" w:themeFillTint="33"/>
    </w:tcPr>
    <w:tblStylePr w:type="firstRow">
      <w:rPr>
        <w:b/>
        <w:bCs/>
      </w:rPr>
      <w:tblPr/>
      <w:tcPr>
        <w:shd w:val="clear" w:color="auto" w:fill="FFE99C" w:themeFill="accent1" w:themeFillTint="66"/>
      </w:tcPr>
    </w:tblStylePr>
    <w:tblStylePr w:type="lastRow">
      <w:rPr>
        <w:b/>
        <w:bCs/>
        <w:color w:val="000000" w:themeColor="text1"/>
      </w:rPr>
      <w:tblPr/>
      <w:tcPr>
        <w:shd w:val="clear" w:color="auto" w:fill="FFE99C" w:themeFill="accent1" w:themeFillTint="66"/>
      </w:tcPr>
    </w:tblStylePr>
    <w:tblStylePr w:type="firstCol">
      <w:rPr>
        <w:color w:val="FFFFFF" w:themeColor="background1"/>
      </w:rPr>
      <w:tblPr/>
      <w:tcPr>
        <w:shd w:val="clear" w:color="auto" w:fill="C49A00" w:themeFill="accent1" w:themeFillShade="BF"/>
      </w:tcPr>
    </w:tblStylePr>
    <w:tblStylePr w:type="lastCol">
      <w:rPr>
        <w:color w:val="FFFFFF" w:themeColor="background1"/>
      </w:rPr>
      <w:tblPr/>
      <w:tcPr>
        <w:shd w:val="clear" w:color="auto" w:fill="C49A00" w:themeFill="accent1" w:themeFillShade="BF"/>
      </w:tcPr>
    </w:tblStylePr>
    <w:tblStylePr w:type="band1Vert">
      <w:tblPr/>
      <w:tcPr>
        <w:shd w:val="clear" w:color="auto" w:fill="FFE483" w:themeFill="accent1" w:themeFillTint="7F"/>
      </w:tcPr>
    </w:tblStylePr>
    <w:tblStylePr w:type="band1Horz">
      <w:tblPr/>
      <w:tcPr>
        <w:shd w:val="clear" w:color="auto" w:fill="FFE483"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1" w:themeFill="accent2" w:themeFillTint="33"/>
    </w:tcPr>
    <w:tblStylePr w:type="firstRow">
      <w:rPr>
        <w:b/>
        <w:bCs/>
      </w:rPr>
      <w:tblPr/>
      <w:tcPr>
        <w:shd w:val="clear" w:color="auto" w:fill="FCD3A4" w:themeFill="accent2" w:themeFillTint="66"/>
      </w:tcPr>
    </w:tblStylePr>
    <w:tblStylePr w:type="lastRow">
      <w:rPr>
        <w:b/>
        <w:bCs/>
        <w:color w:val="000000" w:themeColor="text1"/>
      </w:rPr>
      <w:tblPr/>
      <w:tcPr>
        <w:shd w:val="clear" w:color="auto" w:fill="FCD3A4" w:themeFill="accent2" w:themeFillTint="66"/>
      </w:tcPr>
    </w:tblStylePr>
    <w:tblStylePr w:type="firstCol">
      <w:rPr>
        <w:color w:val="FFFFFF" w:themeColor="background1"/>
      </w:rPr>
      <w:tblPr/>
      <w:tcPr>
        <w:shd w:val="clear" w:color="auto" w:fill="C96E06" w:themeFill="accent2" w:themeFillShade="BF"/>
      </w:tcPr>
    </w:tblStylePr>
    <w:tblStylePr w:type="lastCol">
      <w:rPr>
        <w:color w:val="FFFFFF" w:themeColor="background1"/>
      </w:rPr>
      <w:tblPr/>
      <w:tcPr>
        <w:shd w:val="clear" w:color="auto" w:fill="C96E06" w:themeFill="accent2" w:themeFillShade="BF"/>
      </w:tcPr>
    </w:tblStylePr>
    <w:tblStylePr w:type="band1Vert">
      <w:tblPr/>
      <w:tcPr>
        <w:shd w:val="clear" w:color="auto" w:fill="FBC88E" w:themeFill="accent2" w:themeFillTint="7F"/>
      </w:tcPr>
    </w:tblStylePr>
    <w:tblStylePr w:type="band1Horz">
      <w:tblPr/>
      <w:tcPr>
        <w:shd w:val="clear" w:color="auto" w:fill="FBC88E"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5E7D8" w:themeFill="accent3" w:themeFillTint="33"/>
    </w:tcPr>
    <w:tblStylePr w:type="firstRow">
      <w:rPr>
        <w:b/>
        <w:bCs/>
      </w:rPr>
      <w:tblPr/>
      <w:tcPr>
        <w:shd w:val="clear" w:color="auto" w:fill="EBD1B1" w:themeFill="accent3" w:themeFillTint="66"/>
      </w:tcPr>
    </w:tblStylePr>
    <w:tblStylePr w:type="lastRow">
      <w:rPr>
        <w:b/>
        <w:bCs/>
        <w:color w:val="000000" w:themeColor="text1"/>
      </w:rPr>
      <w:tblPr/>
      <w:tcPr>
        <w:shd w:val="clear" w:color="auto" w:fill="EBD1B1" w:themeFill="accent3" w:themeFillTint="66"/>
      </w:tcPr>
    </w:tblStylePr>
    <w:tblStylePr w:type="firstCol">
      <w:rPr>
        <w:color w:val="FFFFFF" w:themeColor="background1"/>
      </w:rPr>
      <w:tblPr/>
      <w:tcPr>
        <w:shd w:val="clear" w:color="auto" w:fill="A06928" w:themeFill="accent3" w:themeFillShade="BF"/>
      </w:tcPr>
    </w:tblStylePr>
    <w:tblStylePr w:type="lastCol">
      <w:rPr>
        <w:color w:val="FFFFFF" w:themeColor="background1"/>
      </w:rPr>
      <w:tblPr/>
      <w:tcPr>
        <w:shd w:val="clear" w:color="auto" w:fill="A06928" w:themeFill="accent3" w:themeFillShade="BF"/>
      </w:tcPr>
    </w:tblStylePr>
    <w:tblStylePr w:type="band1Vert">
      <w:tblPr/>
      <w:tcPr>
        <w:shd w:val="clear" w:color="auto" w:fill="E6C59E" w:themeFill="accent3" w:themeFillTint="7F"/>
      </w:tcPr>
    </w:tblStylePr>
    <w:tblStylePr w:type="band1Horz">
      <w:tblPr/>
      <w:tcPr>
        <w:shd w:val="clear" w:color="auto" w:fill="E6C59E"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2D0" w:themeFill="accent4" w:themeFillTint="33"/>
    </w:tcPr>
    <w:tblStylePr w:type="firstRow">
      <w:rPr>
        <w:b/>
        <w:bCs/>
      </w:rPr>
      <w:tblPr/>
      <w:tcPr>
        <w:shd w:val="clear" w:color="auto" w:fill="F7C5A1" w:themeFill="accent4" w:themeFillTint="66"/>
      </w:tcPr>
    </w:tblStylePr>
    <w:tblStylePr w:type="lastRow">
      <w:rPr>
        <w:b/>
        <w:bCs/>
        <w:color w:val="000000" w:themeColor="text1"/>
      </w:rPr>
      <w:tblPr/>
      <w:tcPr>
        <w:shd w:val="clear" w:color="auto" w:fill="F7C5A1" w:themeFill="accent4" w:themeFillTint="66"/>
      </w:tcPr>
    </w:tblStylePr>
    <w:tblStylePr w:type="firstCol">
      <w:rPr>
        <w:color w:val="FFFFFF" w:themeColor="background1"/>
      </w:rPr>
      <w:tblPr/>
      <w:tcPr>
        <w:shd w:val="clear" w:color="auto" w:fill="B2530E" w:themeFill="accent4" w:themeFillShade="BF"/>
      </w:tcPr>
    </w:tblStylePr>
    <w:tblStylePr w:type="lastCol">
      <w:rPr>
        <w:color w:val="FFFFFF" w:themeColor="background1"/>
      </w:rPr>
      <w:tblPr/>
      <w:tcPr>
        <w:shd w:val="clear" w:color="auto" w:fill="B2530E" w:themeFill="accent4" w:themeFillShade="BF"/>
      </w:tcPr>
    </w:tblStylePr>
    <w:tblStylePr w:type="band1Vert">
      <w:tblPr/>
      <w:tcPr>
        <w:shd w:val="clear" w:color="auto" w:fill="F5B78A" w:themeFill="accent4" w:themeFillTint="7F"/>
      </w:tcPr>
    </w:tblStylePr>
    <w:tblStylePr w:type="band1Horz">
      <w:tblPr/>
      <w:tcPr>
        <w:shd w:val="clear" w:color="auto" w:fill="F5B78A"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DAD3" w:themeFill="accent5" w:themeFillTint="33"/>
    </w:tcPr>
    <w:tblStylePr w:type="firstRow">
      <w:rPr>
        <w:b/>
        <w:bCs/>
      </w:rPr>
      <w:tblPr/>
      <w:tcPr>
        <w:shd w:val="clear" w:color="auto" w:fill="F5B5A7" w:themeFill="accent5" w:themeFillTint="66"/>
      </w:tcPr>
    </w:tblStylePr>
    <w:tblStylePr w:type="lastRow">
      <w:rPr>
        <w:b/>
        <w:bCs/>
        <w:color w:val="000000" w:themeColor="text1"/>
      </w:rPr>
      <w:tblPr/>
      <w:tcPr>
        <w:shd w:val="clear" w:color="auto" w:fill="F5B5A7" w:themeFill="accent5" w:themeFillTint="66"/>
      </w:tcPr>
    </w:tblStylePr>
    <w:tblStylePr w:type="firstCol">
      <w:rPr>
        <w:color w:val="FFFFFF" w:themeColor="background1"/>
      </w:rPr>
      <w:tblPr/>
      <w:tcPr>
        <w:shd w:val="clear" w:color="auto" w:fill="B23214" w:themeFill="accent5" w:themeFillShade="BF"/>
      </w:tcPr>
    </w:tblStylePr>
    <w:tblStylePr w:type="lastCol">
      <w:rPr>
        <w:color w:val="FFFFFF" w:themeColor="background1"/>
      </w:rPr>
      <w:tblPr/>
      <w:tcPr>
        <w:shd w:val="clear" w:color="auto" w:fill="B23214" w:themeFill="accent5" w:themeFillShade="BF"/>
      </w:tcPr>
    </w:tblStylePr>
    <w:tblStylePr w:type="band1Vert">
      <w:tblPr/>
      <w:tcPr>
        <w:shd w:val="clear" w:color="auto" w:fill="F2A391" w:themeFill="accent5" w:themeFillTint="7F"/>
      </w:tcPr>
    </w:tblStylePr>
    <w:tblStylePr w:type="band1Horz">
      <w:tblPr/>
      <w:tcPr>
        <w:shd w:val="clear" w:color="auto" w:fill="F2A391"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1E1" w:themeFill="accent6" w:themeFillTint="33"/>
    </w:tcPr>
    <w:tblStylePr w:type="firstRow">
      <w:rPr>
        <w:b/>
        <w:bCs/>
      </w:rPr>
      <w:tblPr/>
      <w:tcPr>
        <w:shd w:val="clear" w:color="auto" w:fill="D7C3C3" w:themeFill="accent6" w:themeFillTint="66"/>
      </w:tcPr>
    </w:tblStylePr>
    <w:tblStylePr w:type="lastRow">
      <w:rPr>
        <w:b/>
        <w:bCs/>
        <w:color w:val="000000" w:themeColor="text1"/>
      </w:rPr>
      <w:tblPr/>
      <w:tcPr>
        <w:shd w:val="clear" w:color="auto" w:fill="D7C3C3" w:themeFill="accent6" w:themeFillTint="66"/>
      </w:tcPr>
    </w:tblStylePr>
    <w:tblStylePr w:type="firstCol">
      <w:rPr>
        <w:color w:val="FFFFFF" w:themeColor="background1"/>
      </w:rPr>
      <w:tblPr/>
      <w:tcPr>
        <w:shd w:val="clear" w:color="auto" w:fill="754E4E" w:themeFill="accent6" w:themeFillShade="BF"/>
      </w:tcPr>
    </w:tblStylePr>
    <w:tblStylePr w:type="lastCol">
      <w:rPr>
        <w:color w:val="FFFFFF" w:themeColor="background1"/>
      </w:rPr>
      <w:tblPr/>
      <w:tcPr>
        <w:shd w:val="clear" w:color="auto" w:fill="754E4E" w:themeFill="accent6" w:themeFillShade="BF"/>
      </w:tcPr>
    </w:tblStylePr>
    <w:tblStylePr w:type="band1Vert">
      <w:tblPr/>
      <w:tcPr>
        <w:shd w:val="clear" w:color="auto" w:fill="CDB4B4" w:themeFill="accent6" w:themeFillTint="7F"/>
      </w:tcPr>
    </w:tblStylePr>
    <w:tblStylePr w:type="band1Horz">
      <w:tblPr/>
      <w:tcPr>
        <w:shd w:val="clear" w:color="auto" w:fill="CDB4B4" w:themeFill="accent6" w:themeFillTint="7F"/>
      </w:tcPr>
    </w:tblStylePr>
  </w:style>
  <w:style w:type="character" w:styleId="Hipervnculo">
    <w:name w:val="Hyperlink"/>
    <w:basedOn w:val="Fuentedeprrafopredeter"/>
    <w:uiPriority w:val="99"/>
    <w:unhideWhenUsed/>
    <w:rsid w:val="00804F4F"/>
    <w:rPr>
      <w:color w:val="2998E3" w:themeColor="hyperlink"/>
      <w:u w:val="single"/>
    </w:rPr>
  </w:style>
  <w:style w:type="character" w:styleId="Mencinsinresolver">
    <w:name w:val="Unresolved Mention"/>
    <w:basedOn w:val="Fuentedeprrafopredeter"/>
    <w:uiPriority w:val="99"/>
    <w:semiHidden/>
    <w:unhideWhenUsed/>
    <w:rsid w:val="00804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Amarillo">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10</Pages>
  <Words>2332</Words>
  <Characters>13110</Characters>
  <Application>Microsoft Office Word</Application>
  <DocSecurity>0</DocSecurity>
  <Lines>354</Lines>
  <Paragraphs>140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Valeria Luna M.</cp:lastModifiedBy>
  <cp:revision>3</cp:revision>
  <cp:lastPrinted>2026-07-25T23:55:00Z</cp:lastPrinted>
  <dcterms:created xsi:type="dcterms:W3CDTF">2026-07-25T20:48:00Z</dcterms:created>
  <dcterms:modified xsi:type="dcterms:W3CDTF">2026-07-25T23:55:00Z</dcterms:modified>
  <cp:category/>
</cp:coreProperties>
</file>