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ColorfulGrid-Accent2"/>
        <w:tblW w:w="8755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0"/>
        <w:gridCol w:w="6554"/>
      </w:tblGrid>
      <w:tr>
        <w:trPr>
          <w:trHeight w:val="42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5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TextBody"/>
              <w:spacing w:lineRule="auto" w:line="288" w:before="0" w:after="14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Definição dos interfaces de comunicação com a funcionalidade de clustering</w:t>
            </w:r>
          </w:p>
        </w:tc>
      </w:tr>
      <w:tr>
        <w:trPr>
          <w:trHeight w:val="9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Descrição</w:t>
            </w:r>
          </w:p>
        </w:tc>
        <w:tc>
          <w:tcPr>
            <w:tcW w:w="6554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 xml:space="preserve">Este documento tem como propósito a definição do </w:t>
              <w:br/>
              <w:t>formato dos pedidos à funcionalidade de clustering,</w:t>
              <w:br/>
              <w:t>assim como o formato de resposta.</w:t>
            </w:r>
          </w:p>
        </w:tc>
      </w:tr>
      <w:tr>
        <w:trPr>
          <w:trHeight w:val="1600" w:hRule="atLeast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Observações</w:t>
            </w:r>
          </w:p>
        </w:tc>
        <w:tc>
          <w:tcPr>
            <w:tcW w:w="6554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O programa de geração de clusters é colocado numa camada intermédia entre o cliente e o servidor GIS. Ou seja, intercepta os pedidos provenientes do cliente, reencaminha o pedido para o servidor GIS (neste caso Geoserver) e processa a resposta do Geoserver criando clusters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Autor</w:t>
            </w:r>
          </w:p>
        </w:tc>
        <w:tc>
          <w:tcPr>
            <w:tcW w:w="6554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Carlos Caçador</w:t>
            </w:r>
          </w:p>
        </w:tc>
      </w:tr>
      <w:tr>
        <w:trPr>
          <w:trHeight w:val="300" w:hRule="atLeast"/>
        </w:trPr>
        <w:tc>
          <w:tcPr>
            <w:tcW w:w="2200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FFFFFF" w:themeColor="background1"/>
              </w:rPr>
            </w:pPr>
            <w:r>
              <w:rPr>
                <w:rFonts w:eastAsia="Times New Roman" w:cs="Times New Roman" w:ascii="Calibri" w:hAnsi="Calibri"/>
                <w:color w:val="FFFFFF" w:themeColor="background1"/>
              </w:rPr>
            </w:r>
          </w:p>
        </w:tc>
        <w:tc>
          <w:tcPr>
            <w:tcW w:w="6554" w:type="dxa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João Valença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ColorfulGrid-Accent3"/>
        <w:tblW w:w="8755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3"/>
        <w:gridCol w:w="7001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5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</w:rPr>
              <w:t>Input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Objecto</w:t>
            </w:r>
          </w:p>
        </w:tc>
        <w:tc>
          <w:tcPr>
            <w:tcW w:w="7001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Request</w:t>
            </w:r>
          </w:p>
        </w:tc>
      </w:tr>
      <w:tr>
        <w:trPr>
          <w:trHeight w:val="720" w:hRule="atLeast"/>
        </w:trPr>
        <w:tc>
          <w:tcPr>
            <w:tcW w:w="175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Descrição</w:t>
            </w:r>
          </w:p>
        </w:tc>
        <w:tc>
          <w:tcPr>
            <w:tcW w:w="7001" w:type="dxa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eastAsia="Times New Roman" w:cs="Times New Roman" w:ascii="Calibri" w:hAnsi="Calibri"/>
                <w:color w:val="000000"/>
              </w:rPr>
              <w:t>Este objecto contêm todos os parâmetros necessários à construção do cluster e será encapsulado em JSON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ColorfulGrid-Accent3"/>
        <w:tblW w:w="8755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0"/>
        <w:gridCol w:w="1300"/>
        <w:gridCol w:w="5255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55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</w:rPr>
              <w:t>Propriedades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Nome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Tipo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Descrição</w:t>
            </w:r>
          </w:p>
        </w:tc>
      </w:tr>
      <w:tr>
        <w:trPr>
          <w:trHeight w:val="300" w:hRule="atLeast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xmin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double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xmin da bounding box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ymin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double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ymin da bounding box</w:t>
            </w:r>
          </w:p>
        </w:tc>
      </w:tr>
      <w:tr>
        <w:trPr>
          <w:trHeight w:val="300" w:hRule="atLeast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xmax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double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xmax da bounding box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ymax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double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ymax da bounding box</w:t>
            </w:r>
          </w:p>
        </w:tc>
      </w:tr>
      <w:tr>
        <w:trPr>
          <w:trHeight w:val="300" w:hRule="atLeast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layer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string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nome da layer no geoserver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NumMinCluster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integer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número minimo de clusters devolvidos</w:t>
            </w:r>
          </w:p>
        </w:tc>
      </w:tr>
      <w:tr>
        <w:trPr>
          <w:trHeight w:val="300" w:hRule="atLeast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NumMaxCluster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integer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número máximo de cluesters devolvidos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ClusterMethod</w:t>
            </w:r>
          </w:p>
        </w:tc>
        <w:tc>
          <w:tcPr>
            <w:tcW w:w="1300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string</w:t>
            </w:r>
          </w:p>
        </w:tc>
        <w:tc>
          <w:tcPr>
            <w:tcW w:w="525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se exister mais que um método: expecifica</w:t>
            </w:r>
          </w:p>
        </w:tc>
      </w:tr>
      <w:tr>
        <w:trPr>
          <w:trHeight w:val="600" w:hRule="atLeast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MaxClusterRadius</w:t>
            </w:r>
          </w:p>
        </w:tc>
        <w:tc>
          <w:tcPr>
            <w:tcW w:w="1300" w:type="dxa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double</w:t>
            </w:r>
          </w:p>
        </w:tc>
        <w:tc>
          <w:tcPr>
            <w:tcW w:w="5255" w:type="dxa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distância máxima a que deverá estar um ponto do respectivo cluster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ColorfulGrid-Accent3"/>
        <w:tblW w:w="8755" w:type="dxa"/>
        <w:jc w:val="left"/>
        <w:tblInd w:w="0" w:type="dxa"/>
        <w:tblBorders>
          <w:bottom w:val="single" w:sz="4" w:space="0" w:color="FFFFFF"/>
          <w:insideH w:val="single" w:sz="4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9"/>
        <w:gridCol w:w="7025"/>
      </w:tblGrid>
      <w:tr>
        <w:trPr>
          <w:trHeight w:val="30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54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</w:rPr>
              <w:t>Output</w:t>
            </w:r>
          </w:p>
        </w:tc>
      </w:tr>
      <w:tr>
        <w:trPr>
          <w:trHeight w:val="30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Objecto</w:t>
            </w:r>
          </w:p>
        </w:tc>
        <w:tc>
          <w:tcPr>
            <w:tcW w:w="7025" w:type="dxa"/>
            <w:tcBorders>
              <w:top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GeoJson</w:t>
            </w:r>
          </w:p>
        </w:tc>
      </w:tr>
      <w:tr>
        <w:trPr>
          <w:trHeight w:val="1160" w:hRule="atLeast"/>
        </w:trPr>
        <w:tc>
          <w:tcPr>
            <w:tcW w:w="17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rFonts w:ascii="Calibri" w:hAnsi="Calibri"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</w:rPr>
              <w:t>Descrição</w:t>
            </w:r>
          </w:p>
        </w:tc>
        <w:tc>
          <w:tcPr>
            <w:tcW w:w="7025" w:type="dxa"/>
            <w:tcBorders>
              <w:top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 w:ascii="Calibri" w:hAnsi="Calibri"/>
                <w:color w:val="000000"/>
              </w:rPr>
              <w:t>A resposta deverá estar no formato GeoJson (standard WFS), sendo que deverá ser transparente para o cliente que continua a consumir um WFS e está a fazer pedidos ao servidor GIS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5925"/>
    <w:rPr>
      <w:rFonts w:ascii="Lucida Grande" w:hAnsi="Lucida Grande" w:cs="Lucida Grande"/>
      <w:sz w:val="18"/>
      <w:szCs w:val="18"/>
      <w:lang w:val="pt-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925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3b6d3b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3b6d3b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3">
    <w:name w:val="Colorful Shading Accent 3"/>
    <w:basedOn w:val="TableNormal"/>
    <w:uiPriority w:val="71"/>
    <w:rsid w:val="003b6d3b"/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3b6d3b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43fd9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43fd9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LibreOffice/4.4.3.2$Linux_X86_64 LibreOffice_project/40m0$Build-2</Application>
  <Paragraphs>49</Paragraphs>
  <Company>Smartgeo Solutions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2015-05-22T12:43:00Z</dcterms:created>
  <dc:creator>Carlos Caçador</dc:creator>
  <dc:language>en-US</dc:language>
  <dcterms:modified xsi:type="dcterms:W3CDTF">2015-05-26T15:30:51Z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Smartgeo Solutions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