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92DF" w14:textId="303064F0" w:rsidR="1E0B4FE6" w:rsidRPr="008464B9" w:rsidRDefault="5F51FE71" w:rsidP="00011192">
      <w:pPr>
        <w:spacing w:before="240" w:after="240"/>
        <w:jc w:val="center"/>
        <w:rPr>
          <w:rFonts w:eastAsia="Times New Roman" w:cs="Times New Roman"/>
          <w:lang w:val="es-ES"/>
        </w:rPr>
      </w:pPr>
      <w:r w:rsidRPr="008464B9">
        <w:rPr>
          <w:rFonts w:eastAsia="Times New Roman" w:cs="Times New Roman"/>
          <w:lang w:val="es-ES"/>
        </w:rPr>
        <w:t>Medición de valor agregado para la Universidad Icesi</w:t>
      </w:r>
    </w:p>
    <w:p w14:paraId="72BC1D22" w14:textId="525A103C" w:rsidR="7FC7A55D" w:rsidRPr="008464B9" w:rsidRDefault="7FC7A55D" w:rsidP="00011192">
      <w:pPr>
        <w:spacing w:before="240" w:after="240"/>
        <w:jc w:val="center"/>
        <w:rPr>
          <w:rFonts w:eastAsia="Times New Roman" w:cs="Times New Roman"/>
          <w:lang w:val="es-ES"/>
        </w:rPr>
      </w:pPr>
    </w:p>
    <w:p w14:paraId="35EEABA0" w14:textId="7FD35A90" w:rsidR="7FC7A55D" w:rsidRPr="008464B9" w:rsidRDefault="7FC7A55D" w:rsidP="00011192">
      <w:pPr>
        <w:spacing w:before="240" w:after="240"/>
        <w:jc w:val="center"/>
        <w:rPr>
          <w:rFonts w:eastAsia="Times New Roman" w:cs="Times New Roman"/>
          <w:lang w:val="es-ES"/>
        </w:rPr>
      </w:pPr>
    </w:p>
    <w:p w14:paraId="17021E20" w14:textId="57D71024" w:rsidR="7FC7A55D" w:rsidRPr="008464B9" w:rsidRDefault="7FC7A55D" w:rsidP="00011192">
      <w:pPr>
        <w:spacing w:before="240" w:after="240"/>
        <w:jc w:val="center"/>
        <w:rPr>
          <w:rFonts w:eastAsia="Times New Roman" w:cs="Times New Roman"/>
          <w:lang w:val="es-ES"/>
        </w:rPr>
      </w:pPr>
    </w:p>
    <w:p w14:paraId="2E86E2E1" w14:textId="59FC379D" w:rsidR="79E1264E" w:rsidRPr="008464B9" w:rsidRDefault="79E1264E" w:rsidP="00011192">
      <w:pPr>
        <w:spacing w:before="240" w:after="240"/>
        <w:jc w:val="center"/>
        <w:rPr>
          <w:rFonts w:eastAsia="Times New Roman" w:cs="Times New Roman"/>
          <w:lang w:val="es-ES"/>
        </w:rPr>
      </w:pPr>
      <w:r w:rsidRPr="008464B9">
        <w:rPr>
          <w:rFonts w:eastAsia="Times New Roman" w:cs="Times New Roman"/>
          <w:lang w:val="es-ES"/>
        </w:rPr>
        <w:t>Seguimiento I</w:t>
      </w:r>
      <w:r w:rsidR="00AB158B" w:rsidRPr="008464B9">
        <w:rPr>
          <w:rFonts w:eastAsia="Times New Roman" w:cs="Times New Roman"/>
          <w:lang w:val="es-ES"/>
        </w:rPr>
        <w:t>I</w:t>
      </w:r>
      <w:r w:rsidR="00814B3E">
        <w:rPr>
          <w:rFonts w:eastAsia="Times New Roman" w:cs="Times New Roman"/>
          <w:lang w:val="es-ES"/>
        </w:rPr>
        <w:t>I</w:t>
      </w:r>
    </w:p>
    <w:p w14:paraId="02E12D7A" w14:textId="14C05519" w:rsidR="7FC7A55D" w:rsidRPr="008464B9" w:rsidRDefault="7FC7A55D" w:rsidP="00011192">
      <w:pPr>
        <w:spacing w:before="240" w:after="240"/>
        <w:jc w:val="center"/>
        <w:rPr>
          <w:rFonts w:eastAsia="Times New Roman" w:cs="Times New Roman"/>
          <w:lang w:val="es-ES"/>
        </w:rPr>
      </w:pPr>
    </w:p>
    <w:p w14:paraId="42622E86" w14:textId="47866176" w:rsidR="7FC7A55D" w:rsidRPr="008464B9" w:rsidRDefault="7FC7A55D" w:rsidP="00011192">
      <w:pPr>
        <w:spacing w:before="240" w:after="240"/>
        <w:jc w:val="center"/>
        <w:rPr>
          <w:rFonts w:eastAsia="Times New Roman" w:cs="Times New Roman"/>
          <w:lang w:val="es-ES"/>
        </w:rPr>
      </w:pPr>
    </w:p>
    <w:p w14:paraId="058A8EBF" w14:textId="14DB7378" w:rsidR="7FC7A55D" w:rsidRPr="008464B9" w:rsidRDefault="7FC7A55D" w:rsidP="00011192">
      <w:pPr>
        <w:spacing w:before="240" w:after="240"/>
        <w:jc w:val="center"/>
        <w:rPr>
          <w:rFonts w:eastAsia="Times New Roman" w:cs="Times New Roman"/>
          <w:lang w:val="es-ES"/>
        </w:rPr>
      </w:pPr>
    </w:p>
    <w:p w14:paraId="5E65416F" w14:textId="4562BEC8" w:rsidR="79E1264E" w:rsidRPr="008464B9" w:rsidRDefault="79E1264E" w:rsidP="00011192">
      <w:pPr>
        <w:spacing w:before="240" w:after="240"/>
        <w:jc w:val="center"/>
        <w:rPr>
          <w:rFonts w:eastAsia="Times New Roman" w:cs="Times New Roman"/>
          <w:lang w:val="es-ES"/>
        </w:rPr>
      </w:pPr>
      <w:r w:rsidRPr="008464B9">
        <w:rPr>
          <w:rFonts w:eastAsia="Times New Roman" w:cs="Times New Roman"/>
          <w:lang w:val="es-ES"/>
        </w:rPr>
        <w:t>Presentado por:</w:t>
      </w:r>
    </w:p>
    <w:p w14:paraId="0CF1516D" w14:textId="7EF53361" w:rsidR="79E1264E" w:rsidRPr="008464B9" w:rsidRDefault="79E1264E" w:rsidP="00011192">
      <w:pPr>
        <w:pStyle w:val="Sinespaciado"/>
        <w:jc w:val="center"/>
        <w:rPr>
          <w:rFonts w:ascii="Times New Roman" w:eastAsia="Times New Roman" w:hAnsi="Times New Roman" w:cs="Times New Roman"/>
          <w:lang w:val="es-ES"/>
        </w:rPr>
      </w:pPr>
      <w:r w:rsidRPr="008464B9">
        <w:rPr>
          <w:rFonts w:ascii="Times New Roman" w:eastAsia="Times New Roman" w:hAnsi="Times New Roman" w:cs="Times New Roman"/>
          <w:lang w:val="es-ES"/>
        </w:rPr>
        <w:t>Valentina Giraldo Gaviria</w:t>
      </w:r>
    </w:p>
    <w:p w14:paraId="1A008019" w14:textId="412E3328" w:rsidR="79E1264E" w:rsidRPr="008464B9" w:rsidRDefault="79E1264E" w:rsidP="00011192">
      <w:pPr>
        <w:pStyle w:val="Sinespaciado"/>
        <w:jc w:val="center"/>
        <w:rPr>
          <w:rFonts w:ascii="Times New Roman" w:eastAsia="Times New Roman" w:hAnsi="Times New Roman" w:cs="Times New Roman"/>
          <w:lang w:val="es-ES"/>
        </w:rPr>
      </w:pPr>
      <w:r w:rsidRPr="008464B9">
        <w:rPr>
          <w:rFonts w:ascii="Times New Roman" w:eastAsia="Times New Roman" w:hAnsi="Times New Roman" w:cs="Times New Roman"/>
          <w:lang w:val="es-ES"/>
        </w:rPr>
        <w:t>Andrés Felipe Ocampo</w:t>
      </w:r>
    </w:p>
    <w:p w14:paraId="7F229365" w14:textId="2384D80D" w:rsidR="7FC7A55D" w:rsidRPr="008464B9" w:rsidRDefault="7FC7A55D" w:rsidP="00011192">
      <w:pPr>
        <w:spacing w:before="240" w:after="240"/>
        <w:jc w:val="center"/>
        <w:rPr>
          <w:rFonts w:eastAsia="Times New Roman" w:cs="Times New Roman"/>
          <w:lang w:val="es-ES"/>
        </w:rPr>
      </w:pPr>
    </w:p>
    <w:p w14:paraId="2EDF4CE7" w14:textId="2C37C842" w:rsidR="7FC7A55D" w:rsidRPr="008464B9" w:rsidRDefault="7FC7A55D" w:rsidP="00011192">
      <w:pPr>
        <w:spacing w:before="240" w:after="240"/>
        <w:jc w:val="center"/>
        <w:rPr>
          <w:rFonts w:eastAsia="Times New Roman" w:cs="Times New Roman"/>
          <w:lang w:val="es-ES"/>
        </w:rPr>
      </w:pPr>
    </w:p>
    <w:p w14:paraId="4264EA24" w14:textId="1779C173" w:rsidR="7FC7A55D" w:rsidRPr="008464B9" w:rsidRDefault="7FC7A55D" w:rsidP="00011192">
      <w:pPr>
        <w:spacing w:before="240" w:after="240"/>
        <w:jc w:val="center"/>
        <w:rPr>
          <w:rFonts w:eastAsia="Times New Roman" w:cs="Times New Roman"/>
          <w:lang w:val="es-ES"/>
        </w:rPr>
      </w:pPr>
    </w:p>
    <w:p w14:paraId="5370EAD8" w14:textId="5DD8AD24" w:rsidR="46C43074" w:rsidRPr="008464B9" w:rsidRDefault="46C43074" w:rsidP="00011192">
      <w:pPr>
        <w:spacing w:before="240" w:after="240"/>
        <w:jc w:val="center"/>
        <w:rPr>
          <w:rFonts w:eastAsia="Times New Roman" w:cs="Times New Roman"/>
          <w:lang w:val="es-ES"/>
        </w:rPr>
      </w:pPr>
      <w:r w:rsidRPr="008464B9">
        <w:rPr>
          <w:rFonts w:eastAsia="Times New Roman" w:cs="Times New Roman"/>
          <w:lang w:val="es-ES"/>
        </w:rPr>
        <w:t>Presentado a:</w:t>
      </w:r>
    </w:p>
    <w:p w14:paraId="2953F284" w14:textId="66D6225F" w:rsidR="46C43074" w:rsidRPr="008464B9" w:rsidRDefault="46C43074" w:rsidP="00011192">
      <w:pPr>
        <w:spacing w:before="240" w:after="240"/>
        <w:jc w:val="center"/>
        <w:rPr>
          <w:rFonts w:eastAsia="Times New Roman" w:cs="Times New Roman"/>
          <w:lang w:val="es-ES"/>
        </w:rPr>
      </w:pPr>
      <w:r w:rsidRPr="008464B9">
        <w:rPr>
          <w:rFonts w:eastAsia="Times New Roman" w:cs="Times New Roman"/>
          <w:lang w:val="es-ES"/>
        </w:rPr>
        <w:t xml:space="preserve">Libardo Rojas </w:t>
      </w:r>
      <w:r w:rsidR="1BDAC41F" w:rsidRPr="008464B9">
        <w:rPr>
          <w:rFonts w:eastAsia="Times New Roman" w:cs="Times New Roman"/>
          <w:lang w:val="es-ES"/>
        </w:rPr>
        <w:t>Velásquez</w:t>
      </w:r>
    </w:p>
    <w:p w14:paraId="17EF79A3" w14:textId="1798E7B3" w:rsidR="7FC7A55D" w:rsidRPr="008464B9" w:rsidRDefault="7FC7A55D" w:rsidP="00011192">
      <w:pPr>
        <w:spacing w:before="240" w:after="240"/>
        <w:jc w:val="center"/>
        <w:rPr>
          <w:rFonts w:eastAsia="Times New Roman" w:cs="Times New Roman"/>
          <w:lang w:val="es-ES"/>
        </w:rPr>
      </w:pPr>
    </w:p>
    <w:p w14:paraId="4EAFCEB1" w14:textId="545FA371" w:rsidR="7FC7A55D" w:rsidRPr="008464B9" w:rsidRDefault="7FC7A55D" w:rsidP="00011192">
      <w:pPr>
        <w:spacing w:before="240" w:after="240"/>
        <w:jc w:val="center"/>
        <w:rPr>
          <w:rFonts w:eastAsia="Times New Roman" w:cs="Times New Roman"/>
          <w:lang w:val="es-ES"/>
        </w:rPr>
      </w:pPr>
    </w:p>
    <w:p w14:paraId="46D49A50" w14:textId="2BC606B5" w:rsidR="7FC7A55D" w:rsidRPr="008464B9" w:rsidRDefault="7FC7A55D" w:rsidP="00011192">
      <w:pPr>
        <w:spacing w:before="240" w:after="240"/>
        <w:jc w:val="center"/>
        <w:rPr>
          <w:rFonts w:eastAsia="Times New Roman" w:cs="Times New Roman"/>
          <w:lang w:val="es-ES"/>
        </w:rPr>
      </w:pPr>
    </w:p>
    <w:p w14:paraId="535201D3" w14:textId="4FC1F1F5" w:rsidR="7FC7A55D" w:rsidRPr="008464B9" w:rsidRDefault="7FC7A55D" w:rsidP="00011192">
      <w:pPr>
        <w:pStyle w:val="Sinespaciado"/>
        <w:jc w:val="center"/>
        <w:rPr>
          <w:rFonts w:ascii="Times New Roman" w:eastAsia="Times New Roman" w:hAnsi="Times New Roman" w:cs="Times New Roman"/>
          <w:lang w:val="es-ES"/>
        </w:rPr>
      </w:pPr>
    </w:p>
    <w:p w14:paraId="564C7558" w14:textId="4F64BAF0" w:rsidR="7FC7A55D" w:rsidRPr="008464B9" w:rsidRDefault="7FC7A55D" w:rsidP="00011192">
      <w:pPr>
        <w:pStyle w:val="Sinespaciado"/>
        <w:jc w:val="center"/>
        <w:rPr>
          <w:rFonts w:ascii="Times New Roman" w:eastAsia="Times New Roman" w:hAnsi="Times New Roman" w:cs="Times New Roman"/>
          <w:lang w:val="es-ES"/>
        </w:rPr>
      </w:pPr>
    </w:p>
    <w:p w14:paraId="0FC7D62C" w14:textId="0B38E438" w:rsidR="1BDAC41F" w:rsidRPr="008464B9" w:rsidRDefault="1BDAC41F" w:rsidP="00011192">
      <w:pPr>
        <w:pStyle w:val="Sinespaciado"/>
        <w:jc w:val="center"/>
        <w:rPr>
          <w:rFonts w:ascii="Times New Roman" w:eastAsia="Times New Roman" w:hAnsi="Times New Roman" w:cs="Times New Roman"/>
          <w:color w:val="000000" w:themeColor="text1"/>
          <w:lang w:val="es-ES"/>
        </w:rPr>
      </w:pPr>
      <w:r w:rsidRPr="008464B9">
        <w:rPr>
          <w:rFonts w:ascii="Times New Roman" w:eastAsia="Times New Roman" w:hAnsi="Times New Roman" w:cs="Times New Roman"/>
          <w:lang w:val="es-ES"/>
        </w:rPr>
        <w:t>Facultad Barberi de Ingeniería, Diseño y Ciencias Aplicadas</w:t>
      </w:r>
    </w:p>
    <w:p w14:paraId="222A7572" w14:textId="2EF32618" w:rsidR="1BDAC41F" w:rsidRPr="008464B9" w:rsidRDefault="1BDAC41F" w:rsidP="00011192">
      <w:pPr>
        <w:pStyle w:val="Sinespaciado"/>
        <w:jc w:val="center"/>
        <w:rPr>
          <w:rFonts w:ascii="Times New Roman" w:eastAsia="Times New Roman" w:hAnsi="Times New Roman" w:cs="Times New Roman"/>
          <w:color w:val="000000" w:themeColor="text1"/>
          <w:lang w:val="es-ES"/>
        </w:rPr>
      </w:pPr>
      <w:r w:rsidRPr="008464B9">
        <w:rPr>
          <w:rFonts w:ascii="Times New Roman" w:eastAsia="Times New Roman" w:hAnsi="Times New Roman" w:cs="Times New Roman"/>
          <w:lang w:val="es-ES"/>
        </w:rPr>
        <w:t xml:space="preserve">Maestría </w:t>
      </w:r>
      <w:r w:rsidR="00747F6A">
        <w:rPr>
          <w:rFonts w:ascii="Times New Roman" w:eastAsia="Times New Roman" w:hAnsi="Times New Roman" w:cs="Times New Roman"/>
          <w:lang w:val="es-ES"/>
        </w:rPr>
        <w:t>en C</w:t>
      </w:r>
      <w:r w:rsidRPr="008464B9">
        <w:rPr>
          <w:rFonts w:ascii="Times New Roman" w:eastAsia="Times New Roman" w:hAnsi="Times New Roman" w:cs="Times New Roman"/>
          <w:lang w:val="es-ES"/>
        </w:rPr>
        <w:t xml:space="preserve">iencia de </w:t>
      </w:r>
      <w:r w:rsidR="00747F6A">
        <w:rPr>
          <w:rFonts w:ascii="Times New Roman" w:eastAsia="Times New Roman" w:hAnsi="Times New Roman" w:cs="Times New Roman"/>
          <w:lang w:val="es-ES"/>
        </w:rPr>
        <w:t>D</w:t>
      </w:r>
      <w:r w:rsidRPr="008464B9">
        <w:rPr>
          <w:rFonts w:ascii="Times New Roman" w:eastAsia="Times New Roman" w:hAnsi="Times New Roman" w:cs="Times New Roman"/>
          <w:lang w:val="es-ES"/>
        </w:rPr>
        <w:t>atos</w:t>
      </w:r>
    </w:p>
    <w:p w14:paraId="2507DB88" w14:textId="7261D523" w:rsidR="1BDAC41F" w:rsidRPr="008464B9" w:rsidRDefault="1BDAC41F" w:rsidP="00011192">
      <w:pPr>
        <w:pStyle w:val="Sinespaciado"/>
        <w:jc w:val="center"/>
        <w:rPr>
          <w:rFonts w:ascii="Times New Roman" w:eastAsia="Times New Roman" w:hAnsi="Times New Roman" w:cs="Times New Roman"/>
          <w:color w:val="000000" w:themeColor="text1"/>
          <w:lang w:val="es-ES"/>
        </w:rPr>
      </w:pPr>
      <w:r w:rsidRPr="008464B9">
        <w:rPr>
          <w:rFonts w:ascii="Times New Roman" w:eastAsia="Times New Roman" w:hAnsi="Times New Roman" w:cs="Times New Roman"/>
          <w:lang w:val="es-ES"/>
        </w:rPr>
        <w:t>Universidad Icesi</w:t>
      </w:r>
    </w:p>
    <w:p w14:paraId="6AFDC337" w14:textId="372C391E" w:rsidR="7FC7A55D" w:rsidRPr="008464B9" w:rsidRDefault="1BDAC41F" w:rsidP="00011192">
      <w:pPr>
        <w:pStyle w:val="Sinespaciado"/>
        <w:jc w:val="center"/>
        <w:rPr>
          <w:rFonts w:ascii="Times New Roman" w:eastAsia="Times New Roman" w:hAnsi="Times New Roman" w:cs="Times New Roman"/>
          <w:lang w:val="es-ES"/>
        </w:rPr>
      </w:pPr>
      <w:r w:rsidRPr="008464B9">
        <w:rPr>
          <w:rFonts w:ascii="Times New Roman" w:eastAsia="Times New Roman" w:hAnsi="Times New Roman" w:cs="Times New Roman"/>
          <w:lang w:val="es-ES"/>
        </w:rPr>
        <w:t xml:space="preserve">Santiago de Cali, </w:t>
      </w:r>
      <w:r w:rsidR="00AB158B" w:rsidRPr="008464B9">
        <w:rPr>
          <w:rFonts w:ascii="Times New Roman" w:eastAsia="Times New Roman" w:hAnsi="Times New Roman" w:cs="Times New Roman"/>
          <w:lang w:val="es-ES"/>
        </w:rPr>
        <w:t>abril</w:t>
      </w:r>
      <w:r w:rsidRPr="008464B9">
        <w:rPr>
          <w:rFonts w:ascii="Times New Roman" w:eastAsia="Times New Roman" w:hAnsi="Times New Roman" w:cs="Times New Roman"/>
          <w:lang w:val="es-ES"/>
        </w:rPr>
        <w:t xml:space="preserve"> 2026</w:t>
      </w:r>
    </w:p>
    <w:p w14:paraId="6768607D" w14:textId="222D6F14" w:rsidR="1C68587E" w:rsidRPr="00AA2489" w:rsidRDefault="1C68587E" w:rsidP="00AA2489">
      <w:pPr>
        <w:pStyle w:val="Ttulo1"/>
        <w:numPr>
          <w:ilvl w:val="0"/>
          <w:numId w:val="29"/>
        </w:numPr>
      </w:pPr>
      <w:r w:rsidRPr="00AA2489">
        <w:lastRenderedPageBreak/>
        <w:t>Introducción</w:t>
      </w:r>
    </w:p>
    <w:p w14:paraId="51899E58" w14:textId="565B809D" w:rsidR="008A7581" w:rsidRPr="008464B9" w:rsidRDefault="573877D7" w:rsidP="001C7E94">
      <w:pPr>
        <w:jc w:val="both"/>
        <w:rPr>
          <w:rFonts w:eastAsia="Times New Roman" w:cs="Times New Roman"/>
          <w:szCs w:val="22"/>
          <w:lang w:val="es-ES"/>
        </w:rPr>
      </w:pPr>
      <w:r w:rsidRPr="008464B9">
        <w:rPr>
          <w:rFonts w:eastAsia="Times New Roman" w:cs="Times New Roman"/>
          <w:szCs w:val="22"/>
          <w:lang w:val="es-ES"/>
        </w:rPr>
        <w:t>La educación constituye uno de los factores más relevantes para el desarrollo social y económico de los países, debido a su papel en la formación de capital humano y en la generación de conocimiento. Según Lucas (1988), el capital humano —entendido como el conjunto de habilidades y conocimientos de los individuos— es un motor fundamental del crecimiento económico, ya que incrementa la productividad del trabajo y fortalece la capacidad de las economías para generar desarrollo. En la misma línea, Romer (1990) sostiene que el conocimiento y el cambio tecnológico son determinantes del crecimiento de largo plazo, pues las ideas y la innovación generan rendimientos crecientes y externalidades positivas en la economía.</w:t>
      </w:r>
      <w:r w:rsidR="00D85F6E" w:rsidRPr="008464B9">
        <w:rPr>
          <w:rFonts w:eastAsia="Times New Roman" w:cs="Times New Roman"/>
          <w:szCs w:val="22"/>
          <w:lang w:val="es-ES"/>
        </w:rPr>
        <w:t xml:space="preserve"> </w:t>
      </w:r>
      <w:r w:rsidR="008A7581" w:rsidRPr="008464B9">
        <w:rPr>
          <w:rFonts w:eastAsia="Times New Roman" w:cs="Times New Roman"/>
          <w:szCs w:val="22"/>
          <w:lang w:val="es-ES"/>
        </w:rPr>
        <w:t>En este marco, la educación superior adquiere un papel estratégico, en la medida en que no solo consolida las capacidades previamente adquiridas por los individuos, sino que también actúa como un espacio clave para la generación, aplicación y transferencia de conocimiento avanzado. Desde esta perspectiva, la educación superior contribuye tanto al fortalecimiento del capital humano como al impulso del progreso económico y social.</w:t>
      </w:r>
    </w:p>
    <w:p w14:paraId="7E273B29" w14:textId="2C1C1791" w:rsidR="00376CD7" w:rsidRPr="008464B9" w:rsidRDefault="2B2878A0" w:rsidP="001C7E94">
      <w:pPr>
        <w:jc w:val="both"/>
        <w:rPr>
          <w:rFonts w:eastAsia="Times New Roman" w:cs="Times New Roman"/>
          <w:szCs w:val="22"/>
          <w:lang w:val="es-ES"/>
        </w:rPr>
      </w:pPr>
      <w:r w:rsidRPr="008464B9">
        <w:rPr>
          <w:rFonts w:eastAsia="Times New Roman" w:cs="Times New Roman"/>
          <w:szCs w:val="22"/>
          <w:lang w:val="es-ES"/>
        </w:rPr>
        <w:t xml:space="preserve">Tradicionalmente, la evaluación de los sistemas educativos de un país se ha centrado en indicadores como la tasa de cobertura en los distintos niveles educativos (educación inicial, preescolar, primaria, secundaria, media y superior), así como en los años promedio de escolaridad de la población. Sin embargo, en las últimas décadas el enfoque de la medición educativa ha evolucionado hacia la identificación de métricas que permitan evaluar no solo la cantidad, sino también la calidad de la educación. En este contexto, Ahsan y </w:t>
      </w:r>
      <w:proofErr w:type="spellStart"/>
      <w:r w:rsidRPr="008464B9">
        <w:rPr>
          <w:rFonts w:eastAsia="Times New Roman" w:cs="Times New Roman"/>
          <w:szCs w:val="22"/>
          <w:lang w:val="es-ES"/>
        </w:rPr>
        <w:t>Haque</w:t>
      </w:r>
      <w:proofErr w:type="spellEnd"/>
      <w:r w:rsidRPr="008464B9">
        <w:rPr>
          <w:rFonts w:eastAsia="Times New Roman" w:cs="Times New Roman"/>
          <w:szCs w:val="22"/>
          <w:lang w:val="es-ES"/>
        </w:rPr>
        <w:t xml:space="preserve"> (2017) encuentran evidencia de que la calidad de la educación influye significativamente en el crecimiento económico al mejorar la productividad y fortalecer las capacidades del capital humano. Para estos autores, la calidad de la enseñanza constituye un indicador más relevante para explicar el crecimiento y desarrollo económico que los años de escolaridad por sí solos, ya que la acumulación de años de educación no necesariamente se traduce en capital humano efectivo cuando existen instituciones educativas de baja calidad. </w:t>
      </w:r>
    </w:p>
    <w:p w14:paraId="368EA21B" w14:textId="77777777" w:rsidR="00CD6446" w:rsidRPr="008464B9" w:rsidRDefault="00CD6446" w:rsidP="001C7E94">
      <w:pPr>
        <w:jc w:val="both"/>
        <w:rPr>
          <w:rFonts w:eastAsia="Times New Roman" w:cs="Times New Roman"/>
          <w:szCs w:val="22"/>
        </w:rPr>
      </w:pPr>
      <w:r w:rsidRPr="008464B9">
        <w:rPr>
          <w:rFonts w:eastAsia="Times New Roman" w:cs="Times New Roman"/>
          <w:szCs w:val="22"/>
        </w:rPr>
        <w:t>En el ámbito de la educación superior, esta discusión adquiere particular relevancia, dado que es en este nivel donde se consolidan las competencias profesionales y se generan capacidades avanzadas que impactan directamente la productividad, la innovación y el desarrollo económico. De acuerdo con Liu (2010), la necesidad de fortalecer y medir la calidad de las instituciones de educación superior se ha visto impulsada por la creciente demanda de rendición de cuentas por parte de las universidades hacia los distintos grupos de interés acerca del servicio educativo que prestan. En este sentido, el autor señala que, en las últimas décadas, los sistemas de educación superior han enfrentado una presión creciente para demostrar que los procesos formativos se traducen efectivamente en el desarrollo de competencias y habilidades en los estudiantes. Asimismo, Liu (2010) destaca que, de manera consistente con esta preocupación, los gobiernos y las agencias de aseguramiento de la calidad han puesto un énfasis creciente en la medición de los resultados de aprendizaje como una forma de evaluar la efectividad de la educación superior. En consecuencia, las instituciones son cada vez más llamadas a adoptar instrumentos de evaluación que permitan medir de forma sistemática el aprendizaje de los estudiantes, con el fin de mejorar la eficiencia de los procesos de enseñanza y fortalecer la calidad educativa. Finalmente, el autor subraya que esta demanda se ha intensificado en un contexto de aumento sostenido de los costos de la educación superior, lo que ha generado una mayor preocupación pública por determinar si la inversión realizada por los estudiantes, sus familias y el Estado se traduce en mejores resultados educativos y en una adecuada preparación para la vida profesional.</w:t>
      </w:r>
    </w:p>
    <w:p w14:paraId="16E7CEEB" w14:textId="0B249C0F" w:rsidR="00252631" w:rsidRPr="008464B9" w:rsidRDefault="004A4089" w:rsidP="001C7E94">
      <w:pPr>
        <w:jc w:val="both"/>
        <w:rPr>
          <w:rFonts w:eastAsia="Times New Roman" w:cs="Times New Roman"/>
          <w:szCs w:val="22"/>
        </w:rPr>
      </w:pPr>
      <w:r w:rsidRPr="008464B9">
        <w:rPr>
          <w:rFonts w:eastAsia="Times New Roman" w:cs="Times New Roman"/>
          <w:szCs w:val="22"/>
          <w:lang w:val="es-ES"/>
        </w:rPr>
        <w:lastRenderedPageBreak/>
        <w:t>En este contexto, la evaluación de las instituciones de educación superior se ha basado históricamente en indicadores indirectos como las tasas de graduación, la relación entre estudiantes y profesores, los puntajes promedio en exámenes de admisión o la disponibilidad de recursos institucionales (Gates et al., 2001; Klein et al., 2005). Sin embargo, estos indicadores no necesariamente reflejan el progreso real de los estudiantes durante su proceso formativo. Como respuesta a estas limitaciones, la literatura reciente ha evidenciado un creciente interés por desarrollar métricas que permitan evaluar de manera más precisa la contribución de las instituciones educativas al aprendizaje de los estudiantes (Montes-Rojas y Cerquera, 2024).</w:t>
      </w:r>
    </w:p>
    <w:p w14:paraId="1048F1F6" w14:textId="5433649B" w:rsidR="3C25B7D6" w:rsidRPr="008464B9" w:rsidRDefault="00D220D3" w:rsidP="77FCD35C">
      <w:pPr>
        <w:jc w:val="both"/>
        <w:rPr>
          <w:rFonts w:eastAsia="Times New Roman" w:cs="Times New Roman"/>
          <w:szCs w:val="22"/>
          <w:lang w:val="es-ES"/>
        </w:rPr>
      </w:pPr>
      <w:r w:rsidRPr="008464B9">
        <w:rPr>
          <w:rFonts w:eastAsia="Times New Roman" w:cs="Times New Roman"/>
          <w:szCs w:val="22"/>
          <w:lang w:val="es-ES"/>
        </w:rPr>
        <w:t xml:space="preserve">Frente a estas limitaciones, han surgido los modelos de valor agregado en educación como una alternativa para evaluar la contribución real de las instituciones educativas al aprendizaje de los estudiantes. </w:t>
      </w:r>
      <w:r w:rsidR="3C25B7D6" w:rsidRPr="008464B9">
        <w:rPr>
          <w:rFonts w:eastAsia="Times New Roman" w:cs="Times New Roman"/>
          <w:szCs w:val="22"/>
          <w:lang w:val="es-ES"/>
        </w:rPr>
        <w:t>Históricamente, la medición del valor agregado en educación cobró relevancia a nivel global a partir de la década de 1970, particularmente en Estados Unidos y el Reino Unido (Hanushek, 1979; Ray, 2006), evolucionando desde enfoques basados en funciones de producción educativa simples hacia modelos estadísticos más sofisticados. Este enfoque ha sido implementado en diversos sistemas educativos con el propósito de superar evaluaciones centradas exclusivamente en resultados absolutos —frecuentemente influenciados por el origen socioeconómico de los estudiantes— y avanzar hacia una medición más precisa de la eficacia de las instituciones educativas (Meyer, 1997). En el contexto colombiano, su aplicación ha cobrado especial relevancia con la consolidación de las pruebas de Estado estandarizadas, utilizándose como herramienta de política pública para estimar el impacto neto de los programas académicos en el desarrollo de competencias (Bogoya &amp; Bogoya, 2013).</w:t>
      </w:r>
    </w:p>
    <w:p w14:paraId="16BDB0A8" w14:textId="4B3687FA" w:rsidR="003845EF" w:rsidRPr="008464B9" w:rsidRDefault="59B19F26" w:rsidP="001C7E94">
      <w:pPr>
        <w:jc w:val="both"/>
        <w:rPr>
          <w:rFonts w:eastAsia="Times New Roman" w:cs="Times New Roman"/>
          <w:szCs w:val="22"/>
          <w:lang w:val="es-ES"/>
        </w:rPr>
      </w:pPr>
      <w:r w:rsidRPr="008464B9">
        <w:rPr>
          <w:rFonts w:eastAsia="Times New Roman" w:cs="Times New Roman"/>
          <w:szCs w:val="22"/>
          <w:lang w:val="es-ES"/>
        </w:rPr>
        <w:t>Si bien en la literatura existen diversas aproximaciones para definir el valor agregado en educación, una de las definiciones más aceptadas lo entiende como la contribución que realiza una institución de educación superior al progreso neto de sus estudiantes hacia determinados objetivos de aprendizaje, una vez controlada la influencia de factores externos a la institución que también pueden incidir en dicho progreso (Martínez, Gaviria &amp; Castro, 2009).</w:t>
      </w:r>
    </w:p>
    <w:p w14:paraId="1D9D8D7C" w14:textId="0FE31D4D" w:rsidR="00B204FD" w:rsidRPr="008464B9" w:rsidRDefault="1A51C1D8" w:rsidP="001C7E94">
      <w:pPr>
        <w:jc w:val="both"/>
        <w:rPr>
          <w:rFonts w:eastAsia="Times New Roman" w:cs="Times New Roman"/>
          <w:szCs w:val="22"/>
          <w:lang w:val="es-ES"/>
        </w:rPr>
      </w:pPr>
      <w:r w:rsidRPr="008464B9">
        <w:rPr>
          <w:rFonts w:eastAsia="Times New Roman" w:cs="Times New Roman"/>
          <w:szCs w:val="22"/>
          <w:lang w:val="es-ES"/>
        </w:rPr>
        <w:t>Un desafío importante en la evaluación de la calidad de las instituciones de educación superior radica en que los estudiantes ingresan a las universidades con niveles heterogéneos de habilidades académicas, antecedentes socioeconómicos y capital cultural. En este sentido, comparar los resultados académicos de los estudiantes entre instituciones sin considerar estas diferencias iniciales puede conducir a interpretaciones sesgadas sobre el desempeño institucional.</w:t>
      </w:r>
      <w:r w:rsidR="26B0A416" w:rsidRPr="008464B9">
        <w:rPr>
          <w:rFonts w:eastAsia="Times New Roman" w:cs="Times New Roman"/>
          <w:szCs w:val="22"/>
          <w:lang w:val="es-ES"/>
        </w:rPr>
        <w:t xml:space="preserve"> </w:t>
      </w:r>
      <w:r w:rsidR="46C07B01" w:rsidRPr="008464B9">
        <w:rPr>
          <w:rFonts w:eastAsia="Times New Roman" w:cs="Times New Roman"/>
          <w:szCs w:val="22"/>
          <w:lang w:val="es-ES"/>
        </w:rPr>
        <w:t xml:space="preserve">En este contexto, los modelos de valor agregado en educación buscan estimar la contribución real de las instituciones educativas al aprendizaje de los estudiantes, controlando por las características iniciales con las que estos ingresan al sistema educativo. </w:t>
      </w:r>
    </w:p>
    <w:p w14:paraId="7E2A8DC9" w14:textId="7A0696DF" w:rsidR="13E3CFBD" w:rsidRPr="008464B9" w:rsidRDefault="13E3CFBD" w:rsidP="5DDDBE68">
      <w:pPr>
        <w:spacing w:before="240" w:after="240"/>
        <w:jc w:val="both"/>
        <w:rPr>
          <w:rFonts w:cs="Times New Roman"/>
        </w:rPr>
      </w:pPr>
      <w:r w:rsidRPr="008464B9">
        <w:rPr>
          <w:rFonts w:eastAsia="Times New Roman" w:cs="Times New Roman"/>
          <w:szCs w:val="22"/>
          <w:lang w:val="es-ES"/>
        </w:rPr>
        <w:t>A pesar de los avances en los sistemas de aseguramiento de la calidad en la educación superior, persiste una limitación importante en la forma en que se evalúa el desempeño de las instituciones. En el caso de la Universidad Icesi, si bien existen métricas ampliamente utilizadas como las acreditaciones de alta calidad, los resultados en las pruebas Saber Pro y la posición en rankings nacionales e internacionales, estos indicadores resultan insuficientes para capturar de manera precisa el verdadero impacto de la formación universitaria. En particular, estas métricas no permiten aislar la contribución propia de la institución al desarrollo de competencias de sus estudiantes, dado que no consideran explícitamente las condiciones iniciales con las que estos ingresan al sistema educativo.</w:t>
      </w:r>
    </w:p>
    <w:p w14:paraId="25C2AD94" w14:textId="2B9F34D5" w:rsidR="13E3CFBD" w:rsidRDefault="13E3CFBD" w:rsidP="5DDDBE68">
      <w:pPr>
        <w:spacing w:before="240" w:after="240"/>
        <w:jc w:val="both"/>
        <w:rPr>
          <w:rFonts w:eastAsia="Times New Roman" w:cs="Times New Roman"/>
          <w:szCs w:val="22"/>
          <w:lang w:val="es-ES"/>
        </w:rPr>
      </w:pPr>
      <w:r w:rsidRPr="008464B9">
        <w:rPr>
          <w:rFonts w:eastAsia="Times New Roman" w:cs="Times New Roman"/>
          <w:szCs w:val="22"/>
          <w:lang w:val="es-ES"/>
        </w:rPr>
        <w:lastRenderedPageBreak/>
        <w:t>En este contexto, la ausencia de una medición de valor agregado representa una brecha relevante en la evaluación institucional, ya que impide estimar con claridad el aporte real de la universidad en el progreso académico de sus estudiantes. Contar con este tipo de medición permitiría a la Universidad Icesi no solo fortalecer sus procesos de autoevaluación y mejoramiento continuo, sino también tomar decisiones basadas en evidencia sobre la efectividad de sus programas académicos en la formación de competencias.</w:t>
      </w:r>
    </w:p>
    <w:p w14:paraId="2B731123" w14:textId="2528FBF8" w:rsidR="00AD66D2" w:rsidRPr="00AD66D2" w:rsidRDefault="00AD66D2" w:rsidP="00AD66D2">
      <w:pPr>
        <w:spacing w:before="240" w:after="240"/>
        <w:jc w:val="both"/>
        <w:rPr>
          <w:rFonts w:cs="Times New Roman"/>
        </w:rPr>
      </w:pPr>
      <w:r w:rsidRPr="00AD66D2">
        <w:rPr>
          <w:rFonts w:cs="Times New Roman"/>
        </w:rPr>
        <w:t xml:space="preserve">En Colombia, el </w:t>
      </w:r>
      <w:proofErr w:type="spellStart"/>
      <w:r w:rsidRPr="00AD66D2">
        <w:rPr>
          <w:rFonts w:cs="Times New Roman"/>
        </w:rPr>
        <w:t>Icfes</w:t>
      </w:r>
      <w:proofErr w:type="spellEnd"/>
      <w:r w:rsidRPr="00AD66D2">
        <w:rPr>
          <w:rFonts w:cs="Times New Roman"/>
        </w:rPr>
        <w:t xml:space="preserve"> ha avanzado en la estimación del aporte relativo de la educación superior mediante modelos que comparan el desempeño observado de los estudiantes en Saber Pro con su desempeño esperado a partir de sus resultados previos en Saber 11. Una característica central de este enfoque es el uso de vecindades de comparación a nivel de Institución–Núcleo Básico del Conocimiento (INBC), con el propósito de contrastar instituciones que atienden poblaciones con puntos de partida similares. Esta decisión metodológica reconoce que comparar instituciones sin considerar las condiciones iniciales de sus estudiantes puede conducir a interpretaciones poco equitativas sobre su desempeño.</w:t>
      </w:r>
    </w:p>
    <w:p w14:paraId="5E753DEA" w14:textId="7ACD77DD" w:rsidR="00AD66D2" w:rsidRPr="00AD66D2" w:rsidRDefault="00AD66D2" w:rsidP="00AD66D2">
      <w:pPr>
        <w:spacing w:before="240" w:after="240"/>
        <w:jc w:val="both"/>
        <w:rPr>
          <w:rFonts w:cs="Times New Roman"/>
        </w:rPr>
      </w:pPr>
      <w:r w:rsidRPr="00AD66D2">
        <w:rPr>
          <w:rFonts w:cs="Times New Roman"/>
        </w:rPr>
        <w:t>No obstante, la construcción de grupos de comparación sigue siendo un componente metodológico crítico dentro de este tipo de mediciones. La pertinencia de una estimación de valor agregado no depende únicamente del modelo estadístico utilizado para calcular el desempeño esperado, sino también de la calidad del grupo de referencia frente al cual se interpreta el resultado institucional. En este sentido, una comparación frente a instituciones poco similares puede distorsionar la lectura del aporte relativo, mientras que una vecindad construida con criterios explícitos de similitud permite ubicar a la institución frente a pares más pertinentes.</w:t>
      </w:r>
    </w:p>
    <w:p w14:paraId="553EA84B" w14:textId="76D92021" w:rsidR="00AD66D2" w:rsidRPr="00AD66D2" w:rsidRDefault="00AD66D2" w:rsidP="00AD66D2">
      <w:pPr>
        <w:spacing w:before="240" w:after="240"/>
        <w:jc w:val="both"/>
        <w:rPr>
          <w:rFonts w:cs="Times New Roman"/>
        </w:rPr>
      </w:pPr>
      <w:r w:rsidRPr="00AD66D2">
        <w:rPr>
          <w:rFonts w:cs="Times New Roman"/>
        </w:rPr>
        <w:t xml:space="preserve">A partir de esta necesidad, el presente estudio propone una estrategia complementaria desde la ciencia de datos para la construcción de vecindades institucionales de la Universidad Icesi. Además de considerar el desempeño académico previo de los estudiantes, se plantea un proceso de agrupación mediante técnicas de aprendizaje no supervisado que permite incorporar simultáneamente variables asociadas al desempeño académico de entrada, el contexto socioeconómico y el desempeño observado en Saber Pro. De esta manera, la </w:t>
      </w:r>
      <w:proofErr w:type="spellStart"/>
      <w:r w:rsidRPr="00AD66D2">
        <w:rPr>
          <w:rFonts w:cs="Times New Roman"/>
        </w:rPr>
        <w:t>clusterización</w:t>
      </w:r>
      <w:proofErr w:type="spellEnd"/>
      <w:r w:rsidRPr="00AD66D2">
        <w:rPr>
          <w:rFonts w:cs="Times New Roman"/>
        </w:rPr>
        <w:t xml:space="preserve"> no se entiende como un fin en sí mismo, sino como un procedimiento metodológico para identificar grupos de instituciones comparables dentro de cada Núcleo Básico del Conocimiento.</w:t>
      </w:r>
    </w:p>
    <w:p w14:paraId="2939B00A" w14:textId="5FCB2D52" w:rsidR="00E76A83" w:rsidRPr="008464B9" w:rsidRDefault="00AD66D2" w:rsidP="00AD66D2">
      <w:pPr>
        <w:spacing w:before="240" w:after="240"/>
        <w:jc w:val="both"/>
        <w:rPr>
          <w:rFonts w:cs="Times New Roman"/>
        </w:rPr>
      </w:pPr>
      <w:r w:rsidRPr="00AD66D2">
        <w:rPr>
          <w:rFonts w:cs="Times New Roman"/>
        </w:rPr>
        <w:t>Así, la contribución del proyecto consiste en construir un marco de comparación institucional más explícito, replicable e interpretable, que sirva como insumo para una estimación posterior del valor agregado de los programas académicos de la Universidad Icesi. Esta primera fase no busca todavía estimar el aporte institucional, sino resolver un paso previo fundamental: definir con mayor precisión contra quién debe compararse la universidad para que la medición futura del valor agregado sea más justa, contextualizada y útil para la toma de decisiones institucionales.</w:t>
      </w:r>
    </w:p>
    <w:p w14:paraId="5455A338" w14:textId="1D0160EE" w:rsidR="009E3C7D" w:rsidRPr="00AA2489" w:rsidRDefault="7D9C442E" w:rsidP="00AA2489">
      <w:pPr>
        <w:pStyle w:val="Ttulo1"/>
        <w:numPr>
          <w:ilvl w:val="0"/>
          <w:numId w:val="29"/>
        </w:numPr>
      </w:pPr>
      <w:r w:rsidRPr="00AA2489">
        <w:t>Objetivos del proyecto</w:t>
      </w:r>
    </w:p>
    <w:p w14:paraId="3020FEB3" w14:textId="4FC85F20" w:rsidR="009E3C7D" w:rsidRPr="008464B9" w:rsidRDefault="2F2782E8" w:rsidP="001C7E94">
      <w:pPr>
        <w:jc w:val="both"/>
        <w:rPr>
          <w:rFonts w:eastAsia="Times New Roman" w:cs="Times New Roman"/>
          <w:b/>
          <w:szCs w:val="22"/>
          <w:lang w:val="es-ES"/>
        </w:rPr>
      </w:pPr>
      <w:r w:rsidRPr="008464B9">
        <w:rPr>
          <w:rFonts w:eastAsia="Times New Roman" w:cs="Times New Roman"/>
          <w:b/>
          <w:bCs/>
          <w:szCs w:val="22"/>
          <w:lang w:val="es-ES"/>
        </w:rPr>
        <w:t>Objetivo General:</w:t>
      </w:r>
      <w:r w:rsidR="009E3C7D" w:rsidRPr="008464B9">
        <w:rPr>
          <w:rFonts w:eastAsia="Times New Roman" w:cs="Times New Roman"/>
          <w:b/>
          <w:bCs/>
          <w:szCs w:val="22"/>
          <w:lang w:val="es-ES"/>
        </w:rPr>
        <w:t xml:space="preserve"> </w:t>
      </w:r>
    </w:p>
    <w:p w14:paraId="7D8CB533" w14:textId="074F09A9" w:rsidR="004E3F48" w:rsidRPr="004E3F48" w:rsidRDefault="000D17C3" w:rsidP="004E3F48">
      <w:pPr>
        <w:pStyle w:val="Prrafodelista"/>
        <w:numPr>
          <w:ilvl w:val="0"/>
          <w:numId w:val="27"/>
        </w:numPr>
        <w:jc w:val="both"/>
        <w:rPr>
          <w:rFonts w:eastAsia="Times New Roman" w:cs="Times New Roman"/>
          <w:szCs w:val="22"/>
          <w:lang w:val="es-ES"/>
        </w:rPr>
      </w:pPr>
      <w:r w:rsidRPr="000D17C3">
        <w:rPr>
          <w:rFonts w:eastAsia="Times New Roman" w:cs="Times New Roman"/>
          <w:szCs w:val="22"/>
          <w:lang w:val="es-ES"/>
        </w:rPr>
        <w:lastRenderedPageBreak/>
        <w:t xml:space="preserve">Desarrollar una base analítica y un marco de comparación institucional, mediante técnicas de </w:t>
      </w:r>
      <w:proofErr w:type="spellStart"/>
      <w:r w:rsidRPr="000D17C3">
        <w:rPr>
          <w:rFonts w:eastAsia="Times New Roman" w:cs="Times New Roman"/>
          <w:szCs w:val="22"/>
          <w:lang w:val="es-ES"/>
        </w:rPr>
        <w:t>clusterización</w:t>
      </w:r>
      <w:proofErr w:type="spellEnd"/>
      <w:r w:rsidRPr="000D17C3">
        <w:rPr>
          <w:rFonts w:eastAsia="Times New Roman" w:cs="Times New Roman"/>
          <w:szCs w:val="22"/>
          <w:lang w:val="es-ES"/>
        </w:rPr>
        <w:t xml:space="preserve">, que permitan identificar instituciones con características similares a la Universidad Icesi, como insumo para la estimación del valor </w:t>
      </w:r>
      <w:proofErr w:type="gramStart"/>
      <w:r w:rsidRPr="000D17C3">
        <w:rPr>
          <w:rFonts w:eastAsia="Times New Roman" w:cs="Times New Roman"/>
          <w:szCs w:val="22"/>
          <w:lang w:val="es-ES"/>
        </w:rPr>
        <w:t>agregado.</w:t>
      </w:r>
      <w:r w:rsidR="004E3F48" w:rsidRPr="004E3F48">
        <w:rPr>
          <w:rFonts w:eastAsia="Times New Roman" w:cs="Times New Roman"/>
          <w:szCs w:val="22"/>
          <w:lang w:val="es-ES"/>
        </w:rPr>
        <w:t>.</w:t>
      </w:r>
      <w:proofErr w:type="gramEnd"/>
    </w:p>
    <w:p w14:paraId="3D404086" w14:textId="20C9ECC3" w:rsidR="009E3C7D" w:rsidRPr="008464B9" w:rsidRDefault="5664226D" w:rsidP="1A2EC75D">
      <w:pPr>
        <w:jc w:val="both"/>
        <w:rPr>
          <w:rFonts w:eastAsia="Times New Roman" w:cs="Times New Roman"/>
          <w:b/>
          <w:bCs/>
          <w:szCs w:val="22"/>
          <w:lang w:val="es-ES"/>
        </w:rPr>
      </w:pPr>
      <w:r w:rsidRPr="008464B9">
        <w:rPr>
          <w:rFonts w:eastAsia="Times New Roman" w:cs="Times New Roman"/>
          <w:b/>
          <w:bCs/>
          <w:szCs w:val="22"/>
          <w:lang w:val="es-ES"/>
        </w:rPr>
        <w:t>Objetivos Específicos</w:t>
      </w:r>
      <w:r w:rsidR="34F84D43" w:rsidRPr="008464B9">
        <w:rPr>
          <w:rFonts w:eastAsia="Times New Roman" w:cs="Times New Roman"/>
          <w:b/>
          <w:bCs/>
          <w:szCs w:val="22"/>
          <w:lang w:val="es-ES"/>
        </w:rPr>
        <w:t>:</w:t>
      </w:r>
    </w:p>
    <w:p w14:paraId="5986C795" w14:textId="0AA19170" w:rsidR="000242E7" w:rsidRPr="001329B3" w:rsidRDefault="001329B3" w:rsidP="001329B3">
      <w:pPr>
        <w:pStyle w:val="Prrafodelista"/>
        <w:numPr>
          <w:ilvl w:val="0"/>
          <w:numId w:val="11"/>
        </w:numPr>
        <w:jc w:val="both"/>
        <w:rPr>
          <w:rFonts w:eastAsia="Times New Roman" w:cs="Times New Roman"/>
          <w:szCs w:val="22"/>
          <w:lang w:val="es-ES"/>
        </w:rPr>
      </w:pPr>
      <w:r w:rsidRPr="001329B3">
        <w:rPr>
          <w:rFonts w:eastAsia="Times New Roman" w:cs="Times New Roman"/>
          <w:szCs w:val="22"/>
          <w:lang w:val="es-ES"/>
        </w:rPr>
        <w:t xml:space="preserve">Consolidar y depurar una base de datos longitudinal nacional mediante la integración de información proveniente del </w:t>
      </w:r>
      <w:proofErr w:type="spellStart"/>
      <w:r w:rsidRPr="001329B3">
        <w:rPr>
          <w:rFonts w:eastAsia="Times New Roman" w:cs="Times New Roman"/>
          <w:szCs w:val="22"/>
          <w:lang w:val="es-ES"/>
        </w:rPr>
        <w:t>Icfes</w:t>
      </w:r>
      <w:proofErr w:type="spellEnd"/>
      <w:r w:rsidRPr="001329B3">
        <w:rPr>
          <w:rFonts w:eastAsia="Times New Roman" w:cs="Times New Roman"/>
          <w:szCs w:val="22"/>
          <w:lang w:val="es-ES"/>
        </w:rPr>
        <w:t xml:space="preserve"> y el SNIES, incorporando resultados de Saber 11 y Saber Pro, variables sociodemográficas de los estudiantes, características institucionales y programáticas, y la clasificación por Núcleo Básico del Conocimiento (NBC), con el fin de establecer el marco analítico requerido para la comparación institucional y la posterior estimación del valor agregado de los programas académicos de la Universidad Icesi.</w:t>
      </w:r>
      <w:r w:rsidR="4B4C8DFF" w:rsidRPr="001329B3">
        <w:rPr>
          <w:rFonts w:eastAsia="Times New Roman" w:cs="Times New Roman"/>
          <w:szCs w:val="22"/>
          <w:lang w:val="es-ES"/>
        </w:rPr>
        <w:t>.</w:t>
      </w:r>
    </w:p>
    <w:p w14:paraId="54FD92AD" w14:textId="0A413C1C" w:rsidR="00386A97" w:rsidRDefault="3F8552E3" w:rsidP="00386A97">
      <w:pPr>
        <w:pStyle w:val="Prrafodelista"/>
        <w:numPr>
          <w:ilvl w:val="0"/>
          <w:numId w:val="11"/>
        </w:numPr>
        <w:jc w:val="both"/>
        <w:rPr>
          <w:rFonts w:eastAsia="Times New Roman" w:cs="Times New Roman"/>
          <w:szCs w:val="22"/>
          <w:lang w:val="es-ES"/>
        </w:rPr>
      </w:pPr>
      <w:r w:rsidRPr="008464B9">
        <w:rPr>
          <w:rFonts w:eastAsia="Times New Roman" w:cs="Times New Roman"/>
          <w:szCs w:val="22"/>
          <w:lang w:val="es-ES"/>
        </w:rPr>
        <w:t>Implementar algoritmos de aprendizaje no supervisado (</w:t>
      </w:r>
      <w:proofErr w:type="spellStart"/>
      <w:r w:rsidRPr="008464B9">
        <w:rPr>
          <w:rFonts w:eastAsia="Times New Roman" w:cs="Times New Roman"/>
          <w:szCs w:val="22"/>
          <w:lang w:val="es-ES"/>
        </w:rPr>
        <w:t>clustering</w:t>
      </w:r>
      <w:proofErr w:type="spellEnd"/>
      <w:r w:rsidRPr="008464B9">
        <w:rPr>
          <w:rFonts w:eastAsia="Times New Roman" w:cs="Times New Roman"/>
          <w:szCs w:val="22"/>
          <w:lang w:val="es-ES"/>
        </w:rPr>
        <w:t xml:space="preserve">) para agrupar a las Instituciones de Educación Superior </w:t>
      </w:r>
      <w:r w:rsidR="00A95741">
        <w:rPr>
          <w:rFonts w:eastAsia="Times New Roman" w:cs="Times New Roman"/>
          <w:szCs w:val="22"/>
          <w:lang w:val="es-ES"/>
        </w:rPr>
        <w:t>(</w:t>
      </w:r>
      <w:r w:rsidRPr="008464B9">
        <w:rPr>
          <w:rFonts w:eastAsia="Times New Roman" w:cs="Times New Roman"/>
          <w:szCs w:val="22"/>
          <w:lang w:val="es-ES"/>
        </w:rPr>
        <w:t>IES</w:t>
      </w:r>
      <w:r w:rsidR="00A95741">
        <w:rPr>
          <w:rFonts w:eastAsia="Times New Roman" w:cs="Times New Roman"/>
          <w:szCs w:val="22"/>
          <w:lang w:val="es-ES"/>
        </w:rPr>
        <w:t>)</w:t>
      </w:r>
      <w:r w:rsidRPr="008464B9">
        <w:rPr>
          <w:rFonts w:eastAsia="Times New Roman" w:cs="Times New Roman"/>
          <w:szCs w:val="22"/>
          <w:lang w:val="es-ES"/>
        </w:rPr>
        <w:t xml:space="preserve"> del país según similitudes socioeconómicas y académicas</w:t>
      </w:r>
      <w:r w:rsidR="000242E7">
        <w:rPr>
          <w:rFonts w:eastAsia="Times New Roman" w:cs="Times New Roman"/>
          <w:szCs w:val="22"/>
          <w:lang w:val="es-ES"/>
        </w:rPr>
        <w:t>.</w:t>
      </w:r>
    </w:p>
    <w:p w14:paraId="124BBC2B" w14:textId="4B60A097" w:rsidR="00386A97" w:rsidRPr="00386A97" w:rsidRDefault="00386A97" w:rsidP="00386A97">
      <w:pPr>
        <w:pStyle w:val="Prrafodelista"/>
        <w:numPr>
          <w:ilvl w:val="0"/>
          <w:numId w:val="11"/>
        </w:numPr>
        <w:jc w:val="both"/>
        <w:rPr>
          <w:rFonts w:eastAsia="Times New Roman" w:cs="Times New Roman"/>
          <w:szCs w:val="22"/>
          <w:lang w:val="es-ES"/>
        </w:rPr>
      </w:pPr>
      <w:r w:rsidRPr="00386A97">
        <w:rPr>
          <w:rFonts w:eastAsia="Times New Roman" w:cs="Times New Roman"/>
          <w:szCs w:val="22"/>
          <w:lang w:val="es-ES"/>
        </w:rPr>
        <w:t xml:space="preserve">Definir los grupos de referencia o vecindades institucionales de la Universidad Icesi a partir de los resultados de la </w:t>
      </w:r>
      <w:proofErr w:type="spellStart"/>
      <w:r w:rsidRPr="00386A97">
        <w:rPr>
          <w:rFonts w:eastAsia="Times New Roman" w:cs="Times New Roman"/>
          <w:szCs w:val="22"/>
          <w:lang w:val="es-ES"/>
        </w:rPr>
        <w:t>clusterización</w:t>
      </w:r>
      <w:proofErr w:type="spellEnd"/>
      <w:r w:rsidRPr="00386A97">
        <w:rPr>
          <w:rFonts w:eastAsia="Times New Roman" w:cs="Times New Roman"/>
          <w:szCs w:val="22"/>
          <w:lang w:val="es-ES"/>
        </w:rPr>
        <w:t>, identificando las instituciones con mayor similitud para orientar futuras comparaciones de desempeño y análisis de valor agregado.</w:t>
      </w:r>
    </w:p>
    <w:p w14:paraId="0C279166" w14:textId="1D239ADD" w:rsidR="00FE6EF2" w:rsidRPr="00AA2489" w:rsidRDefault="78C371DC" w:rsidP="00AA2489">
      <w:pPr>
        <w:pStyle w:val="Ttulo1"/>
        <w:numPr>
          <w:ilvl w:val="0"/>
          <w:numId w:val="29"/>
        </w:numPr>
      </w:pPr>
      <w:r w:rsidRPr="00AA2489">
        <w:t>M</w:t>
      </w:r>
      <w:r w:rsidR="659D7051" w:rsidRPr="00AA2489">
        <w:t>arco teórico</w:t>
      </w:r>
    </w:p>
    <w:p w14:paraId="1E18A2D4" w14:textId="2886FA6A" w:rsidR="007A37A1" w:rsidRPr="008464B9" w:rsidRDefault="4364FF9C" w:rsidP="001C7E94">
      <w:pPr>
        <w:jc w:val="both"/>
        <w:rPr>
          <w:rFonts w:eastAsia="Times New Roman" w:cs="Times New Roman"/>
          <w:szCs w:val="22"/>
          <w:lang w:val="es-ES"/>
        </w:rPr>
      </w:pPr>
      <w:r w:rsidRPr="008464B9">
        <w:rPr>
          <w:rFonts w:eastAsia="Times New Roman" w:cs="Times New Roman"/>
          <w:szCs w:val="22"/>
          <w:lang w:val="es-ES"/>
        </w:rPr>
        <w:t>Desde u</w:t>
      </w:r>
      <w:r w:rsidR="79CBE198" w:rsidRPr="008464B9">
        <w:rPr>
          <w:rFonts w:eastAsia="Times New Roman" w:cs="Times New Roman"/>
          <w:szCs w:val="22"/>
          <w:lang w:val="es-ES"/>
        </w:rPr>
        <w:t>n enfoque centrado en el aprendizaje</w:t>
      </w:r>
      <w:r w:rsidRPr="008464B9">
        <w:rPr>
          <w:rFonts w:eastAsia="Times New Roman" w:cs="Times New Roman"/>
          <w:szCs w:val="22"/>
          <w:lang w:val="es-ES"/>
        </w:rPr>
        <w:t>, el valor agregado se concibe principalmente como la contribución neta que realiza una institución educativa al progreso de sus estudiantes hacia metas específicas de aprendizaje. Según Martínez, Gaviria y Castro (2009), este enfoque busca aislar el efecto institucional o docente de factores exógenos que escapan al control de la escuela, tales como el entorno socioeconómico de los estudiantes o sus aptitudes iniciales.</w:t>
      </w:r>
    </w:p>
    <w:p w14:paraId="4427F083" w14:textId="093E7648" w:rsidR="007A37A1" w:rsidRPr="008464B9" w:rsidRDefault="64A8B87C" w:rsidP="77FCD35C">
      <w:pPr>
        <w:jc w:val="both"/>
        <w:rPr>
          <w:rFonts w:eastAsia="Times New Roman" w:cs="Times New Roman"/>
          <w:szCs w:val="22"/>
          <w:lang w:val="es-ES"/>
        </w:rPr>
      </w:pPr>
      <w:r w:rsidRPr="008464B9">
        <w:rPr>
          <w:rFonts w:eastAsia="Times New Roman" w:cs="Times New Roman"/>
          <w:szCs w:val="22"/>
          <w:lang w:val="es-ES"/>
        </w:rPr>
        <w:t xml:space="preserve">Desde un enfoque metodológico, el concepto se operacionaliza como un residuo estadístico definido como la diferencia entre el desempeño real obtenido por un estudiante en una prueba de salida y el rendimiento esperado según sus competencias iniciales al ingresar al sistema educativo. En este sentido, cuando el desempeño observado supera el rendimiento esperado, se interpreta que existe un valor agregado positivo atribuible a la institución. Por el contrario, cuando el desempeño observado se encuentra por debajo de lo esperado, se habla de un valor agregado menor al esperado, lo cual no implica necesariamente que el estudiante no haya aprendido, sino que su progreso relativo fue inferior al que se proyectaba dadas sus condiciones iniciales. </w:t>
      </w:r>
      <w:r w:rsidR="4364FF9C" w:rsidRPr="008464B9">
        <w:rPr>
          <w:rFonts w:eastAsia="Times New Roman" w:cs="Times New Roman"/>
          <w:szCs w:val="22"/>
          <w:lang w:val="es-ES"/>
        </w:rPr>
        <w:t xml:space="preserve">Autores como Liu (2010) y </w:t>
      </w:r>
      <w:proofErr w:type="spellStart"/>
      <w:r w:rsidR="4364FF9C" w:rsidRPr="008464B9">
        <w:rPr>
          <w:rFonts w:eastAsia="Times New Roman" w:cs="Times New Roman"/>
          <w:szCs w:val="22"/>
          <w:lang w:val="es-ES"/>
        </w:rPr>
        <w:t>Chetty</w:t>
      </w:r>
      <w:proofErr w:type="spellEnd"/>
      <w:r w:rsidR="4364FF9C" w:rsidRPr="008464B9">
        <w:rPr>
          <w:rFonts w:eastAsia="Times New Roman" w:cs="Times New Roman"/>
          <w:szCs w:val="22"/>
          <w:lang w:val="es-ES"/>
        </w:rPr>
        <w:t xml:space="preserve"> et al. (2014) señalan que esta medida captura la porción del aprendizaje que no puede ser explicada por las características individuales o por el historial académico previo del estudiante y que, por tanto, puede atribuirse al proceso educativo proporcionado por la institución.</w:t>
      </w:r>
    </w:p>
    <w:p w14:paraId="7D7A5345" w14:textId="4CE492C4" w:rsidR="007A37A1" w:rsidRPr="008464B9" w:rsidRDefault="29DAA56E" w:rsidP="77FCD35C">
      <w:pPr>
        <w:jc w:val="both"/>
        <w:rPr>
          <w:rFonts w:cs="Times New Roman"/>
        </w:rPr>
      </w:pPr>
      <w:r w:rsidRPr="008464B9">
        <w:rPr>
          <w:rFonts w:eastAsia="Times New Roman" w:cs="Times New Roman"/>
          <w:szCs w:val="22"/>
          <w:lang w:val="es-ES"/>
        </w:rPr>
        <w:t xml:space="preserve">Desde una perspectiva econométrica, el valor agregado también puede interpretarse dentro del marco de la función de producción educativa. En este sentido, Pérez Correa, </w:t>
      </w:r>
      <w:proofErr w:type="spellStart"/>
      <w:r w:rsidRPr="008464B9">
        <w:rPr>
          <w:rFonts w:eastAsia="Times New Roman" w:cs="Times New Roman"/>
          <w:szCs w:val="22"/>
          <w:lang w:val="es-ES"/>
        </w:rPr>
        <w:t>Blanquicett</w:t>
      </w:r>
      <w:proofErr w:type="spellEnd"/>
      <w:r w:rsidRPr="008464B9">
        <w:rPr>
          <w:rFonts w:eastAsia="Times New Roman" w:cs="Times New Roman"/>
          <w:szCs w:val="22"/>
          <w:lang w:val="es-ES"/>
        </w:rPr>
        <w:t xml:space="preserve"> Lozano y Barrios Salas (2017) señalan que el aprendizaje de los estudiantes puede entenderse como el resultado de un proceso de producción en el cual intervienen diversos insumos, como las habilidades iniciales de los estudiantes, sus características socioeconómicas, los recursos institucionales y las prácticas pedagógicas. Bajo esta lógica, los autores plantean que el valor agregado representa la contribución </w:t>
      </w:r>
      <w:r w:rsidRPr="008464B9">
        <w:rPr>
          <w:rFonts w:eastAsia="Times New Roman" w:cs="Times New Roman"/>
          <w:szCs w:val="22"/>
          <w:lang w:val="es-ES"/>
        </w:rPr>
        <w:lastRenderedPageBreak/>
        <w:t>del proceso educativo —particularmente de la institución o del programa académico— al resultado final de aprendizaje, una vez controlados los demás factores que influyen en el desempeño estudiantil.</w:t>
      </w:r>
    </w:p>
    <w:p w14:paraId="59219C56" w14:textId="14E188CF" w:rsidR="007A37A1" w:rsidRPr="008464B9" w:rsidRDefault="2B4D09B4" w:rsidP="77FCD35C">
      <w:pPr>
        <w:jc w:val="both"/>
        <w:rPr>
          <w:rFonts w:eastAsia="Times New Roman" w:cs="Times New Roman"/>
          <w:szCs w:val="22"/>
          <w:lang w:val="es-ES"/>
        </w:rPr>
      </w:pPr>
      <w:r w:rsidRPr="008464B9">
        <w:rPr>
          <w:rFonts w:eastAsia="Times New Roman" w:cs="Times New Roman"/>
          <w:szCs w:val="22"/>
          <w:lang w:val="es-ES"/>
        </w:rPr>
        <w:t>En este sentido, los modelos de valor agregado se han consolidado como herramientas analíticas que permiten estimar el impacto de las instituciones educativas sobre el aprendizaje de los estudiantes, controlando por sus condiciones iniciales (</w:t>
      </w:r>
      <w:proofErr w:type="spellStart"/>
      <w:r w:rsidRPr="008464B9">
        <w:rPr>
          <w:rFonts w:eastAsia="Times New Roman" w:cs="Times New Roman"/>
          <w:szCs w:val="22"/>
          <w:lang w:val="es-ES"/>
        </w:rPr>
        <w:t>Hanushek</w:t>
      </w:r>
      <w:proofErr w:type="spellEnd"/>
      <w:r w:rsidRPr="008464B9">
        <w:rPr>
          <w:rFonts w:eastAsia="Times New Roman" w:cs="Times New Roman"/>
          <w:szCs w:val="22"/>
          <w:lang w:val="es-ES"/>
        </w:rPr>
        <w:t xml:space="preserve"> &amp; </w:t>
      </w:r>
      <w:proofErr w:type="spellStart"/>
      <w:r w:rsidRPr="008464B9">
        <w:rPr>
          <w:rFonts w:eastAsia="Times New Roman" w:cs="Times New Roman"/>
          <w:szCs w:val="22"/>
          <w:lang w:val="es-ES"/>
        </w:rPr>
        <w:t>Rivkin</w:t>
      </w:r>
      <w:proofErr w:type="spellEnd"/>
      <w:r w:rsidRPr="008464B9">
        <w:rPr>
          <w:rFonts w:eastAsia="Times New Roman" w:cs="Times New Roman"/>
          <w:szCs w:val="22"/>
          <w:lang w:val="es-ES"/>
        </w:rPr>
        <w:t xml:space="preserve">, 2010; Guarino, </w:t>
      </w:r>
      <w:proofErr w:type="spellStart"/>
      <w:r w:rsidRPr="008464B9">
        <w:rPr>
          <w:rFonts w:eastAsia="Times New Roman" w:cs="Times New Roman"/>
          <w:szCs w:val="22"/>
          <w:lang w:val="es-ES"/>
        </w:rPr>
        <w:t>Reckase</w:t>
      </w:r>
      <w:proofErr w:type="spellEnd"/>
      <w:r w:rsidRPr="008464B9">
        <w:rPr>
          <w:rFonts w:eastAsia="Times New Roman" w:cs="Times New Roman"/>
          <w:szCs w:val="22"/>
          <w:lang w:val="es-ES"/>
        </w:rPr>
        <w:t xml:space="preserve"> &amp; Wooldridge, 2015). Estas condiciones iniciales hacen referencia a las características previas al ingreso a la educación superior que influyen en el desempeño académico, tales como el nivel de habilidades cognitivas medido a través de pruebas estandarizadas —como Saber 11—, el contexto socioeconómico del estudiante —aproximado mediante indicadores como el INSE—, así como otros factores asociados a su trayectoria educativa y entorno familiar</w:t>
      </w:r>
      <w:r w:rsidR="4364FF9C" w:rsidRPr="008464B9">
        <w:rPr>
          <w:rFonts w:eastAsia="Times New Roman" w:cs="Times New Roman"/>
          <w:szCs w:val="22"/>
          <w:lang w:val="es-ES"/>
        </w:rPr>
        <w:t>. Estos enfoques han sido ampliamente utilizados en la evaluación de sistemas educativos debido a su capacidad para proporcionar estimaciones más precisas del efecto institucional en comparación con indicadores tradicionales de desempeño académico.</w:t>
      </w:r>
    </w:p>
    <w:p w14:paraId="2DD5C0C1" w14:textId="028333BC" w:rsidR="008A3E63" w:rsidRPr="008464B9" w:rsidRDefault="007A37A1" w:rsidP="001C7E94">
      <w:pPr>
        <w:jc w:val="both"/>
        <w:rPr>
          <w:rFonts w:eastAsia="Times New Roman" w:cs="Times New Roman"/>
          <w:szCs w:val="22"/>
          <w:lang w:val="es-ES"/>
        </w:rPr>
      </w:pPr>
      <w:r w:rsidRPr="008464B9">
        <w:rPr>
          <w:rFonts w:eastAsia="Times New Roman" w:cs="Times New Roman"/>
          <w:szCs w:val="22"/>
          <w:lang w:val="es-ES"/>
        </w:rPr>
        <w:t>Una concepción particular y ampliamente utilizada en el contexto colombiano es la desarrollada por el Instituto Colombiano para la Evaluación de la Educación (Icfes), que denomina esta medición como aporte relativo. Esta denominación busca enfatizar que no se trata de una medida absoluta de calidad institucional. Bajo este enfoque, se reconoce que las instituciones enfrentan contextos y poblaciones estudiantiles diferentes; por ello, el cálculo del valor agregado se realiza comparando cada institución con una vecindad de comparación compuesta por instituciones que reciben estudiantes con perfiles de ingreso similares. De esta forma, la medición busca garantizar comparaciones más equitativas entre instituciones.</w:t>
      </w:r>
    </w:p>
    <w:p w14:paraId="337E295F" w14:textId="26E25869" w:rsidR="008A3E63" w:rsidRPr="008464B9" w:rsidRDefault="4A6260F3" w:rsidP="001C7E94">
      <w:pPr>
        <w:jc w:val="both"/>
        <w:rPr>
          <w:rFonts w:eastAsia="Times New Roman" w:cs="Times New Roman"/>
          <w:szCs w:val="22"/>
          <w:lang w:val="es-ES"/>
        </w:rPr>
      </w:pPr>
      <w:r w:rsidRPr="008464B9">
        <w:rPr>
          <w:rFonts w:eastAsia="Times New Roman" w:cs="Times New Roman"/>
          <w:szCs w:val="22"/>
          <w:lang w:val="es-ES"/>
        </w:rPr>
        <w:t xml:space="preserve">Ahora bien, la validez de las estimaciones de valor agregado descansa en un conjunto de supuestos teóricos derivados del marco de inferencia causal en contextos observacionales. En primer lugar, se asume la </w:t>
      </w:r>
      <w:r w:rsidRPr="008464B9">
        <w:rPr>
          <w:rFonts w:eastAsia="Times New Roman" w:cs="Times New Roman"/>
          <w:i/>
          <w:iCs/>
          <w:szCs w:val="22"/>
          <w:lang w:val="es-ES"/>
        </w:rPr>
        <w:t>manipulabilidad del tratamiento</w:t>
      </w:r>
      <w:r w:rsidRPr="008464B9">
        <w:rPr>
          <w:rFonts w:eastAsia="Times New Roman" w:cs="Times New Roman"/>
          <w:szCs w:val="22"/>
          <w:lang w:val="es-ES"/>
        </w:rPr>
        <w:t xml:space="preserve">, es decir, que en teoría cada estudiante podría estar expuesto a cualquier institución educativa, lo que permite definir resultados potenciales para todas las alternativas disponibles. En segundo lugar, se establece el supuesto de </w:t>
      </w:r>
      <w:r w:rsidRPr="008464B9">
        <w:rPr>
          <w:rFonts w:eastAsia="Times New Roman" w:cs="Times New Roman"/>
          <w:i/>
          <w:iCs/>
          <w:szCs w:val="22"/>
          <w:lang w:val="es-ES"/>
        </w:rPr>
        <w:t>no interferencia entre unidades</w:t>
      </w:r>
      <w:r w:rsidRPr="008464B9">
        <w:rPr>
          <w:rFonts w:eastAsia="Times New Roman" w:cs="Times New Roman"/>
          <w:szCs w:val="22"/>
          <w:lang w:val="es-ES"/>
        </w:rPr>
        <w:t>, según el cual el resultado de un estudiante depende únicamente de la institución a la que asiste y no de las características o decisiones de otros estudiantes, lo que implica ignorar posibles efectos de pares.</w:t>
      </w:r>
    </w:p>
    <w:p w14:paraId="390C78D7" w14:textId="78F11CA4" w:rsidR="00B51448" w:rsidRPr="008464B9" w:rsidRDefault="00B51448" w:rsidP="001C7E94">
      <w:pPr>
        <w:jc w:val="both"/>
        <w:rPr>
          <w:rFonts w:eastAsia="Times New Roman" w:cs="Times New Roman"/>
          <w:szCs w:val="22"/>
          <w:lang w:val="es-ES"/>
        </w:rPr>
      </w:pPr>
      <w:r w:rsidRPr="008464B9">
        <w:rPr>
          <w:rFonts w:eastAsia="Times New Roman" w:cs="Times New Roman"/>
          <w:szCs w:val="22"/>
          <w:lang w:val="es-ES"/>
        </w:rPr>
        <w:t xml:space="preserve">Asimismo, se asume un </w:t>
      </w:r>
      <w:r w:rsidRPr="008464B9">
        <w:rPr>
          <w:rFonts w:eastAsia="Times New Roman" w:cs="Times New Roman"/>
          <w:i/>
          <w:iCs/>
          <w:szCs w:val="22"/>
          <w:lang w:val="es-ES"/>
        </w:rPr>
        <w:t>supuesto métrico</w:t>
      </w:r>
      <w:r w:rsidRPr="008464B9">
        <w:rPr>
          <w:rFonts w:eastAsia="Times New Roman" w:cs="Times New Roman"/>
          <w:szCs w:val="22"/>
          <w:lang w:val="es-ES"/>
        </w:rPr>
        <w:t xml:space="preserve">, en el que los puntajes de las pruebas estandarizadas se interpretan en una escala de intervalo que permite comparar diferencias en el desempeño académico. De igual forma, se plantea el supuesto de </w:t>
      </w:r>
      <w:r w:rsidRPr="008464B9">
        <w:rPr>
          <w:rFonts w:eastAsia="Times New Roman" w:cs="Times New Roman"/>
          <w:i/>
          <w:iCs/>
          <w:szCs w:val="22"/>
          <w:lang w:val="es-ES"/>
        </w:rPr>
        <w:t>homogeneidad</w:t>
      </w:r>
      <w:r w:rsidRPr="008464B9">
        <w:rPr>
          <w:rFonts w:eastAsia="Times New Roman" w:cs="Times New Roman"/>
          <w:szCs w:val="22"/>
          <w:lang w:val="es-ES"/>
        </w:rPr>
        <w:t>, según el cual el impacto de la institución es constante para todos los estudiantes, independientemente de sus características individuales.</w:t>
      </w:r>
    </w:p>
    <w:p w14:paraId="34982C5F" w14:textId="2E84AF1E" w:rsidR="00B51448" w:rsidRPr="008464B9" w:rsidRDefault="6D753322" w:rsidP="001C7E94">
      <w:pPr>
        <w:jc w:val="both"/>
        <w:rPr>
          <w:rFonts w:eastAsia="Times New Roman" w:cs="Times New Roman"/>
          <w:szCs w:val="22"/>
          <w:lang w:val="es-ES"/>
        </w:rPr>
      </w:pPr>
      <w:r w:rsidRPr="008464B9">
        <w:rPr>
          <w:rFonts w:eastAsia="Times New Roman" w:cs="Times New Roman"/>
          <w:szCs w:val="22"/>
          <w:lang w:val="es-ES"/>
        </w:rPr>
        <w:t xml:space="preserve">Adicionalmente, los modelos requieren el supuesto de </w:t>
      </w:r>
      <w:proofErr w:type="spellStart"/>
      <w:r w:rsidRPr="008464B9">
        <w:rPr>
          <w:rFonts w:eastAsia="Times New Roman" w:cs="Times New Roman"/>
          <w:i/>
          <w:iCs/>
          <w:szCs w:val="22"/>
          <w:lang w:val="es-ES"/>
        </w:rPr>
        <w:t>ignorabilidad</w:t>
      </w:r>
      <w:proofErr w:type="spellEnd"/>
      <w:r w:rsidRPr="008464B9">
        <w:rPr>
          <w:rFonts w:eastAsia="Times New Roman" w:cs="Times New Roman"/>
          <w:i/>
          <w:iCs/>
          <w:szCs w:val="22"/>
          <w:lang w:val="es-ES"/>
        </w:rPr>
        <w:t xml:space="preserve"> del tratamiento</w:t>
      </w:r>
      <w:r w:rsidRPr="008464B9">
        <w:rPr>
          <w:rFonts w:eastAsia="Times New Roman" w:cs="Times New Roman"/>
          <w:szCs w:val="22"/>
          <w:lang w:val="es-ES"/>
        </w:rPr>
        <w:t xml:space="preserve">, que implica que, una vez controladas las variables observables relevantes, la asignación de los estudiantes a las instituciones puede considerarse esencialmente aleatoria. Finalmente, se asume la correcta </w:t>
      </w:r>
      <w:r w:rsidRPr="008464B9">
        <w:rPr>
          <w:rFonts w:eastAsia="Times New Roman" w:cs="Times New Roman"/>
          <w:i/>
          <w:iCs/>
          <w:szCs w:val="22"/>
          <w:lang w:val="es-ES"/>
        </w:rPr>
        <w:t>especificación funcional del modelo</w:t>
      </w:r>
      <w:r w:rsidRPr="008464B9">
        <w:rPr>
          <w:rFonts w:eastAsia="Times New Roman" w:cs="Times New Roman"/>
          <w:szCs w:val="22"/>
          <w:lang w:val="es-ES"/>
        </w:rPr>
        <w:t>, lo que significa que la forma funcional utilizada para modelar la relación entre variables captura adecuadamente la dinámica del proceso educativo.</w:t>
      </w:r>
    </w:p>
    <w:p w14:paraId="15181FDF" w14:textId="3B21ACA1" w:rsidR="007A37A1" w:rsidRPr="008464B9" w:rsidRDefault="007A37A1" w:rsidP="001C7E94">
      <w:pPr>
        <w:jc w:val="both"/>
        <w:rPr>
          <w:rFonts w:eastAsia="Times New Roman" w:cs="Times New Roman"/>
          <w:szCs w:val="22"/>
          <w:lang w:val="es-ES"/>
        </w:rPr>
      </w:pPr>
      <w:r w:rsidRPr="008464B9">
        <w:rPr>
          <w:rFonts w:eastAsia="Times New Roman" w:cs="Times New Roman"/>
          <w:szCs w:val="22"/>
          <w:lang w:val="es-ES"/>
        </w:rPr>
        <w:t xml:space="preserve">En síntesis, esta pluralidad de enfoques permite entender el valor agregado no solo como un indicador estadístico del desempeño educativo, sino también como una herramienta de evaluación orientada a estimar de manera más justa la contribución real de las instituciones al aprendizaje de sus estudiantes. </w:t>
      </w:r>
      <w:r w:rsidRPr="008464B9">
        <w:rPr>
          <w:rFonts w:eastAsia="Times New Roman" w:cs="Times New Roman"/>
          <w:szCs w:val="22"/>
          <w:lang w:val="es-ES"/>
        </w:rPr>
        <w:lastRenderedPageBreak/>
        <w:t xml:space="preserve">Como señalan </w:t>
      </w:r>
      <w:proofErr w:type="spellStart"/>
      <w:r w:rsidRPr="008464B9">
        <w:rPr>
          <w:rFonts w:eastAsia="Times New Roman" w:cs="Times New Roman"/>
          <w:szCs w:val="22"/>
          <w:lang w:val="es-ES"/>
        </w:rPr>
        <w:t>Koedel</w:t>
      </w:r>
      <w:proofErr w:type="spellEnd"/>
      <w:r w:rsidRPr="008464B9">
        <w:rPr>
          <w:rFonts w:eastAsia="Times New Roman" w:cs="Times New Roman"/>
          <w:szCs w:val="22"/>
          <w:lang w:val="es-ES"/>
        </w:rPr>
        <w:t xml:space="preserve">, </w:t>
      </w:r>
      <w:proofErr w:type="spellStart"/>
      <w:r w:rsidRPr="008464B9">
        <w:rPr>
          <w:rFonts w:eastAsia="Times New Roman" w:cs="Times New Roman"/>
          <w:szCs w:val="22"/>
          <w:lang w:val="es-ES"/>
        </w:rPr>
        <w:t>Mihaly</w:t>
      </w:r>
      <w:proofErr w:type="spellEnd"/>
      <w:r w:rsidRPr="008464B9">
        <w:rPr>
          <w:rFonts w:eastAsia="Times New Roman" w:cs="Times New Roman"/>
          <w:szCs w:val="22"/>
          <w:lang w:val="es-ES"/>
        </w:rPr>
        <w:t xml:space="preserve"> y </w:t>
      </w:r>
      <w:proofErr w:type="spellStart"/>
      <w:r w:rsidRPr="008464B9">
        <w:rPr>
          <w:rFonts w:eastAsia="Times New Roman" w:cs="Times New Roman"/>
          <w:szCs w:val="22"/>
          <w:lang w:val="es-ES"/>
        </w:rPr>
        <w:t>Rockoff</w:t>
      </w:r>
      <w:proofErr w:type="spellEnd"/>
      <w:r w:rsidRPr="008464B9">
        <w:rPr>
          <w:rFonts w:eastAsia="Times New Roman" w:cs="Times New Roman"/>
          <w:szCs w:val="22"/>
          <w:lang w:val="es-ES"/>
        </w:rPr>
        <w:t xml:space="preserve"> (2015), los modelos de valor agregado se han convertido en uno de los enfoques más influyentes en la investigación educativa contemporánea para analizar el impacto de escuelas y docentes sobre los resultados de aprendizaje.</w:t>
      </w:r>
    </w:p>
    <w:p w14:paraId="5C252411" w14:textId="2F7CC180" w:rsidR="00640B3C" w:rsidRPr="008464B9" w:rsidRDefault="007A37A1" w:rsidP="001C7E94">
      <w:pPr>
        <w:jc w:val="both"/>
        <w:rPr>
          <w:rFonts w:eastAsia="Times New Roman" w:cs="Times New Roman"/>
          <w:szCs w:val="22"/>
          <w:lang w:val="es-ES"/>
        </w:rPr>
      </w:pPr>
      <w:r w:rsidRPr="008464B9">
        <w:rPr>
          <w:rFonts w:eastAsia="Times New Roman" w:cs="Times New Roman"/>
          <w:szCs w:val="22"/>
          <w:lang w:val="es-ES"/>
        </w:rPr>
        <w:t>Para los propósitos del presente trabajo, el valor agregado se entiende como la contribución que realiza una institución de educación superior al progreso neto de sus estudiantes hacia determinados objetivos de aprendizaje, una vez controlada la influencia de factores externos a la institución que también pueden incidir en dicho progreso (Martínez, Gaviria &amp; Castro, 2009).</w:t>
      </w:r>
    </w:p>
    <w:p w14:paraId="694485B5" w14:textId="160D8ADC" w:rsidR="00732F78" w:rsidRPr="00AA2489" w:rsidRDefault="00811F89" w:rsidP="00AA2489">
      <w:pPr>
        <w:pStyle w:val="Ttulo1"/>
        <w:numPr>
          <w:ilvl w:val="0"/>
          <w:numId w:val="29"/>
        </w:numPr>
      </w:pPr>
      <w:r w:rsidRPr="00AA2489">
        <w:t>Estado del arte</w:t>
      </w:r>
    </w:p>
    <w:p w14:paraId="630093D5" w14:textId="600A28CC" w:rsidR="00732F78" w:rsidRPr="008464B9" w:rsidRDefault="00732F78" w:rsidP="00732F78">
      <w:pPr>
        <w:jc w:val="both"/>
        <w:rPr>
          <w:rFonts w:eastAsia="Times New Roman" w:cs="Times New Roman"/>
          <w:szCs w:val="22"/>
          <w:lang w:val="es-ES"/>
        </w:rPr>
      </w:pPr>
      <w:r w:rsidRPr="008464B9">
        <w:rPr>
          <w:rFonts w:eastAsia="Times New Roman" w:cs="Times New Roman"/>
          <w:szCs w:val="22"/>
          <w:lang w:val="es-ES"/>
        </w:rPr>
        <w:t xml:space="preserve">En el ámbito de la educación superior, Liu (2011) analizó el uso de medidas de valor agregado en instituciones universitarias estadounidenses a partir del </w:t>
      </w:r>
      <w:proofErr w:type="spellStart"/>
      <w:r w:rsidRPr="008464B9">
        <w:rPr>
          <w:rFonts w:eastAsia="Times New Roman" w:cs="Times New Roman"/>
          <w:i/>
          <w:iCs/>
          <w:szCs w:val="22"/>
          <w:lang w:val="es-ES"/>
        </w:rPr>
        <w:t>Measure</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of</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Academic</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Proficiency</w:t>
      </w:r>
      <w:proofErr w:type="spellEnd"/>
      <w:r w:rsidRPr="008464B9">
        <w:rPr>
          <w:rFonts w:eastAsia="Times New Roman" w:cs="Times New Roman"/>
          <w:i/>
          <w:iCs/>
          <w:szCs w:val="22"/>
          <w:lang w:val="es-ES"/>
        </w:rPr>
        <w:t xml:space="preserve"> and </w:t>
      </w:r>
      <w:proofErr w:type="spellStart"/>
      <w:r w:rsidRPr="008464B9">
        <w:rPr>
          <w:rFonts w:eastAsia="Times New Roman" w:cs="Times New Roman"/>
          <w:i/>
          <w:iCs/>
          <w:szCs w:val="22"/>
          <w:lang w:val="es-ES"/>
        </w:rPr>
        <w:t>Progress</w:t>
      </w:r>
      <w:proofErr w:type="spellEnd"/>
      <w:r w:rsidRPr="008464B9">
        <w:rPr>
          <w:rFonts w:eastAsia="Times New Roman" w:cs="Times New Roman"/>
          <w:szCs w:val="22"/>
          <w:lang w:val="es-ES"/>
        </w:rPr>
        <w:t xml:space="preserve"> (MAPP), comparando el desempeño de estudiantes de primer y último año después de controlar por puntajes de admisión como SAT y ACT. Sus resultados muestran que los estudiantes de último año obtuvieron mejores desempeños que los de primer año, lo que sugiere que este tipo de pruebas permite aproximar diferencias de aprendizaje durante la educación superior. No obstante, la autora advierte que estos resultados deben interpretarse con cautela, pues el diseño utilizado compara cohortes distintas y no sigue a los mismos estudiantes en el tiempo.</w:t>
      </w:r>
    </w:p>
    <w:p w14:paraId="77B60DCD" w14:textId="2CF59075" w:rsidR="00732F78" w:rsidRPr="008464B9" w:rsidRDefault="00732F78" w:rsidP="00732F78">
      <w:pPr>
        <w:jc w:val="both"/>
        <w:rPr>
          <w:rFonts w:eastAsia="Times New Roman" w:cs="Times New Roman"/>
          <w:szCs w:val="22"/>
          <w:lang w:val="es-ES"/>
        </w:rPr>
      </w:pPr>
      <w:r w:rsidRPr="008464B9">
        <w:rPr>
          <w:rFonts w:eastAsia="Times New Roman" w:cs="Times New Roman"/>
          <w:szCs w:val="22"/>
          <w:lang w:val="es-ES"/>
        </w:rPr>
        <w:t xml:space="preserve">En un trabajo complementario, Liu (2011) comparó el enfoque del </w:t>
      </w:r>
      <w:proofErr w:type="spellStart"/>
      <w:r w:rsidRPr="008464B9">
        <w:rPr>
          <w:rFonts w:eastAsia="Times New Roman" w:cs="Times New Roman"/>
          <w:i/>
          <w:iCs/>
          <w:szCs w:val="22"/>
          <w:lang w:val="es-ES"/>
        </w:rPr>
        <w:t>Voluntary</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System</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of</w:t>
      </w:r>
      <w:proofErr w:type="spellEnd"/>
      <w:r w:rsidRPr="008464B9">
        <w:rPr>
          <w:rFonts w:eastAsia="Times New Roman" w:cs="Times New Roman"/>
          <w:i/>
          <w:iCs/>
          <w:szCs w:val="22"/>
          <w:lang w:val="es-ES"/>
        </w:rPr>
        <w:t xml:space="preserve"> </w:t>
      </w:r>
      <w:proofErr w:type="spellStart"/>
      <w:r w:rsidRPr="008464B9">
        <w:rPr>
          <w:rFonts w:eastAsia="Times New Roman" w:cs="Times New Roman"/>
          <w:i/>
          <w:iCs/>
          <w:szCs w:val="22"/>
          <w:lang w:val="es-ES"/>
        </w:rPr>
        <w:t>Accountability</w:t>
      </w:r>
      <w:proofErr w:type="spellEnd"/>
      <w:r w:rsidRPr="008464B9">
        <w:rPr>
          <w:rFonts w:eastAsia="Times New Roman" w:cs="Times New Roman"/>
          <w:szCs w:val="22"/>
          <w:lang w:val="es-ES"/>
        </w:rPr>
        <w:t xml:space="preserve"> con modelos multinivel que incorporan variables institucionales. Sus resultados muestran que, aunque ambos métodos producen rankings relativamente asociados, algunas instituciones cambian de forma importante su posición según el método empleado; incluso, una institución pasó de ubicarse en el grupo de menor desempeño a superar a más de la mitad de las instituciones comparadas. Esto evidencia que las estimaciones de valor agregado son sensibles a las decisiones metodológicas adoptadas, especialmente cuando se utilizan con fines de comparación institucional.</w:t>
      </w:r>
    </w:p>
    <w:p w14:paraId="0F5D918C" w14:textId="04BDDA4C" w:rsidR="00732F78" w:rsidRPr="008464B9" w:rsidRDefault="00732F78" w:rsidP="00732F78">
      <w:pPr>
        <w:jc w:val="both"/>
        <w:rPr>
          <w:rFonts w:eastAsia="Times New Roman" w:cs="Times New Roman"/>
          <w:szCs w:val="22"/>
          <w:lang w:val="es-ES"/>
        </w:rPr>
      </w:pPr>
      <w:r w:rsidRPr="008464B9">
        <w:rPr>
          <w:rFonts w:eastAsia="Times New Roman" w:cs="Times New Roman"/>
          <w:szCs w:val="22"/>
          <w:lang w:val="es-ES"/>
        </w:rPr>
        <w:t xml:space="preserve">De manera paralela, buena parte de la literatura estadounidense se ha concentrado en la estimación del valor agregado docente. </w:t>
      </w:r>
      <w:proofErr w:type="spellStart"/>
      <w:r w:rsidRPr="008464B9">
        <w:rPr>
          <w:rFonts w:eastAsia="Times New Roman" w:cs="Times New Roman"/>
          <w:szCs w:val="22"/>
          <w:lang w:val="es-ES"/>
        </w:rPr>
        <w:t>Chetty</w:t>
      </w:r>
      <w:proofErr w:type="spellEnd"/>
      <w:r w:rsidRPr="008464B9">
        <w:rPr>
          <w:rFonts w:eastAsia="Times New Roman" w:cs="Times New Roman"/>
          <w:szCs w:val="22"/>
          <w:lang w:val="es-ES"/>
        </w:rPr>
        <w:t xml:space="preserve">, Friedman y </w:t>
      </w:r>
      <w:proofErr w:type="spellStart"/>
      <w:r w:rsidRPr="008464B9">
        <w:rPr>
          <w:rFonts w:eastAsia="Times New Roman" w:cs="Times New Roman"/>
          <w:szCs w:val="22"/>
          <w:lang w:val="es-ES"/>
        </w:rPr>
        <w:t>Rockoff</w:t>
      </w:r>
      <w:proofErr w:type="spellEnd"/>
      <w:r w:rsidRPr="008464B9">
        <w:rPr>
          <w:rFonts w:eastAsia="Times New Roman" w:cs="Times New Roman"/>
          <w:szCs w:val="22"/>
          <w:lang w:val="es-ES"/>
        </w:rPr>
        <w:t xml:space="preserve"> (2014a) evaluaron si estas estimaciones estaban sesgadas por la asignación no aleatoria de estudiantes, utilizando datos administrativos escolares y registros tributarios en Estados Unidos. Sus hallazgos indican que los modelos que controlan por el desempeño previo de los estudiantes ofrecen predicciones poco sesgadas del impacto docente sobre el rendimiento académico.</w:t>
      </w:r>
    </w:p>
    <w:p w14:paraId="4A519C8B" w14:textId="559322A9" w:rsidR="00732F78" w:rsidRPr="008464B9" w:rsidRDefault="00732F78" w:rsidP="00732F78">
      <w:pPr>
        <w:jc w:val="both"/>
        <w:rPr>
          <w:rFonts w:eastAsia="Times New Roman" w:cs="Times New Roman"/>
          <w:szCs w:val="22"/>
          <w:lang w:val="es-ES"/>
        </w:rPr>
      </w:pPr>
      <w:r w:rsidRPr="008464B9">
        <w:rPr>
          <w:rFonts w:eastAsia="Times New Roman" w:cs="Times New Roman"/>
          <w:szCs w:val="22"/>
          <w:lang w:val="es-ES"/>
        </w:rPr>
        <w:t xml:space="preserve">En un segundo estudio, </w:t>
      </w:r>
      <w:proofErr w:type="spellStart"/>
      <w:r w:rsidRPr="008464B9">
        <w:rPr>
          <w:rFonts w:eastAsia="Times New Roman" w:cs="Times New Roman"/>
          <w:szCs w:val="22"/>
          <w:lang w:val="es-ES"/>
        </w:rPr>
        <w:t>Chetty</w:t>
      </w:r>
      <w:proofErr w:type="spellEnd"/>
      <w:r w:rsidRPr="008464B9">
        <w:rPr>
          <w:rFonts w:eastAsia="Times New Roman" w:cs="Times New Roman"/>
          <w:szCs w:val="22"/>
          <w:lang w:val="es-ES"/>
        </w:rPr>
        <w:t xml:space="preserve">, Friedman y </w:t>
      </w:r>
      <w:proofErr w:type="spellStart"/>
      <w:r w:rsidRPr="008464B9">
        <w:rPr>
          <w:rFonts w:eastAsia="Times New Roman" w:cs="Times New Roman"/>
          <w:szCs w:val="22"/>
          <w:lang w:val="es-ES"/>
        </w:rPr>
        <w:t>Rockoff</w:t>
      </w:r>
      <w:proofErr w:type="spellEnd"/>
      <w:r w:rsidRPr="008464B9">
        <w:rPr>
          <w:rFonts w:eastAsia="Times New Roman" w:cs="Times New Roman"/>
          <w:szCs w:val="22"/>
          <w:lang w:val="es-ES"/>
        </w:rPr>
        <w:t xml:space="preserve"> (2014b) mostraron que los docentes con mayor valor agregado no solo inciden en las pruebas estandarizadas, sino también en resultados de largo plazo, como mayor asistencia a la universidad, mayores ingresos laborales futuros y menor probabilidad de embarazo adolescente.</w:t>
      </w:r>
    </w:p>
    <w:p w14:paraId="73A30FD6" w14:textId="623BE788" w:rsidR="00732F78" w:rsidRPr="008464B9" w:rsidRDefault="00732F78" w:rsidP="00732F78">
      <w:pPr>
        <w:jc w:val="both"/>
        <w:rPr>
          <w:rFonts w:eastAsia="Times New Roman" w:cs="Times New Roman"/>
          <w:szCs w:val="22"/>
          <w:lang w:val="es-ES"/>
        </w:rPr>
      </w:pPr>
      <w:r w:rsidRPr="008464B9">
        <w:rPr>
          <w:rFonts w:eastAsia="Times New Roman" w:cs="Times New Roman"/>
          <w:szCs w:val="22"/>
          <w:lang w:val="es-ES"/>
        </w:rPr>
        <w:t xml:space="preserve">No obstante, esta literatura también ha señalado importantes precauciones metodológicas. Guarino, </w:t>
      </w:r>
      <w:proofErr w:type="spellStart"/>
      <w:r w:rsidRPr="008464B9">
        <w:rPr>
          <w:rFonts w:eastAsia="Times New Roman" w:cs="Times New Roman"/>
          <w:szCs w:val="22"/>
          <w:lang w:val="es-ES"/>
        </w:rPr>
        <w:t>Reckase</w:t>
      </w:r>
      <w:proofErr w:type="spellEnd"/>
      <w:r w:rsidRPr="008464B9">
        <w:rPr>
          <w:rFonts w:eastAsia="Times New Roman" w:cs="Times New Roman"/>
          <w:szCs w:val="22"/>
          <w:lang w:val="es-ES"/>
        </w:rPr>
        <w:t xml:space="preserve"> y </w:t>
      </w:r>
      <w:proofErr w:type="spellStart"/>
      <w:r w:rsidRPr="008464B9">
        <w:rPr>
          <w:rFonts w:eastAsia="Times New Roman" w:cs="Times New Roman"/>
          <w:szCs w:val="22"/>
          <w:lang w:val="es-ES"/>
        </w:rPr>
        <w:t>Wooldridge</w:t>
      </w:r>
      <w:proofErr w:type="spellEnd"/>
      <w:r w:rsidRPr="008464B9">
        <w:rPr>
          <w:rFonts w:eastAsia="Times New Roman" w:cs="Times New Roman"/>
          <w:szCs w:val="22"/>
          <w:lang w:val="es-ES"/>
        </w:rPr>
        <w:t xml:space="preserve"> (2015), mediante simulaciones, mostraron que ningún método recupera con precisión los efectos verdaderos en todos los escenarios de asignación de estudiantes y docentes, y que puede existir una probabilidad considerable de clasificar erróneamente a docentes como de alto o bajo desempeño. En la misma línea, </w:t>
      </w:r>
      <w:proofErr w:type="spellStart"/>
      <w:r w:rsidRPr="008464B9">
        <w:rPr>
          <w:rFonts w:eastAsia="Times New Roman" w:cs="Times New Roman"/>
          <w:szCs w:val="22"/>
          <w:lang w:val="es-ES"/>
        </w:rPr>
        <w:t>Sass</w:t>
      </w:r>
      <w:proofErr w:type="spellEnd"/>
      <w:r w:rsidRPr="008464B9">
        <w:rPr>
          <w:rFonts w:eastAsia="Times New Roman" w:cs="Times New Roman"/>
          <w:szCs w:val="22"/>
          <w:lang w:val="es-ES"/>
        </w:rPr>
        <w:t xml:space="preserve">, </w:t>
      </w:r>
      <w:proofErr w:type="spellStart"/>
      <w:r w:rsidRPr="008464B9">
        <w:rPr>
          <w:rFonts w:eastAsia="Times New Roman" w:cs="Times New Roman"/>
          <w:szCs w:val="22"/>
          <w:lang w:val="es-ES"/>
        </w:rPr>
        <w:t>Semykina</w:t>
      </w:r>
      <w:proofErr w:type="spellEnd"/>
      <w:r w:rsidRPr="008464B9">
        <w:rPr>
          <w:rFonts w:eastAsia="Times New Roman" w:cs="Times New Roman"/>
          <w:szCs w:val="22"/>
          <w:lang w:val="es-ES"/>
        </w:rPr>
        <w:t xml:space="preserve"> y Harris (2014) encontraron que distintas especificaciones de modelos de valor agregado pueden producir estimaciones diferentes sobre la productividad docente. Por su parte, </w:t>
      </w:r>
      <w:proofErr w:type="spellStart"/>
      <w:r w:rsidRPr="008464B9">
        <w:rPr>
          <w:rFonts w:eastAsia="Times New Roman" w:cs="Times New Roman"/>
          <w:szCs w:val="22"/>
          <w:lang w:val="es-ES"/>
        </w:rPr>
        <w:t>Koedel</w:t>
      </w:r>
      <w:proofErr w:type="spellEnd"/>
      <w:r w:rsidRPr="008464B9">
        <w:rPr>
          <w:rFonts w:eastAsia="Times New Roman" w:cs="Times New Roman"/>
          <w:szCs w:val="22"/>
          <w:lang w:val="es-ES"/>
        </w:rPr>
        <w:t xml:space="preserve">, </w:t>
      </w:r>
      <w:proofErr w:type="spellStart"/>
      <w:r w:rsidRPr="008464B9">
        <w:rPr>
          <w:rFonts w:eastAsia="Times New Roman" w:cs="Times New Roman"/>
          <w:szCs w:val="22"/>
          <w:lang w:val="es-ES"/>
        </w:rPr>
        <w:t>Mihaly</w:t>
      </w:r>
      <w:proofErr w:type="spellEnd"/>
      <w:r w:rsidRPr="008464B9">
        <w:rPr>
          <w:rFonts w:eastAsia="Times New Roman" w:cs="Times New Roman"/>
          <w:szCs w:val="22"/>
          <w:lang w:val="es-ES"/>
        </w:rPr>
        <w:t xml:space="preserve"> y </w:t>
      </w:r>
      <w:proofErr w:type="spellStart"/>
      <w:r w:rsidRPr="008464B9">
        <w:rPr>
          <w:rFonts w:eastAsia="Times New Roman" w:cs="Times New Roman"/>
          <w:szCs w:val="22"/>
          <w:lang w:val="es-ES"/>
        </w:rPr>
        <w:t>Rockoff</w:t>
      </w:r>
      <w:proofErr w:type="spellEnd"/>
      <w:r w:rsidRPr="008464B9">
        <w:rPr>
          <w:rFonts w:eastAsia="Times New Roman" w:cs="Times New Roman"/>
          <w:szCs w:val="22"/>
          <w:lang w:val="es-ES"/>
        </w:rPr>
        <w:t xml:space="preserve"> (2015), en una revisión de la literatura, </w:t>
      </w:r>
      <w:r w:rsidRPr="008464B9">
        <w:rPr>
          <w:rFonts w:eastAsia="Times New Roman" w:cs="Times New Roman"/>
          <w:szCs w:val="22"/>
          <w:lang w:val="es-ES"/>
        </w:rPr>
        <w:lastRenderedPageBreak/>
        <w:t>concluyen que, aunque persisten debates sobre sesgo, estabilidad y usos de política pública, existe cierto consenso sobre la importancia de controlar por el logro previo del estudiante y de definir cuidadosamente la especificación del modelo.</w:t>
      </w:r>
    </w:p>
    <w:p w14:paraId="2F9882E4" w14:textId="5DD45D0B" w:rsidR="00732F78" w:rsidRPr="008464B9" w:rsidRDefault="00732F78" w:rsidP="003165DB">
      <w:pPr>
        <w:jc w:val="both"/>
        <w:rPr>
          <w:rFonts w:eastAsia="Times New Roman" w:cs="Times New Roman"/>
          <w:szCs w:val="22"/>
          <w:lang w:val="es-ES"/>
        </w:rPr>
      </w:pPr>
      <w:r w:rsidRPr="008464B9">
        <w:rPr>
          <w:rFonts w:eastAsia="Times New Roman" w:cs="Times New Roman"/>
          <w:szCs w:val="22"/>
          <w:lang w:val="es-ES"/>
        </w:rPr>
        <w:t>Estos aportes internacionales resultan relevantes para el caso colombiano, pues ofrecen tanto fundamentos metodológicos como evidencia empírica sobre la utilidad y los límites de los modelos de valor agregado. En particular, muestran que estas medidas pueden capturar diferencias en aprendizaje y efectividad educativa, pero también que los resultados son sensibles al diseño del modelo, a las variables de control y al tipo de comparación realizada. Esta discusión es especialmente pertinente para Colombia, donde la disponibilidad de pruebas estandarizadas como Saber 11 y Saber Pro permite aproximar el desempeño inicial y final de los estudiantes en la educación superior, ofreciendo una oportunidad para estimar el aporte relativo de instituciones y programas académicos.</w:t>
      </w:r>
    </w:p>
    <w:p w14:paraId="2BCE3078" w14:textId="43DA7A74" w:rsidR="003165DB" w:rsidRPr="008464B9" w:rsidRDefault="003165DB" w:rsidP="003165DB">
      <w:pPr>
        <w:jc w:val="both"/>
        <w:rPr>
          <w:rFonts w:eastAsia="Times New Roman" w:cs="Times New Roman"/>
          <w:szCs w:val="22"/>
          <w:lang w:val="es-ES"/>
        </w:rPr>
      </w:pPr>
      <w:r w:rsidRPr="008464B9">
        <w:rPr>
          <w:rFonts w:eastAsia="Times New Roman" w:cs="Times New Roman"/>
          <w:szCs w:val="22"/>
          <w:lang w:val="es-ES"/>
        </w:rPr>
        <w:t>Inicialmente, estudios como el de Bogoya y Bogoya (2013) estimaron el valor agregado para programas de Administración utilizando los resultados de las pruebas Saber 11 y Saber Pro mediante modelos lineales controlados por las condiciones socioeconómicas de los estudiantes.</w:t>
      </w:r>
    </w:p>
    <w:p w14:paraId="7485248C" w14:textId="1B487B56" w:rsidR="003165DB" w:rsidRPr="008464B9" w:rsidRDefault="003165DB" w:rsidP="003165DB">
      <w:pPr>
        <w:jc w:val="both"/>
        <w:rPr>
          <w:rFonts w:eastAsia="Times New Roman" w:cs="Times New Roman"/>
          <w:szCs w:val="22"/>
          <w:lang w:val="es-ES"/>
        </w:rPr>
      </w:pPr>
      <w:r w:rsidRPr="008464B9">
        <w:rPr>
          <w:rFonts w:eastAsia="Times New Roman" w:cs="Times New Roman"/>
          <w:szCs w:val="22"/>
          <w:lang w:val="es-ES"/>
        </w:rPr>
        <w:t>Posteriormente, Rodríguez y Vallejo (2022) analizaron el periodo 2012-2016 empleando modelos multinivel para evaluar competencias genéricas. Este enfoque metodológico permitió considerar simultáneamente factores individuales y características institucionales. Sus resultados sugieren que, específicamente en razonamiento cuantitativo, las instituciones privadas generaron un mayor aporte educativo que las oficiales, aunque en otras áreas no se observaron diferencias significativas.</w:t>
      </w:r>
    </w:p>
    <w:p w14:paraId="26EBDD5F" w14:textId="07B4C30B" w:rsidR="003165DB" w:rsidRPr="008464B9" w:rsidRDefault="003165DB" w:rsidP="003165DB">
      <w:pPr>
        <w:jc w:val="both"/>
        <w:rPr>
          <w:rFonts w:eastAsia="Times New Roman" w:cs="Times New Roman"/>
          <w:szCs w:val="22"/>
          <w:lang w:val="es-ES"/>
        </w:rPr>
      </w:pPr>
      <w:r w:rsidRPr="008464B9">
        <w:rPr>
          <w:rFonts w:eastAsia="Times New Roman" w:cs="Times New Roman"/>
          <w:szCs w:val="22"/>
          <w:lang w:val="es-ES"/>
        </w:rPr>
        <w:t>De forma más reciente, Montes-Rojas y Cerquera (2024) analizaron programas de Economía mediante un modelo multinivel utilizando el puntaje de matemáticas en Saber 11 como predictor del desempeño de razonamiento cuantitativo en Saber Pro. El modelo también incorpora variables demográficas como género, edad y nivel educativo de los padres. Sus hallazgos demostraron que las instituciones con mejores resultados en Saber Pro tienden a ser las que mayor valor agregan, confirmando además que los estudiantes que alcanzan mayores rendimientos son quienes presentan niveles socioeconómicos más altos.</w:t>
      </w:r>
    </w:p>
    <w:p w14:paraId="0908657D" w14:textId="7826C877" w:rsidR="003165DB" w:rsidRPr="008464B9" w:rsidRDefault="003165DB" w:rsidP="003165DB">
      <w:pPr>
        <w:jc w:val="both"/>
        <w:rPr>
          <w:rFonts w:eastAsia="Times New Roman" w:cs="Times New Roman"/>
          <w:szCs w:val="22"/>
          <w:lang w:val="es-ES"/>
        </w:rPr>
      </w:pPr>
      <w:r w:rsidRPr="008464B9">
        <w:rPr>
          <w:rFonts w:eastAsia="Times New Roman" w:cs="Times New Roman"/>
          <w:szCs w:val="22"/>
          <w:lang w:val="es-ES"/>
        </w:rPr>
        <w:t>Finalmente, la metodología de referencia nacional para el cálculo del valor agregado ha sido desarrollada por los informes técnicos del ICFES. Estos documentos proponen modelos jerárquicos de dos niveles, en los que el primer nivel incorpora variables individuales del estudiante y el segundo nivel captura la variabilidad asociada a las instituciones. Adicionalmente, los informes introducen la construcción de grupos de referencia o “vecindades”, los cuales agrupan instituciones con características académicas y socioeconómicas similares, permitiendo comparaciones más equitativas entre ellas.</w:t>
      </w:r>
    </w:p>
    <w:p w14:paraId="51C5F3AF" w14:textId="11BBFF34" w:rsidR="003B50F8" w:rsidRDefault="003165DB" w:rsidP="003B50F8">
      <w:pPr>
        <w:jc w:val="both"/>
        <w:rPr>
          <w:rFonts w:eastAsia="Times New Roman" w:cs="Times New Roman"/>
          <w:szCs w:val="22"/>
          <w:lang w:val="es-ES"/>
        </w:rPr>
      </w:pPr>
      <w:r w:rsidRPr="44699834">
        <w:rPr>
          <w:rFonts w:eastAsia="Times New Roman" w:cs="Times New Roman"/>
          <w:szCs w:val="22"/>
          <w:lang w:val="es-ES"/>
        </w:rPr>
        <w:t xml:space="preserve">En conjunto, la literatura anglosajona aporta los fundamentos metodológicos y las principales advertencias sobre el uso de modelos de valor agregado, especialmente en relación con el control del desempeño previo, la especificación del modelo y el riesgo de clasificaciones institucionales o docentes sensibles al método empleado. La literatura colombiana, por su parte, retoma estos desarrollos y los adapta al análisis de la educación superior mediante el uso de Saber 11 y Saber Pro, permitiendo estimar el aporte relativo de instituciones y programas en un contexto donde la disponibilidad de información longitudinal constituye una fortaleza particular. Así, el estado del arte muestra una continuidad entre los debates internacionales sobre medición de efectividad educativa y </w:t>
      </w:r>
      <w:r w:rsidRPr="44699834">
        <w:rPr>
          <w:rFonts w:eastAsia="Times New Roman" w:cs="Times New Roman"/>
          <w:szCs w:val="22"/>
          <w:lang w:val="es-ES"/>
        </w:rPr>
        <w:lastRenderedPageBreak/>
        <w:t>los esfuerzos nacionales por construir indicadores más justos y comparables de calidad en la educación superior.</w:t>
      </w:r>
    </w:p>
    <w:p w14:paraId="478455FD" w14:textId="11F8095B" w:rsidR="009D2E01" w:rsidRPr="00AA2489" w:rsidRDefault="009D2E01" w:rsidP="00AA2489">
      <w:pPr>
        <w:pStyle w:val="Ttulo1"/>
        <w:numPr>
          <w:ilvl w:val="0"/>
          <w:numId w:val="29"/>
        </w:numPr>
      </w:pPr>
      <w:r w:rsidRPr="00AA2489">
        <w:t>Metodología</w:t>
      </w:r>
    </w:p>
    <w:p w14:paraId="2A04B6C3" w14:textId="2254EE94" w:rsidR="009D2E01" w:rsidRPr="008464B9" w:rsidRDefault="00AC09E3" w:rsidP="00AC09E3">
      <w:pPr>
        <w:pStyle w:val="Ttulo2"/>
        <w:rPr>
          <w:lang w:val="es-ES"/>
        </w:rPr>
      </w:pPr>
      <w:r>
        <w:rPr>
          <w:lang w:val="es-ES"/>
        </w:rPr>
        <w:t>5.</w:t>
      </w:r>
      <w:r w:rsidR="004C27EE">
        <w:rPr>
          <w:lang w:val="es-ES"/>
        </w:rPr>
        <w:t>1</w:t>
      </w:r>
      <w:r>
        <w:rPr>
          <w:lang w:val="es-ES"/>
        </w:rPr>
        <w:t xml:space="preserve">. </w:t>
      </w:r>
      <w:r w:rsidR="0D77B4F5" w:rsidRPr="008464B9">
        <w:rPr>
          <w:lang w:val="es-ES"/>
        </w:rPr>
        <w:t xml:space="preserve">Datos </w:t>
      </w:r>
    </w:p>
    <w:p w14:paraId="50005523" w14:textId="05169185" w:rsidR="00AF1FC3" w:rsidRPr="008464B9" w:rsidRDefault="004C27EE" w:rsidP="004C27EE">
      <w:pPr>
        <w:pStyle w:val="Ttulo3"/>
        <w:rPr>
          <w:lang w:val="es-ES"/>
        </w:rPr>
      </w:pPr>
      <w:r>
        <w:rPr>
          <w:lang w:val="es-ES"/>
        </w:rPr>
        <w:t xml:space="preserve">5.1.1. </w:t>
      </w:r>
      <w:r w:rsidR="00AF1FC3" w:rsidRPr="008464B9">
        <w:rPr>
          <w:lang w:val="es-ES"/>
        </w:rPr>
        <w:t xml:space="preserve">Selección y estudio de viabilidad del </w:t>
      </w:r>
      <w:proofErr w:type="spellStart"/>
      <w:r w:rsidR="00AF1FC3" w:rsidRPr="008464B9">
        <w:rPr>
          <w:lang w:val="es-ES"/>
        </w:rPr>
        <w:t>dataset</w:t>
      </w:r>
      <w:proofErr w:type="spellEnd"/>
    </w:p>
    <w:p w14:paraId="37CF0099" w14:textId="53BFCE02" w:rsidR="00AF1FC3" w:rsidRPr="008464B9" w:rsidRDefault="00AF1FC3" w:rsidP="00AF1FC3">
      <w:pPr>
        <w:jc w:val="both"/>
        <w:rPr>
          <w:rFonts w:cs="Times New Roman"/>
          <w:szCs w:val="22"/>
          <w:lang w:val="es-ES"/>
        </w:rPr>
      </w:pPr>
      <w:r w:rsidRPr="008464B9">
        <w:rPr>
          <w:rFonts w:cs="Times New Roman"/>
          <w:szCs w:val="22"/>
          <w:lang w:val="es-ES"/>
        </w:rPr>
        <w:t>Para el desarrollo del estudio se seleccionaron dos fuentes de información oficiales: los datos del Instituto Colombiano para la Evaluación de la Educación (</w:t>
      </w:r>
      <w:proofErr w:type="spellStart"/>
      <w:r w:rsidR="00C53DD4">
        <w:rPr>
          <w:rFonts w:cs="Times New Roman"/>
          <w:szCs w:val="22"/>
          <w:lang w:val="es-ES"/>
        </w:rPr>
        <w:t>Icfes</w:t>
      </w:r>
      <w:proofErr w:type="spellEnd"/>
      <w:r w:rsidRPr="008464B9">
        <w:rPr>
          <w:rFonts w:cs="Times New Roman"/>
          <w:szCs w:val="22"/>
          <w:lang w:val="es-ES"/>
        </w:rPr>
        <w:t xml:space="preserve">), disponibles a través del repositorio </w:t>
      </w:r>
      <w:proofErr w:type="spellStart"/>
      <w:r w:rsidRPr="008464B9">
        <w:rPr>
          <w:rFonts w:cs="Times New Roman"/>
          <w:szCs w:val="22"/>
          <w:lang w:val="es-ES"/>
        </w:rPr>
        <w:t>DataICFES</w:t>
      </w:r>
      <w:proofErr w:type="spellEnd"/>
      <w:r w:rsidRPr="008464B9">
        <w:rPr>
          <w:rFonts w:cs="Times New Roman"/>
          <w:szCs w:val="22"/>
          <w:lang w:val="es-ES"/>
        </w:rPr>
        <w:t>, y la información institucional proveniente del Sistema Nacional de Información de la Educación Superior (SNIES). La elección de estas fuentes responde a su pertinencia conceptual, metodológica y operativa para la estimación del valor agregado en educación superior.</w:t>
      </w:r>
    </w:p>
    <w:p w14:paraId="0AC2B4EC" w14:textId="045E2CDF" w:rsidR="005A34DC" w:rsidRDefault="008831F8" w:rsidP="00AF1FC3">
      <w:pPr>
        <w:jc w:val="both"/>
        <w:rPr>
          <w:rFonts w:cs="Times New Roman"/>
          <w:szCs w:val="22"/>
          <w:lang w:val="es-ES"/>
        </w:rPr>
      </w:pPr>
      <w:r w:rsidRPr="008831F8">
        <w:rPr>
          <w:rFonts w:cs="Times New Roman"/>
          <w:szCs w:val="22"/>
          <w:lang w:val="es-ES"/>
        </w:rPr>
        <w:t xml:space="preserve">El objetivo del estudio es identificar, mediante técnicas de </w:t>
      </w:r>
      <w:proofErr w:type="spellStart"/>
      <w:r w:rsidRPr="008831F8">
        <w:rPr>
          <w:rFonts w:cs="Times New Roman"/>
          <w:szCs w:val="22"/>
          <w:lang w:val="es-ES"/>
        </w:rPr>
        <w:t>clusterización</w:t>
      </w:r>
      <w:proofErr w:type="spellEnd"/>
      <w:r w:rsidRPr="008831F8">
        <w:rPr>
          <w:rFonts w:cs="Times New Roman"/>
          <w:szCs w:val="22"/>
          <w:lang w:val="es-ES"/>
        </w:rPr>
        <w:t>, instituciones comparables con la Universidad Icesi que sirvan como marco de referencia para una futura estimación del valor agregado en términos de aprendizaje.</w:t>
      </w:r>
      <w:r w:rsidR="005A34DC" w:rsidRPr="005A34DC">
        <w:rPr>
          <w:rFonts w:cs="Times New Roman"/>
          <w:szCs w:val="22"/>
          <w:lang w:val="es-ES"/>
        </w:rPr>
        <w:t xml:space="preserve">, entendido como el cambio en el desempeño académico de los estudiantes durante su trayectoria educativa. En este sentido, los datos del </w:t>
      </w:r>
      <w:proofErr w:type="spellStart"/>
      <w:r w:rsidR="005619EC">
        <w:rPr>
          <w:rFonts w:cs="Times New Roman"/>
          <w:szCs w:val="22"/>
          <w:lang w:val="es-ES"/>
        </w:rPr>
        <w:t>Icfes</w:t>
      </w:r>
      <w:proofErr w:type="spellEnd"/>
      <w:r w:rsidR="005A34DC" w:rsidRPr="005A34DC">
        <w:rPr>
          <w:rFonts w:cs="Times New Roman"/>
          <w:szCs w:val="22"/>
          <w:lang w:val="es-ES"/>
        </w:rPr>
        <w:t xml:space="preserve"> resultan adecuados porque incluyen medidas estandarizadas de rendimiento en dos momentos clave: Saber 11, al finalizar la educación media, y Saber Pro, hacia la finalización de la educación superior. Además, estos resultados pueden enlazarse mediante un identificador único, lo que permite construir una trayectoria longitudinal del estudiante y analizar el cambio en el rendimiento de un mismo individuo a lo largo del tiempo. Esta estructura es fundamental porque permite aproximarse al desempeño inicial y final de los estudiantes, controlar parcialmente por sus condiciones académicas de entrada y estimar con mayor precisión el aporte relativo de las instituciones al proceso formativo en educación superior.</w:t>
      </w:r>
    </w:p>
    <w:p w14:paraId="2E3E7E6F" w14:textId="0103D302" w:rsidR="00AF1FC3" w:rsidRPr="008464B9" w:rsidRDefault="00AF1FC3" w:rsidP="00AF1FC3">
      <w:pPr>
        <w:jc w:val="both"/>
        <w:rPr>
          <w:rFonts w:cs="Times New Roman"/>
          <w:szCs w:val="22"/>
          <w:lang w:val="es-ES"/>
        </w:rPr>
      </w:pPr>
      <w:r w:rsidRPr="008464B9">
        <w:rPr>
          <w:rFonts w:cs="Times New Roman"/>
          <w:szCs w:val="22"/>
          <w:lang w:val="es-ES"/>
        </w:rPr>
        <w:t xml:space="preserve">Adicionalmente, la información disponible permite organizar los datos de acuerdo con la estructura jerárquica propia del sistema educativo. Los estudiantes pueden agruparse dentro de instituciones de educación superior y, a su vez, dentro de Núcleos Básicos del Conocimiento (NBC). Esta característica es especialmente relevante porque las unidades de análisis no son independientes entre sí: los estudiantes comparten contextos institucionales, programas afines y condiciones formativas similares. Por tanto, el </w:t>
      </w:r>
      <w:proofErr w:type="spellStart"/>
      <w:r w:rsidRPr="008464B9">
        <w:rPr>
          <w:rFonts w:cs="Times New Roman"/>
          <w:szCs w:val="22"/>
          <w:lang w:val="es-ES"/>
        </w:rPr>
        <w:t>dataset</w:t>
      </w:r>
      <w:proofErr w:type="spellEnd"/>
      <w:r w:rsidRPr="008464B9">
        <w:rPr>
          <w:rFonts w:cs="Times New Roman"/>
          <w:szCs w:val="22"/>
          <w:lang w:val="es-ES"/>
        </w:rPr>
        <w:t xml:space="preserve"> es compatible con el uso de modelos multinivel, los cuales permiten respetar la naturaleza anidada de los datos y estimar de manera más adecuada la variabilidad atribuible a los niveles individual, institucional y académico.</w:t>
      </w:r>
    </w:p>
    <w:p w14:paraId="2E854251" w14:textId="5330DA5B" w:rsidR="00AF1FC3" w:rsidRPr="008464B9" w:rsidRDefault="006A6120" w:rsidP="00AF1FC3">
      <w:pPr>
        <w:jc w:val="both"/>
        <w:rPr>
          <w:rFonts w:cs="Times New Roman"/>
          <w:szCs w:val="22"/>
          <w:lang w:val="es-ES"/>
        </w:rPr>
      </w:pPr>
      <w:r w:rsidRPr="006A6120">
        <w:rPr>
          <w:rFonts w:cs="Times New Roman"/>
          <w:szCs w:val="22"/>
          <w:lang w:val="es-ES"/>
        </w:rPr>
        <w:t xml:space="preserve">Otra razón importante para la selección de estas fuentes es su carácter administrativo y oficial. La información sobre desempeño académico proviene de los resultados obtenidos por los estudiantes en pruebas estandarizadas aplicadas por el </w:t>
      </w:r>
      <w:proofErr w:type="spellStart"/>
      <w:r w:rsidRPr="006A6120">
        <w:rPr>
          <w:rFonts w:cs="Times New Roman"/>
          <w:szCs w:val="22"/>
          <w:lang w:val="es-ES"/>
        </w:rPr>
        <w:t>Icfes</w:t>
      </w:r>
      <w:proofErr w:type="spellEnd"/>
      <w:r w:rsidRPr="006A6120">
        <w:rPr>
          <w:rFonts w:cs="Times New Roman"/>
          <w:szCs w:val="22"/>
          <w:lang w:val="es-ES"/>
        </w:rPr>
        <w:t xml:space="preserve">, por lo que no corresponde a medidas </w:t>
      </w:r>
      <w:proofErr w:type="spellStart"/>
      <w:r w:rsidRPr="006A6120">
        <w:rPr>
          <w:rFonts w:cs="Times New Roman"/>
          <w:szCs w:val="22"/>
          <w:lang w:val="es-ES"/>
        </w:rPr>
        <w:t>autorreportadas</w:t>
      </w:r>
      <w:proofErr w:type="spellEnd"/>
      <w:r w:rsidRPr="006A6120">
        <w:rPr>
          <w:rFonts w:cs="Times New Roman"/>
          <w:szCs w:val="22"/>
          <w:lang w:val="es-ES"/>
        </w:rPr>
        <w:t>. No obstante, algunas variables sociodemográficas incluidas en las bases pueden provenir de formularios diligenciados por los estudiantes, aspecto que debe considerarse al interpretar este tipo de información</w:t>
      </w:r>
      <w:r w:rsidR="00AF1FC3" w:rsidRPr="008464B9">
        <w:rPr>
          <w:rFonts w:cs="Times New Roman"/>
          <w:szCs w:val="22"/>
          <w:lang w:val="es-ES"/>
        </w:rPr>
        <w:t>. Esto fortalece la confiabilidad de la información, reduce posibles sesgos asociados a la percepción individual y garantiza trazabilidad en la construcción de los indicadores. Además, al tratarse de bases producidas por entidades oficiales, su uso es consistente con los criterios técnicos empleados en los análisis nacionales de calidad educativa y aporte relativo.</w:t>
      </w:r>
    </w:p>
    <w:p w14:paraId="494DD6AC" w14:textId="77777777" w:rsidR="00AF1FC3" w:rsidRPr="008464B9" w:rsidRDefault="00AF1FC3" w:rsidP="00AF1FC3">
      <w:pPr>
        <w:jc w:val="both"/>
        <w:rPr>
          <w:rFonts w:cs="Times New Roman"/>
          <w:szCs w:val="22"/>
          <w:lang w:val="es-ES"/>
        </w:rPr>
      </w:pPr>
      <w:r w:rsidRPr="008464B9">
        <w:rPr>
          <w:rFonts w:cs="Times New Roman"/>
          <w:szCs w:val="22"/>
          <w:lang w:val="es-ES"/>
        </w:rPr>
        <w:lastRenderedPageBreak/>
        <w:t xml:space="preserve">Finalmente, el </w:t>
      </w:r>
      <w:proofErr w:type="spellStart"/>
      <w:r w:rsidRPr="008464B9">
        <w:rPr>
          <w:rFonts w:cs="Times New Roman"/>
          <w:szCs w:val="22"/>
          <w:lang w:val="es-ES"/>
        </w:rPr>
        <w:t>dataset</w:t>
      </w:r>
      <w:proofErr w:type="spellEnd"/>
      <w:r w:rsidRPr="008464B9">
        <w:rPr>
          <w:rFonts w:cs="Times New Roman"/>
          <w:szCs w:val="22"/>
          <w:lang w:val="es-ES"/>
        </w:rPr>
        <w:t xml:space="preserve"> no solo contiene medidas de desempeño académico, sino también características sociodemográficas de los estudiantes. Estas variables son relevantes para el análisis de valor agregado, ya que permiten incorporar condiciones de entrada y factores individuales que pueden incidir en los resultados educativos. De esta manera, el modelo puede distinguir con mayor precisión entre el desempeño asociado a las características previas de los estudiantes y el aporte atribuible al proceso formativo desarrollado en la educación superior.</w:t>
      </w:r>
    </w:p>
    <w:p w14:paraId="4283A93D" w14:textId="01B0962C" w:rsidR="00AF1FC3" w:rsidRPr="008464B9" w:rsidRDefault="00AF1FC3" w:rsidP="00AF1FC3">
      <w:pPr>
        <w:jc w:val="both"/>
        <w:rPr>
          <w:rFonts w:cs="Times New Roman"/>
          <w:szCs w:val="22"/>
          <w:lang w:val="es-ES"/>
        </w:rPr>
      </w:pPr>
      <w:r w:rsidRPr="008464B9">
        <w:rPr>
          <w:rFonts w:cs="Times New Roman"/>
          <w:szCs w:val="22"/>
          <w:lang w:val="es-ES"/>
        </w:rPr>
        <w:t xml:space="preserve">En conjunto, estas características hacen que las fuentes seleccionadas sean viables y pertinentes para el estudio. La disponibilidad de mediciones comparables en dos momentos de la trayectoria educativa, la posibilidad de enlazar estudiantes longitudinalmente, la estructura jerárquica de los datos, su origen administrativo y oficial, y la presencia de variables sociodemográficas convierten al </w:t>
      </w:r>
      <w:proofErr w:type="spellStart"/>
      <w:r w:rsidRPr="008464B9">
        <w:rPr>
          <w:rFonts w:cs="Times New Roman"/>
          <w:szCs w:val="22"/>
          <w:lang w:val="es-ES"/>
        </w:rPr>
        <w:t>dataset</w:t>
      </w:r>
      <w:proofErr w:type="spellEnd"/>
      <w:r w:rsidRPr="008464B9">
        <w:rPr>
          <w:rFonts w:cs="Times New Roman"/>
          <w:szCs w:val="22"/>
          <w:lang w:val="es-ES"/>
        </w:rPr>
        <w:t xml:space="preserve"> en una base adecuada para estimar modelos de valor agregado en educación superior.</w:t>
      </w:r>
    </w:p>
    <w:p w14:paraId="61D64BB6" w14:textId="26AE7774" w:rsidR="44375691" w:rsidRPr="002052DE" w:rsidRDefault="00320833" w:rsidP="00320833">
      <w:pPr>
        <w:pStyle w:val="Ttulo3"/>
        <w:rPr>
          <w:lang w:val="es-ES"/>
        </w:rPr>
      </w:pPr>
      <w:r>
        <w:rPr>
          <w:lang w:val="es-ES"/>
        </w:rPr>
        <w:t xml:space="preserve">5.1.2. </w:t>
      </w:r>
      <w:r w:rsidR="6BBC7002" w:rsidRPr="008464B9">
        <w:rPr>
          <w:lang w:val="es-ES"/>
        </w:rPr>
        <w:t>Fuente de datos y conformación de la muestra</w:t>
      </w:r>
    </w:p>
    <w:p w14:paraId="36B7AD25" w14:textId="597C0797" w:rsidR="44375691" w:rsidRPr="002052DE" w:rsidRDefault="002D4EC1" w:rsidP="002D4EC1">
      <w:pPr>
        <w:pStyle w:val="Ttulo4"/>
        <w:rPr>
          <w:lang w:val="es-ES"/>
        </w:rPr>
      </w:pPr>
      <w:r>
        <w:rPr>
          <w:lang w:val="es-ES"/>
        </w:rPr>
        <w:t xml:space="preserve">5.1.2.1. </w:t>
      </w:r>
      <w:r w:rsidR="000013FD">
        <w:rPr>
          <w:lang w:val="es-ES"/>
        </w:rPr>
        <w:t>Prueba</w:t>
      </w:r>
      <w:r w:rsidR="44375691" w:rsidRPr="002052DE">
        <w:rPr>
          <w:lang w:val="es-ES"/>
        </w:rPr>
        <w:t xml:space="preserve"> Saber 11</w:t>
      </w:r>
    </w:p>
    <w:p w14:paraId="542C2DAE" w14:textId="47E912A7" w:rsidR="44375691" w:rsidRPr="008464B9" w:rsidRDefault="01FBE2AD" w:rsidP="001C7E94">
      <w:pPr>
        <w:spacing w:before="240" w:after="240"/>
        <w:jc w:val="both"/>
        <w:rPr>
          <w:rFonts w:eastAsia="Times New Roman" w:cs="Times New Roman"/>
          <w:szCs w:val="22"/>
          <w:lang w:val="es-ES"/>
        </w:rPr>
      </w:pPr>
      <w:r w:rsidRPr="008464B9">
        <w:rPr>
          <w:rFonts w:eastAsia="Times New Roman" w:cs="Times New Roman"/>
          <w:szCs w:val="22"/>
          <w:lang w:val="es-ES"/>
        </w:rPr>
        <w:t>La prueba Saber 11 se aplica a los estudiantes que finalizan la educación media con el fin de evaluar sus competencias. En este estudio, s</w:t>
      </w:r>
      <w:r w:rsidR="08CBB7CE" w:rsidRPr="008464B9">
        <w:rPr>
          <w:rFonts w:eastAsia="Times New Roman" w:cs="Times New Roman"/>
          <w:szCs w:val="22"/>
          <w:lang w:val="es-ES"/>
        </w:rPr>
        <w:t>e emplea como línea base para capturar el desempeño académico previo de los estudiantes, así como sus características sociodemográficas al momento de finalizar la educación media.</w:t>
      </w:r>
    </w:p>
    <w:p w14:paraId="0C642713" w14:textId="045599E2" w:rsidR="44375691" w:rsidRPr="008464B9" w:rsidRDefault="3E1FCDE7" w:rsidP="580EC853">
      <w:pPr>
        <w:pStyle w:val="Prrafodelista"/>
        <w:numPr>
          <w:ilvl w:val="0"/>
          <w:numId w:val="3"/>
        </w:numPr>
        <w:spacing w:before="240" w:after="240"/>
        <w:jc w:val="both"/>
        <w:rPr>
          <w:rFonts w:eastAsia="Times New Roman" w:cs="Times New Roman"/>
          <w:szCs w:val="22"/>
          <w:lang w:val="es-ES"/>
        </w:rPr>
      </w:pPr>
      <w:r w:rsidRPr="008464B9">
        <w:rPr>
          <w:rFonts w:eastAsia="Times New Roman" w:cs="Times New Roman"/>
          <w:b/>
          <w:bCs/>
          <w:szCs w:val="22"/>
          <w:lang w:val="es-ES"/>
        </w:rPr>
        <w:t>Variables de Desempeño Académico</w:t>
      </w:r>
      <w:r w:rsidRPr="008464B9">
        <w:rPr>
          <w:rFonts w:eastAsia="Times New Roman" w:cs="Times New Roman"/>
          <w:szCs w:val="22"/>
          <w:lang w:val="es-ES"/>
        </w:rPr>
        <w:t>: Puntajes estandarizados en Lectura Crítica, Matemáticas, Sociales y Ciudadanas, Ciencias Naturales e Inglés.</w:t>
      </w:r>
    </w:p>
    <w:p w14:paraId="2B99C2D5" w14:textId="4CB97D5D" w:rsidR="44375691" w:rsidRPr="008464B9" w:rsidRDefault="3E1FCDE7" w:rsidP="580EC853">
      <w:pPr>
        <w:pStyle w:val="Prrafodelista"/>
        <w:numPr>
          <w:ilvl w:val="0"/>
          <w:numId w:val="3"/>
        </w:numPr>
        <w:spacing w:before="240" w:after="240"/>
        <w:jc w:val="both"/>
        <w:rPr>
          <w:rFonts w:eastAsia="Times New Roman" w:cs="Times New Roman"/>
          <w:szCs w:val="22"/>
          <w:lang w:val="es-ES"/>
        </w:rPr>
      </w:pPr>
      <w:r w:rsidRPr="008464B9">
        <w:rPr>
          <w:rFonts w:eastAsia="Times New Roman" w:cs="Times New Roman"/>
          <w:b/>
          <w:bCs/>
          <w:szCs w:val="22"/>
          <w:lang w:val="es-ES"/>
        </w:rPr>
        <w:t xml:space="preserve">Variables Socioeconómicas (Cálculo del INSE): </w:t>
      </w:r>
      <w:r w:rsidR="714D2B90" w:rsidRPr="008464B9">
        <w:rPr>
          <w:rFonts w:eastAsia="Times New Roman" w:cs="Times New Roman"/>
          <w:szCs w:val="22"/>
          <w:lang w:val="es-ES"/>
        </w:rPr>
        <w:t>El Índice de Nivel Socioeconómico (INSE)</w:t>
      </w:r>
      <w:r w:rsidRPr="008464B9">
        <w:rPr>
          <w:rFonts w:eastAsia="Times New Roman" w:cs="Times New Roman"/>
          <w:szCs w:val="22"/>
          <w:lang w:val="es-ES"/>
        </w:rPr>
        <w:t xml:space="preserve"> es una variable calculada por el ICFES, la cual </w:t>
      </w:r>
      <w:r w:rsidR="5C046746" w:rsidRPr="008464B9">
        <w:rPr>
          <w:rFonts w:eastAsia="Times New Roman" w:cs="Times New Roman"/>
          <w:szCs w:val="22"/>
          <w:lang w:val="es-ES"/>
        </w:rPr>
        <w:t>reúne</w:t>
      </w:r>
      <w:r w:rsidRPr="008464B9">
        <w:rPr>
          <w:rFonts w:eastAsia="Times New Roman" w:cs="Times New Roman"/>
          <w:szCs w:val="22"/>
          <w:lang w:val="es-ES"/>
        </w:rPr>
        <w:t xml:space="preserve"> información del entorno familiar, activos del hogar e información de la v</w:t>
      </w:r>
      <w:r w:rsidR="3035C9DE" w:rsidRPr="008464B9">
        <w:rPr>
          <w:rFonts w:eastAsia="Times New Roman" w:cs="Times New Roman"/>
          <w:szCs w:val="22"/>
          <w:lang w:val="es-ES"/>
        </w:rPr>
        <w:t>ivienda.</w:t>
      </w:r>
    </w:p>
    <w:p w14:paraId="5F678A1A" w14:textId="295A7CC2" w:rsidR="44375691" w:rsidRPr="008464B9" w:rsidRDefault="3035C9DE" w:rsidP="580EC853">
      <w:pPr>
        <w:pStyle w:val="Prrafodelista"/>
        <w:numPr>
          <w:ilvl w:val="0"/>
          <w:numId w:val="3"/>
        </w:numPr>
        <w:spacing w:before="240" w:after="240"/>
        <w:jc w:val="both"/>
        <w:rPr>
          <w:rFonts w:eastAsia="Times New Roman" w:cs="Times New Roman"/>
          <w:szCs w:val="22"/>
          <w:lang w:val="es-ES"/>
        </w:rPr>
      </w:pPr>
      <w:r w:rsidRPr="008464B9">
        <w:rPr>
          <w:rFonts w:eastAsia="Times New Roman" w:cs="Times New Roman"/>
          <w:b/>
          <w:bCs/>
          <w:szCs w:val="22"/>
          <w:lang w:val="es-ES"/>
        </w:rPr>
        <w:t>Contexto Escolar:</w:t>
      </w:r>
      <w:r w:rsidRPr="008464B9">
        <w:rPr>
          <w:rFonts w:eastAsia="Times New Roman" w:cs="Times New Roman"/>
          <w:szCs w:val="22"/>
          <w:lang w:val="es-ES"/>
        </w:rPr>
        <w:t xml:space="preserve"> Carácter del colegio (Oficial / Privado), jornada y ubicación (Urbana / Rural).</w:t>
      </w:r>
    </w:p>
    <w:p w14:paraId="34062B70" w14:textId="68F22ACB" w:rsidR="44375691" w:rsidRPr="002052DE" w:rsidRDefault="002D4EC1" w:rsidP="002D4EC1">
      <w:pPr>
        <w:pStyle w:val="Ttulo4"/>
        <w:rPr>
          <w:lang w:val="es-ES"/>
        </w:rPr>
      </w:pPr>
      <w:r>
        <w:rPr>
          <w:lang w:val="es-ES"/>
        </w:rPr>
        <w:t xml:space="preserve">5.1.2.2. </w:t>
      </w:r>
      <w:r w:rsidR="000013FD">
        <w:rPr>
          <w:lang w:val="es-ES"/>
        </w:rPr>
        <w:t>P</w:t>
      </w:r>
      <w:r w:rsidR="44375691" w:rsidRPr="002052DE">
        <w:rPr>
          <w:lang w:val="es-ES"/>
        </w:rPr>
        <w:t xml:space="preserve">rueba Saber Pro </w:t>
      </w:r>
    </w:p>
    <w:p w14:paraId="3F510D69" w14:textId="72540179" w:rsidR="44375691" w:rsidRPr="008464B9" w:rsidRDefault="7EEFB3A1" w:rsidP="580EC853">
      <w:pPr>
        <w:spacing w:before="240" w:after="240"/>
        <w:jc w:val="both"/>
        <w:rPr>
          <w:rFonts w:eastAsia="Times New Roman" w:cs="Times New Roman"/>
          <w:szCs w:val="22"/>
          <w:lang w:val="es-ES"/>
        </w:rPr>
      </w:pPr>
      <w:r w:rsidRPr="008464B9">
        <w:rPr>
          <w:rFonts w:eastAsia="Times New Roman" w:cs="Times New Roman"/>
          <w:szCs w:val="22"/>
          <w:lang w:val="es-ES"/>
        </w:rPr>
        <w:t xml:space="preserve">La prueba Saber Pro valora las competencias genéricas y específicas de los estudiantes que están por finalizar sus programas de pregrado. </w:t>
      </w:r>
      <w:r w:rsidR="36FF6F20" w:rsidRPr="008464B9">
        <w:rPr>
          <w:rFonts w:eastAsia="Times New Roman" w:cs="Times New Roman"/>
          <w:szCs w:val="22"/>
          <w:lang w:val="es-ES"/>
        </w:rPr>
        <w:t xml:space="preserve">Se utiliza como medida de resultado para evaluar el nivel de desarrollo de las competencias genéricas </w:t>
      </w:r>
      <w:r w:rsidR="5D88369B" w:rsidRPr="008464B9">
        <w:rPr>
          <w:rFonts w:eastAsia="Times New Roman" w:cs="Times New Roman"/>
          <w:szCs w:val="22"/>
          <w:lang w:val="es-ES"/>
        </w:rPr>
        <w:t>(</w:t>
      </w:r>
      <w:r w:rsidR="36FF6F20" w:rsidRPr="008464B9">
        <w:rPr>
          <w:rFonts w:eastAsia="Times New Roman" w:cs="Times New Roman"/>
          <w:szCs w:val="22"/>
          <w:lang w:val="es-ES"/>
        </w:rPr>
        <w:t xml:space="preserve">Razonamiento Cuantitativo, Lectura Crítica, Competencias Ciudadanas, </w:t>
      </w:r>
      <w:proofErr w:type="gramStart"/>
      <w:r w:rsidR="36FF6F20" w:rsidRPr="008464B9">
        <w:rPr>
          <w:rFonts w:eastAsia="Times New Roman" w:cs="Times New Roman"/>
          <w:szCs w:val="22"/>
          <w:lang w:val="es-ES"/>
        </w:rPr>
        <w:t>Inglés</w:t>
      </w:r>
      <w:proofErr w:type="gramEnd"/>
      <w:r w:rsidR="36FF6F20" w:rsidRPr="008464B9">
        <w:rPr>
          <w:rFonts w:eastAsia="Times New Roman" w:cs="Times New Roman"/>
          <w:szCs w:val="22"/>
          <w:lang w:val="es-ES"/>
        </w:rPr>
        <w:t xml:space="preserve"> y Comunicación Escrita</w:t>
      </w:r>
      <w:r w:rsidR="4CA0877B" w:rsidRPr="008464B9">
        <w:rPr>
          <w:rFonts w:eastAsia="Times New Roman" w:cs="Times New Roman"/>
          <w:szCs w:val="22"/>
          <w:lang w:val="es-ES"/>
        </w:rPr>
        <w:t>)</w:t>
      </w:r>
      <w:r w:rsidR="36FF6F20" w:rsidRPr="008464B9">
        <w:rPr>
          <w:rFonts w:eastAsia="Times New Roman" w:cs="Times New Roman"/>
          <w:szCs w:val="22"/>
          <w:lang w:val="es-ES"/>
        </w:rPr>
        <w:t xml:space="preserve"> en estudiantes que han aprobado al menos el 75% de los créditos académicos de su programa de educación superior</w:t>
      </w:r>
      <w:r w:rsidR="19ECFD27" w:rsidRPr="008464B9">
        <w:rPr>
          <w:rFonts w:eastAsia="Times New Roman" w:cs="Times New Roman"/>
          <w:szCs w:val="22"/>
          <w:lang w:val="es-ES"/>
        </w:rPr>
        <w:t>, condición establecida para la presentación de esta prueba.</w:t>
      </w:r>
    </w:p>
    <w:p w14:paraId="212576F1" w14:textId="6E978968" w:rsidR="6D5C8473" w:rsidRPr="008464B9" w:rsidRDefault="6D5C8473" w:rsidP="580EC853">
      <w:pPr>
        <w:pStyle w:val="Prrafodelista"/>
        <w:numPr>
          <w:ilvl w:val="0"/>
          <w:numId w:val="2"/>
        </w:numPr>
        <w:spacing w:before="240" w:after="240"/>
        <w:jc w:val="both"/>
        <w:rPr>
          <w:rFonts w:eastAsia="Times New Roman" w:cs="Times New Roman"/>
          <w:szCs w:val="22"/>
          <w:lang w:val="es-ES"/>
        </w:rPr>
      </w:pPr>
      <w:r w:rsidRPr="008464B9">
        <w:rPr>
          <w:rFonts w:eastAsia="Times New Roman" w:cs="Times New Roman"/>
          <w:b/>
          <w:bCs/>
          <w:szCs w:val="22"/>
          <w:lang w:val="es-ES"/>
        </w:rPr>
        <w:t>Variables de Desempeño:</w:t>
      </w:r>
      <w:r w:rsidRPr="008464B9">
        <w:rPr>
          <w:rFonts w:eastAsia="Times New Roman" w:cs="Times New Roman"/>
          <w:szCs w:val="22"/>
          <w:lang w:val="es-ES"/>
        </w:rPr>
        <w:t xml:space="preserve"> Puntajes en las cinco competencias genéricas: Razonamiento Cuantitativo, Lectura Crítica, Competencias Ciudadanas, </w:t>
      </w:r>
      <w:proofErr w:type="gramStart"/>
      <w:r w:rsidRPr="008464B9">
        <w:rPr>
          <w:rFonts w:eastAsia="Times New Roman" w:cs="Times New Roman"/>
          <w:szCs w:val="22"/>
          <w:lang w:val="es-ES"/>
        </w:rPr>
        <w:t>Inglés</w:t>
      </w:r>
      <w:proofErr w:type="gramEnd"/>
      <w:r w:rsidRPr="008464B9">
        <w:rPr>
          <w:rFonts w:eastAsia="Times New Roman" w:cs="Times New Roman"/>
          <w:szCs w:val="22"/>
          <w:lang w:val="es-ES"/>
        </w:rPr>
        <w:t xml:space="preserve"> y Comunicación Escrita.</w:t>
      </w:r>
    </w:p>
    <w:p w14:paraId="4F031E3D" w14:textId="3847B166" w:rsidR="6D5C8473" w:rsidRPr="008464B9" w:rsidRDefault="6D5C8473" w:rsidP="580EC853">
      <w:pPr>
        <w:pStyle w:val="Prrafodelista"/>
        <w:numPr>
          <w:ilvl w:val="0"/>
          <w:numId w:val="2"/>
        </w:numPr>
        <w:spacing w:before="240" w:after="240"/>
        <w:jc w:val="both"/>
        <w:rPr>
          <w:rFonts w:eastAsia="Times New Roman" w:cs="Times New Roman"/>
          <w:szCs w:val="22"/>
          <w:lang w:val="es-ES"/>
        </w:rPr>
      </w:pPr>
      <w:r w:rsidRPr="008464B9">
        <w:rPr>
          <w:rFonts w:eastAsia="Times New Roman" w:cs="Times New Roman"/>
          <w:b/>
          <w:bCs/>
          <w:szCs w:val="22"/>
          <w:lang w:val="es-ES"/>
        </w:rPr>
        <w:t xml:space="preserve">Variables de Clasificación: </w:t>
      </w:r>
      <w:r w:rsidRPr="008464B9">
        <w:rPr>
          <w:rFonts w:eastAsia="Times New Roman" w:cs="Times New Roman"/>
          <w:szCs w:val="22"/>
          <w:lang w:val="es-ES"/>
        </w:rPr>
        <w:t xml:space="preserve">NBC que es crucial para la estandarización y comparación por áreas del </w:t>
      </w:r>
      <w:r w:rsidR="58B83427" w:rsidRPr="008464B9">
        <w:rPr>
          <w:rFonts w:eastAsia="Times New Roman" w:cs="Times New Roman"/>
          <w:szCs w:val="22"/>
          <w:lang w:val="es-ES"/>
        </w:rPr>
        <w:t>conocimiento, y</w:t>
      </w:r>
      <w:r w:rsidRPr="008464B9">
        <w:rPr>
          <w:rFonts w:eastAsia="Times New Roman" w:cs="Times New Roman"/>
          <w:szCs w:val="22"/>
          <w:lang w:val="es-ES"/>
        </w:rPr>
        <w:t xml:space="preserve"> </w:t>
      </w:r>
      <w:r w:rsidR="4643A0D0" w:rsidRPr="008464B9">
        <w:rPr>
          <w:rFonts w:eastAsia="Times New Roman" w:cs="Times New Roman"/>
          <w:szCs w:val="22"/>
          <w:lang w:val="es-ES"/>
        </w:rPr>
        <w:t xml:space="preserve">el </w:t>
      </w:r>
      <w:r w:rsidRPr="008464B9">
        <w:rPr>
          <w:rFonts w:eastAsia="Times New Roman" w:cs="Times New Roman"/>
          <w:szCs w:val="22"/>
          <w:lang w:val="es-ES"/>
        </w:rPr>
        <w:t>Código SNIES que se emplea como llave de vinculación para las variables de acreditación, naturaleza jurídica y oferta de posgrado</w:t>
      </w:r>
    </w:p>
    <w:p w14:paraId="59D9B3E8" w14:textId="787A8915" w:rsidR="5D1511A7" w:rsidRPr="002052DE" w:rsidRDefault="00176533" w:rsidP="00176533">
      <w:pPr>
        <w:pStyle w:val="Ttulo4"/>
        <w:rPr>
          <w:lang w:val="es-ES"/>
        </w:rPr>
      </w:pPr>
      <w:r>
        <w:rPr>
          <w:lang w:val="es-ES"/>
        </w:rPr>
        <w:lastRenderedPageBreak/>
        <w:t xml:space="preserve">5.1.2.3. </w:t>
      </w:r>
      <w:r w:rsidR="5D1511A7" w:rsidRPr="002052DE">
        <w:rPr>
          <w:lang w:val="es-ES"/>
        </w:rPr>
        <w:t>Vinculación Longitudinal</w:t>
      </w:r>
    </w:p>
    <w:p w14:paraId="6056D846" w14:textId="0E13FA4B" w:rsidR="008157AA" w:rsidRPr="008157AA" w:rsidRDefault="008157AA" w:rsidP="008157AA">
      <w:pPr>
        <w:spacing w:before="240" w:after="240"/>
        <w:jc w:val="both"/>
        <w:rPr>
          <w:rFonts w:eastAsia="Times New Roman" w:cs="Times New Roman"/>
          <w:szCs w:val="22"/>
          <w:lang w:val="es-ES"/>
        </w:rPr>
      </w:pPr>
      <w:r w:rsidRPr="008157AA">
        <w:rPr>
          <w:rFonts w:eastAsia="Times New Roman" w:cs="Times New Roman"/>
          <w:szCs w:val="22"/>
          <w:lang w:val="es-ES"/>
        </w:rPr>
        <w:t xml:space="preserve">La integración de los datos se realizó mediante la base oficial de cruces del </w:t>
      </w:r>
      <w:proofErr w:type="spellStart"/>
      <w:r w:rsidR="000013FD">
        <w:rPr>
          <w:rFonts w:eastAsia="Times New Roman" w:cs="Times New Roman"/>
          <w:szCs w:val="22"/>
          <w:lang w:val="es-ES"/>
        </w:rPr>
        <w:t>Icfes</w:t>
      </w:r>
      <w:proofErr w:type="spellEnd"/>
      <w:r w:rsidRPr="008157AA">
        <w:rPr>
          <w:rFonts w:eastAsia="Times New Roman" w:cs="Times New Roman"/>
          <w:szCs w:val="22"/>
          <w:lang w:val="es-ES"/>
        </w:rPr>
        <w:t>, la cual permite asociar los registros de un mismo estudiante en Saber 11 y Saber Pro, aun cuando existan cambios en el documento de identidad entre ambas pruebas, como la transición de tarjeta de identidad a cédula de ciudadanía.</w:t>
      </w:r>
    </w:p>
    <w:p w14:paraId="5690144B" w14:textId="172FDA5F" w:rsidR="008157AA" w:rsidRPr="008157AA" w:rsidRDefault="008157AA" w:rsidP="008157AA">
      <w:pPr>
        <w:spacing w:before="240" w:after="240"/>
        <w:jc w:val="both"/>
        <w:rPr>
          <w:rFonts w:eastAsia="Times New Roman" w:cs="Times New Roman"/>
          <w:szCs w:val="22"/>
          <w:lang w:val="es-ES"/>
        </w:rPr>
      </w:pPr>
      <w:r w:rsidRPr="008157AA">
        <w:rPr>
          <w:rFonts w:eastAsia="Times New Roman" w:cs="Times New Roman"/>
          <w:szCs w:val="22"/>
          <w:lang w:val="es-ES"/>
        </w:rPr>
        <w:t>El procedimiento se desarrolló en dos etapas. Primero, la base de Saber Pro se unió con la base de cruces utilizando como llaves el identificador del estudiante y el periodo de presentación de Saber Pro. Esta unión permitió recuperar el identificador y el periodo con los que el estudiante presentó Saber 11. Segundo, con esta información se enlazaron los resultados y características registradas en Saber 11, utilizando como llaves el identificador y el periodo de presentación de dicha prueba.</w:t>
      </w:r>
    </w:p>
    <w:p w14:paraId="496B9DA9" w14:textId="28797535" w:rsidR="008157AA" w:rsidRPr="008157AA" w:rsidRDefault="008157AA" w:rsidP="008157AA">
      <w:pPr>
        <w:spacing w:before="240" w:after="240"/>
        <w:jc w:val="both"/>
        <w:rPr>
          <w:rFonts w:eastAsia="Times New Roman" w:cs="Times New Roman"/>
          <w:szCs w:val="22"/>
          <w:lang w:val="es-ES"/>
        </w:rPr>
      </w:pPr>
      <w:r w:rsidRPr="008157AA">
        <w:rPr>
          <w:rFonts w:eastAsia="Times New Roman" w:cs="Times New Roman"/>
          <w:szCs w:val="22"/>
          <w:lang w:val="es-ES"/>
        </w:rPr>
        <w:t>Posteriormente, se verificó la consistencia temporal entre ambas pruebas mediante el cálculo de la diferencia entre el año de presentación de Saber Pro y el año de presentación de Saber 11. Con base en esta diferencia se conservaron únicamente los registros ubicados dentro de la ventana temporal definida para el estudio.</w:t>
      </w:r>
    </w:p>
    <w:p w14:paraId="78692C57" w14:textId="408C4A9D" w:rsidR="008157AA" w:rsidRDefault="008157AA" w:rsidP="008157AA">
      <w:pPr>
        <w:spacing w:before="240" w:after="240"/>
        <w:jc w:val="both"/>
        <w:rPr>
          <w:rFonts w:eastAsia="Times New Roman" w:cs="Times New Roman"/>
          <w:szCs w:val="22"/>
          <w:lang w:val="es-ES"/>
        </w:rPr>
      </w:pPr>
      <w:r w:rsidRPr="008157AA">
        <w:rPr>
          <w:rFonts w:eastAsia="Times New Roman" w:cs="Times New Roman"/>
          <w:szCs w:val="22"/>
          <w:lang w:val="es-ES"/>
        </w:rPr>
        <w:t>Como resultado, se obtuvo una base longitudinal que integra para cada estudiante su desempeño inicial en Saber 11, su desempeño final en Saber Pro y la información del programa e institución asociada a su trayectoria en educación superior. Esta vinculación constituye el insumo técnico necesario para estimar el valor agregado de los programas académicos analizados.</w:t>
      </w:r>
    </w:p>
    <w:p w14:paraId="2FD9E92B" w14:textId="6224E2B2" w:rsidR="44375691" w:rsidRPr="002052DE" w:rsidRDefault="00176533" w:rsidP="00176533">
      <w:pPr>
        <w:pStyle w:val="Ttulo4"/>
        <w:rPr>
          <w:lang w:val="es-ES"/>
        </w:rPr>
      </w:pPr>
      <w:r>
        <w:rPr>
          <w:lang w:val="es-ES"/>
        </w:rPr>
        <w:t xml:space="preserve">5.1.2.4. </w:t>
      </w:r>
      <w:r w:rsidR="1310F9C6" w:rsidRPr="002052DE">
        <w:rPr>
          <w:lang w:val="es-ES"/>
        </w:rPr>
        <w:t>Variables del entorno institucional</w:t>
      </w:r>
    </w:p>
    <w:p w14:paraId="1122F629" w14:textId="5BF91772" w:rsidR="00D32E33" w:rsidRPr="008464B9" w:rsidRDefault="2675C45F" w:rsidP="001C7E94">
      <w:pPr>
        <w:spacing w:before="240" w:after="240"/>
        <w:jc w:val="both"/>
        <w:rPr>
          <w:rFonts w:eastAsia="Times New Roman" w:cs="Times New Roman"/>
          <w:szCs w:val="22"/>
          <w:lang w:val="es-ES"/>
        </w:rPr>
      </w:pPr>
      <w:r w:rsidRPr="008464B9">
        <w:rPr>
          <w:rFonts w:eastAsia="Times New Roman" w:cs="Times New Roman"/>
          <w:szCs w:val="22"/>
          <w:lang w:val="es-ES"/>
        </w:rPr>
        <w:t>Con el objetivo de incorporar características del entorno institucional en el que se desarrolla la formación del estudiante,</w:t>
      </w:r>
      <w:r w:rsidR="44375691" w:rsidRPr="008464B9">
        <w:rPr>
          <w:rFonts w:eastAsia="Times New Roman" w:cs="Times New Roman"/>
          <w:szCs w:val="22"/>
          <w:lang w:val="es-ES"/>
        </w:rPr>
        <w:t xml:space="preserve"> se realiz</w:t>
      </w:r>
      <w:r w:rsidR="790C0B5D" w:rsidRPr="008464B9">
        <w:rPr>
          <w:rFonts w:eastAsia="Times New Roman" w:cs="Times New Roman"/>
          <w:szCs w:val="22"/>
          <w:lang w:val="es-ES"/>
        </w:rPr>
        <w:t xml:space="preserve">ó </w:t>
      </w:r>
      <w:r w:rsidR="44375691" w:rsidRPr="008464B9">
        <w:rPr>
          <w:rFonts w:eastAsia="Times New Roman" w:cs="Times New Roman"/>
          <w:szCs w:val="22"/>
          <w:lang w:val="es-ES"/>
        </w:rPr>
        <w:t xml:space="preserve">un proceso de vinculación </w:t>
      </w:r>
      <w:r w:rsidR="2B41479C" w:rsidRPr="008464B9">
        <w:rPr>
          <w:rFonts w:eastAsia="Times New Roman" w:cs="Times New Roman"/>
          <w:szCs w:val="22"/>
          <w:lang w:val="es-ES"/>
        </w:rPr>
        <w:t xml:space="preserve">adicional con registros provenientes del </w:t>
      </w:r>
      <w:r w:rsidR="44375691" w:rsidRPr="008464B9">
        <w:rPr>
          <w:rFonts w:eastAsia="Times New Roman" w:cs="Times New Roman"/>
          <w:szCs w:val="22"/>
          <w:lang w:val="es-ES"/>
        </w:rPr>
        <w:t>Sistema Nacional de Información de la Educación Superior (SNIES)</w:t>
      </w:r>
      <w:r w:rsidR="746B95FE" w:rsidRPr="008464B9">
        <w:rPr>
          <w:rFonts w:eastAsia="Times New Roman" w:cs="Times New Roman"/>
          <w:szCs w:val="22"/>
          <w:lang w:val="es-ES"/>
        </w:rPr>
        <w:t xml:space="preserve"> del Ministerio de Educación Nacional</w:t>
      </w:r>
      <w:r w:rsidR="4C385172" w:rsidRPr="008464B9">
        <w:rPr>
          <w:rFonts w:eastAsia="Times New Roman" w:cs="Times New Roman"/>
          <w:szCs w:val="22"/>
          <w:lang w:val="es-ES"/>
        </w:rPr>
        <w:t>, utilizando el código SNIES de la institución. Este procedimiento permitió enriquecer la base de análisis con variables estructurales relacionadas con las características de las instituciones de educación superior (IES).</w:t>
      </w:r>
    </w:p>
    <w:p w14:paraId="7118559E" w14:textId="20845E50" w:rsidR="44237124" w:rsidRPr="008464B9" w:rsidRDefault="44237124" w:rsidP="001C7E94">
      <w:pPr>
        <w:spacing w:before="240" w:after="240"/>
        <w:jc w:val="both"/>
        <w:rPr>
          <w:rFonts w:eastAsia="Times New Roman" w:cs="Times New Roman"/>
          <w:szCs w:val="22"/>
          <w:lang w:val="es-ES"/>
        </w:rPr>
      </w:pPr>
      <w:r w:rsidRPr="008464B9">
        <w:rPr>
          <w:rFonts w:eastAsia="Times New Roman" w:cs="Times New Roman"/>
          <w:szCs w:val="22"/>
          <w:lang w:val="es-ES"/>
        </w:rPr>
        <w:t>Las variables incorporadas fueron las siguientes:</w:t>
      </w:r>
    </w:p>
    <w:p w14:paraId="07A53C4D" w14:textId="77777777" w:rsidR="00D32E33" w:rsidRPr="008464B9" w:rsidRDefault="44375691" w:rsidP="001C7E94">
      <w:pPr>
        <w:pStyle w:val="Prrafodelista"/>
        <w:numPr>
          <w:ilvl w:val="0"/>
          <w:numId w:val="18"/>
        </w:numPr>
        <w:spacing w:before="240" w:after="240"/>
        <w:jc w:val="both"/>
        <w:rPr>
          <w:rFonts w:eastAsia="Times New Roman" w:cs="Times New Roman"/>
          <w:szCs w:val="22"/>
          <w:lang w:val="es-ES"/>
        </w:rPr>
      </w:pPr>
      <w:r w:rsidRPr="008464B9">
        <w:rPr>
          <w:rFonts w:eastAsia="Times New Roman" w:cs="Times New Roman"/>
          <w:b/>
          <w:szCs w:val="22"/>
          <w:lang w:val="es-ES"/>
        </w:rPr>
        <w:t>Naturaleza jurídica</w:t>
      </w:r>
      <w:r w:rsidR="47BB29D3" w:rsidRPr="008464B9">
        <w:rPr>
          <w:rFonts w:eastAsia="Times New Roman" w:cs="Times New Roman"/>
          <w:b/>
          <w:szCs w:val="22"/>
          <w:lang w:val="es-ES"/>
        </w:rPr>
        <w:t xml:space="preserve">: </w:t>
      </w:r>
      <w:r w:rsidR="47BB29D3" w:rsidRPr="008464B9">
        <w:rPr>
          <w:rFonts w:eastAsia="Times New Roman" w:cs="Times New Roman"/>
          <w:szCs w:val="22"/>
          <w:lang w:val="es-ES"/>
        </w:rPr>
        <w:t xml:space="preserve">clasificación de las </w:t>
      </w:r>
      <w:r w:rsidR="25B151C7" w:rsidRPr="008464B9">
        <w:rPr>
          <w:rFonts w:eastAsia="Times New Roman" w:cs="Times New Roman"/>
          <w:szCs w:val="22"/>
          <w:lang w:val="es-ES"/>
        </w:rPr>
        <w:t>i</w:t>
      </w:r>
      <w:r w:rsidR="47BB29D3" w:rsidRPr="008464B9">
        <w:rPr>
          <w:rFonts w:eastAsia="Times New Roman" w:cs="Times New Roman"/>
          <w:szCs w:val="22"/>
          <w:lang w:val="es-ES"/>
        </w:rPr>
        <w:t xml:space="preserve">nstituciones en </w:t>
      </w:r>
      <w:r w:rsidR="20107B0D" w:rsidRPr="008464B9">
        <w:rPr>
          <w:rFonts w:eastAsia="Times New Roman" w:cs="Times New Roman"/>
          <w:szCs w:val="22"/>
          <w:lang w:val="es-ES"/>
        </w:rPr>
        <w:t>of</w:t>
      </w:r>
      <w:r w:rsidR="47BB29D3" w:rsidRPr="008464B9">
        <w:rPr>
          <w:rFonts w:eastAsia="Times New Roman" w:cs="Times New Roman"/>
          <w:szCs w:val="22"/>
          <w:lang w:val="es-ES"/>
        </w:rPr>
        <w:t xml:space="preserve">iciales (recursos públicos) y </w:t>
      </w:r>
      <w:r w:rsidR="743BE022" w:rsidRPr="008464B9">
        <w:rPr>
          <w:rFonts w:eastAsia="Times New Roman" w:cs="Times New Roman"/>
          <w:szCs w:val="22"/>
          <w:lang w:val="es-ES"/>
        </w:rPr>
        <w:t>n</w:t>
      </w:r>
      <w:r w:rsidR="47BB29D3" w:rsidRPr="008464B9">
        <w:rPr>
          <w:rFonts w:eastAsia="Times New Roman" w:cs="Times New Roman"/>
          <w:szCs w:val="22"/>
          <w:lang w:val="es-ES"/>
        </w:rPr>
        <w:t xml:space="preserve">o </w:t>
      </w:r>
      <w:r w:rsidR="0D6C0919" w:rsidRPr="008464B9">
        <w:rPr>
          <w:rFonts w:eastAsia="Times New Roman" w:cs="Times New Roman"/>
          <w:szCs w:val="22"/>
          <w:lang w:val="es-ES"/>
        </w:rPr>
        <w:t>of</w:t>
      </w:r>
      <w:r w:rsidR="47BB29D3" w:rsidRPr="008464B9">
        <w:rPr>
          <w:rFonts w:eastAsia="Times New Roman" w:cs="Times New Roman"/>
          <w:szCs w:val="22"/>
          <w:lang w:val="es-ES"/>
        </w:rPr>
        <w:t xml:space="preserve">iciales (recursos privados), permitiendo identificar </w:t>
      </w:r>
      <w:r w:rsidR="7CDC955D" w:rsidRPr="008464B9">
        <w:rPr>
          <w:rFonts w:eastAsia="Times New Roman" w:cs="Times New Roman"/>
          <w:szCs w:val="22"/>
          <w:lang w:val="es-ES"/>
        </w:rPr>
        <w:t xml:space="preserve">posibles </w:t>
      </w:r>
      <w:r w:rsidR="47BB29D3" w:rsidRPr="008464B9">
        <w:rPr>
          <w:rFonts w:eastAsia="Times New Roman" w:cs="Times New Roman"/>
          <w:szCs w:val="22"/>
          <w:lang w:val="es-ES"/>
        </w:rPr>
        <w:t>diferencias en el financiamiento y la gobernanza.</w:t>
      </w:r>
    </w:p>
    <w:p w14:paraId="5216574B" w14:textId="77777777" w:rsidR="00D32E33" w:rsidRPr="008464B9" w:rsidRDefault="44375691" w:rsidP="009D2E01">
      <w:pPr>
        <w:pStyle w:val="Prrafodelista"/>
        <w:numPr>
          <w:ilvl w:val="0"/>
          <w:numId w:val="18"/>
        </w:numPr>
        <w:spacing w:before="240" w:after="240"/>
        <w:jc w:val="both"/>
        <w:rPr>
          <w:rFonts w:eastAsia="Times New Roman" w:cs="Times New Roman"/>
          <w:szCs w:val="22"/>
          <w:lang w:val="es-ES"/>
        </w:rPr>
      </w:pPr>
      <w:r w:rsidRPr="008464B9">
        <w:rPr>
          <w:rFonts w:eastAsia="Times New Roman" w:cs="Times New Roman"/>
          <w:b/>
          <w:szCs w:val="22"/>
          <w:lang w:val="es-ES"/>
        </w:rPr>
        <w:t>Estado de acreditación en alta calidad</w:t>
      </w:r>
      <w:r w:rsidR="49F14539" w:rsidRPr="008464B9">
        <w:rPr>
          <w:rFonts w:eastAsia="Times New Roman" w:cs="Times New Roman"/>
          <w:b/>
          <w:szCs w:val="22"/>
          <w:lang w:val="es-ES"/>
        </w:rPr>
        <w:t>:</w:t>
      </w:r>
      <w:r w:rsidR="263F3792" w:rsidRPr="008464B9">
        <w:rPr>
          <w:rFonts w:eastAsia="Times New Roman" w:cs="Times New Roman"/>
          <w:szCs w:val="22"/>
          <w:lang w:val="es-ES"/>
        </w:rPr>
        <w:t xml:space="preserve"> Variable que identifica el</w:t>
      </w:r>
      <w:r w:rsidR="0BDF2515" w:rsidRPr="008464B9">
        <w:rPr>
          <w:rFonts w:eastAsia="Times New Roman" w:cs="Times New Roman"/>
          <w:szCs w:val="22"/>
          <w:lang w:val="es-ES"/>
        </w:rPr>
        <w:t xml:space="preserve"> reconocimiento</w:t>
      </w:r>
      <w:r w:rsidR="2A31991C" w:rsidRPr="008464B9">
        <w:rPr>
          <w:rFonts w:eastAsia="Times New Roman" w:cs="Times New Roman"/>
          <w:szCs w:val="22"/>
          <w:lang w:val="es-ES"/>
        </w:rPr>
        <w:t xml:space="preserve"> </w:t>
      </w:r>
      <w:r w:rsidR="0BDF2515" w:rsidRPr="008464B9">
        <w:rPr>
          <w:rFonts w:eastAsia="Times New Roman" w:cs="Times New Roman"/>
          <w:szCs w:val="22"/>
          <w:lang w:val="es-ES"/>
        </w:rPr>
        <w:t>otorgado por el Ministerio de Educación Nacional, tras el concepto del Consejo Nacional de Acreditación (CNA).</w:t>
      </w:r>
      <w:r w:rsidR="49F14539" w:rsidRPr="008464B9">
        <w:rPr>
          <w:rFonts w:eastAsia="Times New Roman" w:cs="Times New Roman"/>
          <w:szCs w:val="22"/>
          <w:lang w:val="es-ES"/>
        </w:rPr>
        <w:t xml:space="preserve"> Se consideró tanto la acreditación de la institución como la del programa </w:t>
      </w:r>
      <w:r w:rsidR="09011083" w:rsidRPr="008464B9">
        <w:rPr>
          <w:rFonts w:eastAsia="Times New Roman" w:cs="Times New Roman"/>
          <w:szCs w:val="22"/>
          <w:lang w:val="es-ES"/>
        </w:rPr>
        <w:t>académico</w:t>
      </w:r>
      <w:r w:rsidR="49F14539" w:rsidRPr="008464B9">
        <w:rPr>
          <w:rFonts w:eastAsia="Times New Roman" w:cs="Times New Roman"/>
          <w:szCs w:val="22"/>
          <w:lang w:val="es-ES"/>
        </w:rPr>
        <w:t xml:space="preserve">, </w:t>
      </w:r>
      <w:r w:rsidR="4FAD0319" w:rsidRPr="008464B9">
        <w:rPr>
          <w:rFonts w:eastAsia="Times New Roman" w:cs="Times New Roman"/>
          <w:szCs w:val="22"/>
          <w:lang w:val="es-ES"/>
        </w:rPr>
        <w:t>dado que ambas reflejan distintos niveles de aseguramiento de la calidad</w:t>
      </w:r>
      <w:r w:rsidR="49F14539" w:rsidRPr="008464B9">
        <w:rPr>
          <w:rFonts w:eastAsia="Times New Roman" w:cs="Times New Roman"/>
          <w:szCs w:val="22"/>
          <w:lang w:val="es-ES"/>
        </w:rPr>
        <w:t>.</w:t>
      </w:r>
    </w:p>
    <w:p w14:paraId="08C0AF93" w14:textId="582D0499" w:rsidR="009D2E01" w:rsidRDefault="26CF9F1D" w:rsidP="009D2E01">
      <w:pPr>
        <w:pStyle w:val="Prrafodelista"/>
        <w:numPr>
          <w:ilvl w:val="0"/>
          <w:numId w:val="18"/>
        </w:numPr>
        <w:spacing w:before="240" w:after="240"/>
        <w:jc w:val="both"/>
        <w:rPr>
          <w:rFonts w:eastAsia="Times New Roman" w:cs="Times New Roman"/>
          <w:szCs w:val="22"/>
          <w:lang w:val="es-ES"/>
        </w:rPr>
      </w:pPr>
      <w:r w:rsidRPr="008464B9">
        <w:rPr>
          <w:rFonts w:eastAsia="Times New Roman" w:cs="Times New Roman"/>
          <w:b/>
          <w:bCs/>
          <w:szCs w:val="22"/>
          <w:lang w:val="es-ES"/>
        </w:rPr>
        <w:t xml:space="preserve">Oferta de </w:t>
      </w:r>
      <w:r w:rsidR="4ABC26BC" w:rsidRPr="008464B9">
        <w:rPr>
          <w:rFonts w:eastAsia="Times New Roman" w:cs="Times New Roman"/>
          <w:b/>
          <w:bCs/>
          <w:szCs w:val="22"/>
          <w:lang w:val="es-ES"/>
        </w:rPr>
        <w:t>p</w:t>
      </w:r>
      <w:r w:rsidRPr="008464B9">
        <w:rPr>
          <w:rFonts w:eastAsia="Times New Roman" w:cs="Times New Roman"/>
          <w:b/>
          <w:bCs/>
          <w:szCs w:val="22"/>
          <w:lang w:val="es-ES"/>
        </w:rPr>
        <w:t xml:space="preserve">osgrados </w:t>
      </w:r>
      <w:r w:rsidR="3A4FAF65" w:rsidRPr="008464B9">
        <w:rPr>
          <w:rFonts w:eastAsia="Times New Roman" w:cs="Times New Roman"/>
          <w:b/>
          <w:bCs/>
          <w:szCs w:val="22"/>
          <w:lang w:val="es-ES"/>
        </w:rPr>
        <w:t>por Núcleo Básico del Conocimiento (NBC):</w:t>
      </w:r>
      <w:r w:rsidRPr="008464B9">
        <w:rPr>
          <w:rFonts w:eastAsia="Times New Roman" w:cs="Times New Roman"/>
          <w:szCs w:val="22"/>
          <w:lang w:val="es-ES"/>
        </w:rPr>
        <w:t xml:space="preserve"> Se integró información sobre la existencia de programas activos de especialización, maestría o doctorado asociados </w:t>
      </w:r>
      <w:r w:rsidRPr="008464B9">
        <w:rPr>
          <w:rFonts w:eastAsia="Times New Roman" w:cs="Times New Roman"/>
          <w:szCs w:val="22"/>
          <w:lang w:val="es-ES"/>
        </w:rPr>
        <w:lastRenderedPageBreak/>
        <w:t>al mismo</w:t>
      </w:r>
      <w:r w:rsidR="0733BB0C" w:rsidRPr="008464B9">
        <w:rPr>
          <w:rFonts w:eastAsia="Times New Roman" w:cs="Times New Roman"/>
          <w:szCs w:val="22"/>
          <w:lang w:val="es-ES"/>
        </w:rPr>
        <w:t xml:space="preserve"> </w:t>
      </w:r>
      <w:r w:rsidRPr="008464B9">
        <w:rPr>
          <w:rFonts w:eastAsia="Times New Roman" w:cs="Times New Roman"/>
          <w:szCs w:val="22"/>
          <w:lang w:val="es-ES"/>
        </w:rPr>
        <w:t xml:space="preserve">NBC. Esta variable funciona como un </w:t>
      </w:r>
      <w:r w:rsidRPr="008464B9">
        <w:rPr>
          <w:rFonts w:eastAsia="Times New Roman" w:cs="Times New Roman"/>
          <w:i/>
          <w:iCs/>
          <w:szCs w:val="22"/>
          <w:lang w:val="es-ES"/>
        </w:rPr>
        <w:t>proxy</w:t>
      </w:r>
      <w:r w:rsidR="128705DA" w:rsidRPr="008464B9">
        <w:rPr>
          <w:rFonts w:eastAsia="Times New Roman" w:cs="Times New Roman"/>
          <w:szCs w:val="22"/>
          <w:lang w:val="es-ES"/>
        </w:rPr>
        <w:t xml:space="preserve"> del nivel de desarrollo académico e investigativo del entorno formativo en el que se encuentran los estudiantes.</w:t>
      </w:r>
    </w:p>
    <w:p w14:paraId="5358E9FD" w14:textId="039FFAF0" w:rsidR="00973F3F" w:rsidRPr="002052DE" w:rsidRDefault="005875AA" w:rsidP="005875AA">
      <w:pPr>
        <w:pStyle w:val="Ttulo3"/>
        <w:rPr>
          <w:lang w:val="es-ES"/>
        </w:rPr>
      </w:pPr>
      <w:r>
        <w:rPr>
          <w:lang w:val="es-ES"/>
        </w:rPr>
        <w:t>5.1.</w:t>
      </w:r>
      <w:r w:rsidR="00733E2E">
        <w:rPr>
          <w:lang w:val="es-ES"/>
        </w:rPr>
        <w:t xml:space="preserve">3. </w:t>
      </w:r>
      <w:r w:rsidR="00973F3F" w:rsidRPr="002052DE">
        <w:rPr>
          <w:lang w:val="es-ES"/>
        </w:rPr>
        <w:t>Variables utilizadas en el análisis</w:t>
      </w:r>
    </w:p>
    <w:p w14:paraId="05FDDBE3" w14:textId="1587B68F" w:rsidR="00697677" w:rsidRPr="00697677" w:rsidRDefault="00697677" w:rsidP="00697677">
      <w:pPr>
        <w:jc w:val="both"/>
        <w:rPr>
          <w:rFonts w:cs="Times New Roman"/>
          <w:szCs w:val="22"/>
          <w:lang w:val="es-ES"/>
        </w:rPr>
      </w:pPr>
      <w:r w:rsidRPr="00697677">
        <w:rPr>
          <w:rFonts w:cs="Times New Roman"/>
          <w:szCs w:val="22"/>
          <w:lang w:val="es-ES"/>
        </w:rPr>
        <w:t>A partir de las fuentes de información descritas previamente, se consolidó un conjunto de variables orientadas a capturar las condiciones académicas iniciales de los estudiantes, su desempeño al finalizar la educación superior y algunas características sociodemográficas, escolares e institucionales asociadas a su trayectoria educativa.</w:t>
      </w:r>
    </w:p>
    <w:p w14:paraId="6EC937EB" w14:textId="5E54AD10" w:rsidR="00697677" w:rsidRPr="00697677" w:rsidRDefault="00697677" w:rsidP="00697677">
      <w:pPr>
        <w:jc w:val="both"/>
        <w:rPr>
          <w:rFonts w:cs="Times New Roman"/>
          <w:szCs w:val="22"/>
          <w:lang w:val="es-ES"/>
        </w:rPr>
      </w:pPr>
      <w:r w:rsidRPr="00697677">
        <w:rPr>
          <w:rFonts w:cs="Times New Roman"/>
          <w:szCs w:val="22"/>
          <w:lang w:val="es-ES"/>
        </w:rPr>
        <w:t>En primer lugar, las variables provenientes de la prueba Saber 11 se emplean como línea base del desempeño académico previo de los estudiantes. Estas incluyen los puntajes obtenidos en las competencias evaluadas al finalizar la educación media, así como información socioeconómica y del contexto escolar. En segundo lugar, las variables provenientes de Saber Pro se utilizan como medidas de resultado, dado que reflejan el desempeño alcanzado por los estudiantes en competencias genéricas una vez han aprobado al menos el 75% de los créditos académicos de su programa. Finalmente, las variables provenientes del SNIES permiten caracterizar el entorno institucional en el que se desarrolla la formación universitaria, incorporando aspectos como la naturaleza jurídica de la institución, la acreditación en alta calidad y la oferta de programas de posgrado asociados al Núcleo Básico del Conocimiento.</w:t>
      </w:r>
    </w:p>
    <w:p w14:paraId="34069E91" w14:textId="3CAF4E18" w:rsidR="00697677" w:rsidRPr="00697677" w:rsidRDefault="00697677" w:rsidP="00697677">
      <w:pPr>
        <w:jc w:val="both"/>
        <w:rPr>
          <w:rFonts w:cs="Times New Roman"/>
          <w:szCs w:val="22"/>
          <w:lang w:val="es-ES"/>
        </w:rPr>
      </w:pPr>
      <w:r w:rsidRPr="00697677">
        <w:rPr>
          <w:rFonts w:cs="Times New Roman"/>
          <w:szCs w:val="22"/>
          <w:lang w:val="es-ES"/>
        </w:rPr>
        <w:t>Estas variables cumplen distintas funciones dentro del análisis. Algunas se utilizan como variables dependientes, especialmente los puntajes de Saber Pro en las competencias genéricas; otras funcionan como variables explicativas o de control, como los puntajes de Saber 11, el INSE, la edad y las características del colegio de procedencia; mientras que las variables institucionales permiten incorporar atributos del contexto formativo de las instituciones de educación superior.</w:t>
      </w:r>
    </w:p>
    <w:p w14:paraId="038D96B9" w14:textId="19BD2983" w:rsidR="00697677" w:rsidRPr="00697677" w:rsidRDefault="00697677" w:rsidP="00697677">
      <w:pPr>
        <w:jc w:val="both"/>
        <w:rPr>
          <w:rFonts w:cs="Times New Roman"/>
          <w:szCs w:val="22"/>
          <w:lang w:val="es-ES"/>
        </w:rPr>
      </w:pPr>
      <w:r w:rsidRPr="00697677">
        <w:rPr>
          <w:rFonts w:cs="Times New Roman"/>
          <w:szCs w:val="22"/>
          <w:lang w:val="es-ES"/>
        </w:rPr>
        <w:t xml:space="preserve">Con el fin de precisar la definición, fuente, forma de medición y uso analítico de cada variable, en el </w:t>
      </w:r>
      <w:r w:rsidRPr="00511EC4">
        <w:rPr>
          <w:rFonts w:cs="Times New Roman"/>
          <w:i/>
          <w:iCs/>
          <w:szCs w:val="22"/>
          <w:lang w:val="es-ES"/>
        </w:rPr>
        <w:t xml:space="preserve">Anexo </w:t>
      </w:r>
      <w:r w:rsidR="00511EC4" w:rsidRPr="00511EC4">
        <w:rPr>
          <w:rFonts w:cs="Times New Roman"/>
          <w:i/>
          <w:iCs/>
          <w:szCs w:val="22"/>
          <w:lang w:val="es-ES"/>
        </w:rPr>
        <w:t>1:</w:t>
      </w:r>
      <w:r w:rsidR="00511EC4" w:rsidRPr="00511EC4">
        <w:rPr>
          <w:i/>
          <w:iCs/>
        </w:rPr>
        <w:t xml:space="preserve"> </w:t>
      </w:r>
      <w:r w:rsidR="00511EC4" w:rsidRPr="00511EC4">
        <w:rPr>
          <w:rFonts w:cs="Times New Roman"/>
          <w:i/>
          <w:iCs/>
          <w:szCs w:val="22"/>
          <w:lang w:val="es-ES"/>
        </w:rPr>
        <w:t>Diccionario de variables utilizadas en el análisis</w:t>
      </w:r>
      <w:r w:rsidR="00511EC4">
        <w:rPr>
          <w:rFonts w:cs="Times New Roman"/>
          <w:szCs w:val="22"/>
          <w:lang w:val="es-ES"/>
        </w:rPr>
        <w:t xml:space="preserve"> </w:t>
      </w:r>
      <w:r w:rsidRPr="00697677">
        <w:rPr>
          <w:rFonts w:cs="Times New Roman"/>
          <w:szCs w:val="22"/>
          <w:lang w:val="es-ES"/>
        </w:rPr>
        <w:t>se presenta una tabla descriptiva con el diccionario de variables incorporadas en el estudio.</w:t>
      </w:r>
    </w:p>
    <w:p w14:paraId="30EB3E27" w14:textId="29738A56" w:rsidR="008C45E4" w:rsidRPr="00781583" w:rsidRDefault="002266CC" w:rsidP="00781583">
      <w:pPr>
        <w:pStyle w:val="Ttulo3"/>
      </w:pPr>
      <w:r w:rsidRPr="00781583">
        <w:t xml:space="preserve">5.1.4. </w:t>
      </w:r>
      <w:r w:rsidR="008C45E4" w:rsidRPr="00781583">
        <w:t>Revisión y justificación del proceso de selección y descarte de características</w:t>
      </w:r>
    </w:p>
    <w:p w14:paraId="45E14932" w14:textId="4DB38156" w:rsidR="002C3A49" w:rsidRPr="008464B9" w:rsidRDefault="00EF0235" w:rsidP="002C3A49">
      <w:pPr>
        <w:spacing w:before="240" w:after="240"/>
        <w:jc w:val="both"/>
        <w:rPr>
          <w:rFonts w:eastAsia="Times New Roman" w:cs="Times New Roman"/>
          <w:szCs w:val="22"/>
          <w:lang w:val="es-ES"/>
        </w:rPr>
      </w:pPr>
      <w:r w:rsidRPr="00EF0235">
        <w:rPr>
          <w:rFonts w:eastAsia="Times New Roman" w:cs="Times New Roman"/>
          <w:szCs w:val="22"/>
          <w:lang w:val="es-ES"/>
        </w:rPr>
        <w:t>La selección de características para el estudio se realizó principalmente a partir de la revisión de literatura sobre modelos de valor agregado en educación superior y evaluación del desempeño académico en el contexto colombiano (</w:t>
      </w:r>
      <w:proofErr w:type="spellStart"/>
      <w:r w:rsidRPr="00EF0235">
        <w:rPr>
          <w:rFonts w:eastAsia="Times New Roman" w:cs="Times New Roman"/>
          <w:szCs w:val="22"/>
          <w:lang w:val="es-ES"/>
        </w:rPr>
        <w:t>Icfes</w:t>
      </w:r>
      <w:proofErr w:type="spellEnd"/>
      <w:r w:rsidRPr="00EF0235">
        <w:rPr>
          <w:rFonts w:eastAsia="Times New Roman" w:cs="Times New Roman"/>
          <w:szCs w:val="22"/>
          <w:lang w:val="es-ES"/>
        </w:rPr>
        <w:t xml:space="preserve">, 2021; Gómez, 2014; Valencia, Aparicio &amp; Villegas, 2020; Montes-Rojas &amp; Cerquera, 2024). Este proceso permitió identificar variables comúnmente utilizadas en investigaciones previas para controlar diferencias iniciales entre estudiantes, tales como el desempeño previo, características sociodemográficas, condiciones académicas e información institucional. En este sentido, la inclusión de las variables no respondió únicamente a criterios técnicos de disponibilidad, sino a su pertinencia teórica y metodológica dentro del problema de </w:t>
      </w:r>
      <w:proofErr w:type="gramStart"/>
      <w:r w:rsidRPr="00EF0235">
        <w:rPr>
          <w:rFonts w:eastAsia="Times New Roman" w:cs="Times New Roman"/>
          <w:szCs w:val="22"/>
          <w:lang w:val="es-ES"/>
        </w:rPr>
        <w:t>investigación.</w:t>
      </w:r>
      <w:r w:rsidR="002C3A49" w:rsidRPr="008464B9">
        <w:rPr>
          <w:rFonts w:eastAsia="Times New Roman" w:cs="Times New Roman"/>
          <w:szCs w:val="22"/>
          <w:lang w:val="es-ES"/>
        </w:rPr>
        <w:t>.</w:t>
      </w:r>
      <w:proofErr w:type="gramEnd"/>
    </w:p>
    <w:p w14:paraId="6EC1DCED" w14:textId="77777777" w:rsidR="002C3A49" w:rsidRPr="008464B9" w:rsidRDefault="002C3A49" w:rsidP="002C3A49">
      <w:pPr>
        <w:spacing w:before="240" w:after="240"/>
        <w:jc w:val="both"/>
        <w:rPr>
          <w:rFonts w:eastAsia="Times New Roman" w:cs="Times New Roman"/>
          <w:szCs w:val="22"/>
          <w:lang w:val="es-ES"/>
        </w:rPr>
      </w:pPr>
      <w:r w:rsidRPr="00BB7677">
        <w:rPr>
          <w:rFonts w:eastAsia="Times New Roman" w:cs="Times New Roman"/>
          <w:szCs w:val="22"/>
          <w:lang w:val="es-ES"/>
        </w:rPr>
        <w:t xml:space="preserve">Posteriormente, las características seleccionadas fueron contrastadas con la estructura y calidad de los </w:t>
      </w:r>
      <w:proofErr w:type="spellStart"/>
      <w:r w:rsidRPr="00BB7677">
        <w:rPr>
          <w:rFonts w:eastAsia="Times New Roman" w:cs="Times New Roman"/>
          <w:szCs w:val="22"/>
          <w:lang w:val="es-ES"/>
        </w:rPr>
        <w:t>datasets</w:t>
      </w:r>
      <w:proofErr w:type="spellEnd"/>
      <w:r w:rsidRPr="00BB7677">
        <w:rPr>
          <w:rFonts w:eastAsia="Times New Roman" w:cs="Times New Roman"/>
          <w:szCs w:val="22"/>
          <w:lang w:val="es-ES"/>
        </w:rPr>
        <w:t xml:space="preserve"> disponibles. Esta revisión permitió verificar que las variables consideradas inicialmente contaban con un nivel adecuado de completitud y consistencia para ser incorporadas en el análisis. Las únicas anomalías identificadas correspondieron a registros de estudiantes con puntajes iguales a </w:t>
      </w:r>
      <w:r w:rsidRPr="00BB7677">
        <w:rPr>
          <w:rFonts w:eastAsia="Times New Roman" w:cs="Times New Roman"/>
          <w:szCs w:val="22"/>
          <w:lang w:val="es-ES"/>
        </w:rPr>
        <w:lastRenderedPageBreak/>
        <w:t>cero en dos o más módulos de competencias genéricas de Saber Pro, así como a casos en los que la fecha de presentación de Saber 11 era posterior a la fecha de presentación de Saber Pro. Estas inconsistencias fueron corregidas durante el proceso de depuración. Por lo demás, no se detectaron problemas relevantes asociados a valores nulos, duplicados o ausencia de información crítica que justificaran el descarte de características previamente seleccionadas</w:t>
      </w:r>
      <w:r w:rsidRPr="008464B9">
        <w:rPr>
          <w:rFonts w:eastAsia="Times New Roman" w:cs="Times New Roman"/>
          <w:szCs w:val="22"/>
          <w:lang w:val="es-ES"/>
        </w:rPr>
        <w:t>.</w:t>
      </w:r>
    </w:p>
    <w:p w14:paraId="4E0E68D9" w14:textId="277697E8" w:rsidR="00DF3201" w:rsidRPr="008464B9" w:rsidRDefault="002C3A49" w:rsidP="00487BE7">
      <w:pPr>
        <w:spacing w:before="240" w:after="240"/>
        <w:jc w:val="both"/>
        <w:rPr>
          <w:rFonts w:eastAsia="Times New Roman" w:cs="Times New Roman"/>
          <w:szCs w:val="22"/>
          <w:lang w:val="es-ES"/>
        </w:rPr>
      </w:pPr>
      <w:r w:rsidRPr="008464B9">
        <w:rPr>
          <w:rFonts w:eastAsia="Times New Roman" w:cs="Times New Roman"/>
          <w:szCs w:val="22"/>
          <w:lang w:val="es-ES"/>
        </w:rPr>
        <w:t xml:space="preserve">De esta manera, el proceso de selección y descarte de características se fundamentó en dos criterios complementarios: la relevancia conceptual de las variables, sustentada en la literatura revisada, y su viabilidad empírica dentro de los </w:t>
      </w:r>
      <w:proofErr w:type="spellStart"/>
      <w:r w:rsidRPr="008464B9">
        <w:rPr>
          <w:rFonts w:eastAsia="Times New Roman" w:cs="Times New Roman"/>
          <w:szCs w:val="22"/>
          <w:lang w:val="es-ES"/>
        </w:rPr>
        <w:t>datasets</w:t>
      </w:r>
      <w:proofErr w:type="spellEnd"/>
      <w:r w:rsidRPr="008464B9">
        <w:rPr>
          <w:rFonts w:eastAsia="Times New Roman" w:cs="Times New Roman"/>
          <w:szCs w:val="22"/>
          <w:lang w:val="es-ES"/>
        </w:rPr>
        <w:t xml:space="preserve"> empleados. Como resultado, las características adoptadas inicialmente fueron conservadas para el estudio, lo que permite construir modelos coherentes con los antecedentes teóricos y, al mismo tiempo, aprovechar la riqueza de información disponible en las fuentes oficiales utilizadas.</w:t>
      </w:r>
    </w:p>
    <w:p w14:paraId="631C4F3A" w14:textId="04BB36FB" w:rsidR="009D2E01" w:rsidRPr="008464B9" w:rsidRDefault="00781583" w:rsidP="00781583">
      <w:pPr>
        <w:pStyle w:val="Ttulo3"/>
        <w:rPr>
          <w:lang w:val="es-ES"/>
        </w:rPr>
      </w:pPr>
      <w:r>
        <w:rPr>
          <w:lang w:val="es-ES"/>
        </w:rPr>
        <w:t xml:space="preserve">5.1.5. </w:t>
      </w:r>
      <w:r w:rsidR="009D2E01" w:rsidRPr="002052DE">
        <w:rPr>
          <w:lang w:val="es-ES"/>
        </w:rPr>
        <w:t>Procesamiento y Depuración de Datos</w:t>
      </w:r>
    </w:p>
    <w:p w14:paraId="50184015" w14:textId="77777777" w:rsidR="009D2E01" w:rsidRPr="008464B9" w:rsidRDefault="009D2E01" w:rsidP="00A95741">
      <w:pPr>
        <w:spacing w:before="240" w:after="240"/>
        <w:jc w:val="both"/>
        <w:rPr>
          <w:rFonts w:eastAsia="Times New Roman" w:cs="Times New Roman"/>
          <w:szCs w:val="22"/>
          <w:lang w:val="es-ES"/>
        </w:rPr>
      </w:pPr>
      <w:r w:rsidRPr="44699834">
        <w:rPr>
          <w:rFonts w:eastAsia="Times New Roman" w:cs="Times New Roman"/>
          <w:szCs w:val="22"/>
          <w:lang w:val="es-ES"/>
        </w:rPr>
        <w:t>El conjunto de datos integrado fue sometido a los siguientes criterios de depuración:</w:t>
      </w:r>
    </w:p>
    <w:p w14:paraId="4C5E85AA" w14:textId="77777777" w:rsidR="00156AAA" w:rsidRPr="00156AAA" w:rsidRDefault="1701E5AD" w:rsidP="00A95741">
      <w:pPr>
        <w:pStyle w:val="Prrafodelista"/>
        <w:numPr>
          <w:ilvl w:val="0"/>
          <w:numId w:val="17"/>
        </w:numPr>
        <w:spacing w:before="240" w:after="240"/>
        <w:jc w:val="both"/>
        <w:rPr>
          <w:rFonts w:eastAsia="Times New Roman" w:cs="Times New Roman"/>
          <w:szCs w:val="22"/>
          <w:lang w:val="es-ES"/>
        </w:rPr>
      </w:pPr>
      <w:r w:rsidRPr="006A0BA8">
        <w:rPr>
          <w:rFonts w:eastAsiaTheme="minorEastAsia" w:cs="Times New Roman"/>
          <w:b/>
          <w:bCs/>
          <w:szCs w:val="22"/>
          <w:lang w:val="es-ES"/>
        </w:rPr>
        <w:t>Vinculación longitudinal:</w:t>
      </w:r>
    </w:p>
    <w:p w14:paraId="502C488F" w14:textId="0DF6B3DB" w:rsidR="00A3243E" w:rsidRPr="00156AAA" w:rsidRDefault="1701E5AD" w:rsidP="00A95741">
      <w:pPr>
        <w:spacing w:before="240" w:after="240"/>
        <w:jc w:val="both"/>
        <w:rPr>
          <w:rFonts w:eastAsia="Times New Roman" w:cs="Times New Roman"/>
          <w:szCs w:val="22"/>
          <w:lang w:val="es-ES"/>
        </w:rPr>
      </w:pPr>
      <w:r w:rsidRPr="00156AAA">
        <w:rPr>
          <w:rFonts w:eastAsiaTheme="minorEastAsia" w:cs="Times New Roman"/>
          <w:szCs w:val="22"/>
          <w:lang w:val="es-ES"/>
        </w:rPr>
        <w:t>Se realizó la unión de registros entre las bases de datos de Saber 11 y Saber Pro mediante el identificador único del estudiante, utilizando la tabla oficial de cruces, con el fin de garantizar la trazabilidad completa de la trayectoria académica entre ambas pruebas.</w:t>
      </w:r>
    </w:p>
    <w:p w14:paraId="2964B6AF" w14:textId="77777777" w:rsidR="00156AAA" w:rsidRPr="00156AAA" w:rsidRDefault="1701E5AD" w:rsidP="00A95741">
      <w:pPr>
        <w:pStyle w:val="Prrafodelista"/>
        <w:numPr>
          <w:ilvl w:val="0"/>
          <w:numId w:val="17"/>
        </w:numPr>
        <w:spacing w:before="240" w:after="240"/>
        <w:jc w:val="both"/>
        <w:rPr>
          <w:rFonts w:eastAsiaTheme="minorEastAsia" w:cs="Times New Roman"/>
          <w:szCs w:val="22"/>
        </w:rPr>
      </w:pPr>
      <w:r w:rsidRPr="006A0BA8">
        <w:rPr>
          <w:rFonts w:eastAsiaTheme="minorEastAsia" w:cs="Times New Roman"/>
          <w:b/>
          <w:bCs/>
          <w:szCs w:val="22"/>
        </w:rPr>
        <w:t>Selección temporal de las pruebas:</w:t>
      </w:r>
    </w:p>
    <w:p w14:paraId="77FE1FF5" w14:textId="718F816A" w:rsidR="00156AAA"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Se restringió la muestra a registros de Saber Pro presentados a partir de 2016 y de Saber 11 desde el periodo 2014-2, con el propósito de garantizar la comparabilidad de los resultados y la disponibilidad de variables relevantes para el análisis.</w:t>
      </w:r>
    </w:p>
    <w:p w14:paraId="129BB2FC" w14:textId="3F4C9508"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En el caso de Saber Pro, se tomó como punto de partida el año 2016 debido a que, antes de este periodo, la prueba utilizaba una escala de medición diferente a la empleada posteriormente. Incluir resultados previos a 2016 podría introducir problemas de comparabilidad en los puntajes, dado que las diferencias observadas podrían responder no solo al desempeño de los estudiantes, sino también a cambios en la escala o en la forma de medición de la prueba. Por esta razón, el análisis se concentra en los registros producidos bajo una estructura de medición más homogénea.</w:t>
      </w:r>
    </w:p>
    <w:p w14:paraId="588D1FA4" w14:textId="77777777"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Para Saber 11, se estableció como punto de corte el periodo 2014-2, dado que a partir de ese momento se implementó un cambio en la estructura de la prueba. Si bien existen procesos de recalificación de resultados desde 2012 que permiten cierta comparabilidad en los puntajes, la variable del Índice Socioeconómico (INSE), fundamental para este análisis, se encuentra disponible a partir de 2014-2. En este sentido, la selección de este periodo no solo responde a criterios de comparabilidad de la prueba, sino también a la necesidad de contar con información socioeconómica consistente para caracterizar las condiciones de entrada de los estudiantes.</w:t>
      </w:r>
    </w:p>
    <w:p w14:paraId="6A99C9DE" w14:textId="5FBBB1B6" w:rsidR="00A3243E" w:rsidRPr="00156AAA" w:rsidRDefault="000D6EC2" w:rsidP="00A95741">
      <w:pPr>
        <w:spacing w:before="240" w:after="240"/>
        <w:jc w:val="both"/>
        <w:rPr>
          <w:rFonts w:eastAsia="Times New Roman" w:cs="Times New Roman"/>
          <w:szCs w:val="22"/>
        </w:rPr>
      </w:pPr>
      <w:r w:rsidRPr="00156AAA">
        <w:rPr>
          <w:rFonts w:eastAsiaTheme="minorEastAsia" w:cs="Times New Roman"/>
          <w:szCs w:val="22"/>
        </w:rPr>
        <w:t xml:space="preserve">Esta delimitación temporal permite construir una base analítica más homogénea, al reducir la mezcla de registros provenientes de estructuras de prueba y escalas de medición diferentes. Asimismo, </w:t>
      </w:r>
      <w:r w:rsidRPr="00156AAA">
        <w:rPr>
          <w:rFonts w:eastAsiaTheme="minorEastAsia" w:cs="Times New Roman"/>
          <w:szCs w:val="22"/>
        </w:rPr>
        <w:lastRenderedPageBreak/>
        <w:t>garantiza que los estudiantes incluidos cuenten con información comparable tanto en su desempeño académico previo como en variables de contexto socioeconómico, lo cual resulta fundamental para la estimación del valor agregado.</w:t>
      </w:r>
    </w:p>
    <w:p w14:paraId="1E93B0CA" w14:textId="77777777" w:rsidR="00156AAA" w:rsidRPr="00156AAA" w:rsidRDefault="1701E5AD" w:rsidP="00A95741">
      <w:pPr>
        <w:pStyle w:val="Prrafodelista"/>
        <w:numPr>
          <w:ilvl w:val="0"/>
          <w:numId w:val="17"/>
        </w:numPr>
        <w:spacing w:before="240" w:after="240"/>
        <w:jc w:val="both"/>
        <w:rPr>
          <w:rFonts w:eastAsiaTheme="minorEastAsia" w:cs="Times New Roman"/>
          <w:szCs w:val="22"/>
        </w:rPr>
      </w:pPr>
      <w:r w:rsidRPr="006A0BA8">
        <w:rPr>
          <w:rFonts w:eastAsiaTheme="minorEastAsia" w:cs="Times New Roman"/>
          <w:b/>
          <w:bCs/>
          <w:szCs w:val="22"/>
        </w:rPr>
        <w:t>Consistencia temporal:</w:t>
      </w:r>
    </w:p>
    <w:p w14:paraId="5D2ED3DA" w14:textId="281DE981"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Se estableció una ventana de tiempo entre la presentación de Saber 11 y Saber Pro de mínimo tres (3) y máximo diez (10) años. Esta regla busca garantizar que los registros vinculados correspondan a trayectorias académicas plausibles dentro de la educación superior.</w:t>
      </w:r>
    </w:p>
    <w:p w14:paraId="6821C16F" w14:textId="77777777"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El límite inferior de tres años permite excluir casos en los que el tiempo entre ambas pruebas resulta demasiado corto para representar una trayectoria universitaria regular. Estos registros podrían corresponder a errores de cruce, inconsistencias en la identificación del estudiante, programas de duración atípica o situaciones que no reflejan adecuadamente el tránsito esperado entre la educación media y la educación superior.</w:t>
      </w:r>
    </w:p>
    <w:p w14:paraId="06FCFA95" w14:textId="77777777"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Por su parte, el límite superior de diez años permite controlar la inclusión de trayectorias excesivamente largas o desfasadas temporalmente. Aunque existen estudiantes con recorridos académicos prolongados, una distancia muy amplia entre Saber 11 y Saber Pro puede introducir heterogeneidad adicional, asociada a interrupciones, cambios de programa, reingresos, dobles titulaciones u otras condiciones difíciles de modelar. Estos casos pueden afectar la comparabilidad de los resultados y aumentar la presencia de observaciones atípicas.</w:t>
      </w:r>
    </w:p>
    <w:p w14:paraId="0F8423CA" w14:textId="7130DFF1" w:rsidR="00A3243E" w:rsidRPr="00156AAA" w:rsidRDefault="000D6EC2" w:rsidP="00A95741">
      <w:pPr>
        <w:spacing w:before="240" w:after="240"/>
        <w:jc w:val="both"/>
        <w:rPr>
          <w:rFonts w:eastAsia="Times New Roman" w:cs="Times New Roman"/>
          <w:szCs w:val="22"/>
        </w:rPr>
      </w:pPr>
      <w:r w:rsidRPr="00156AAA">
        <w:rPr>
          <w:rFonts w:eastAsiaTheme="minorEastAsia" w:cs="Times New Roman"/>
          <w:szCs w:val="22"/>
        </w:rPr>
        <w:t>En conjunto, esta ventana temporal de tres a diez años permite conservar registros con trayectorias académicas razonables, mejorar la consistencia del cruce entre pruebas y reducir la influencia de casos extremos. De esta manera, el análisis se apoya en una base más depurada y adecuada para comparar el desempeño previo de los estudiantes con sus resultados posteriores en Saber Pro.</w:t>
      </w:r>
    </w:p>
    <w:p w14:paraId="7DD6DCB9" w14:textId="77777777" w:rsidR="00156AAA" w:rsidRPr="00156AAA" w:rsidRDefault="1701E5AD" w:rsidP="00A95741">
      <w:pPr>
        <w:pStyle w:val="Prrafodelista"/>
        <w:numPr>
          <w:ilvl w:val="0"/>
          <w:numId w:val="17"/>
        </w:numPr>
        <w:spacing w:before="240" w:after="240"/>
        <w:jc w:val="both"/>
        <w:rPr>
          <w:rFonts w:eastAsia="Times New Roman" w:cs="Times New Roman"/>
          <w:szCs w:val="22"/>
        </w:rPr>
      </w:pPr>
      <w:r w:rsidRPr="006A0BA8">
        <w:rPr>
          <w:rFonts w:eastAsiaTheme="minorEastAsia" w:cs="Times New Roman"/>
          <w:b/>
          <w:bCs/>
          <w:szCs w:val="22"/>
        </w:rPr>
        <w:t>Filtro por NBC (Núcleo Básico del Conocimiento)</w:t>
      </w:r>
      <w:r w:rsidR="00156AAA">
        <w:rPr>
          <w:rFonts w:eastAsiaTheme="minorEastAsia" w:cs="Times New Roman"/>
          <w:szCs w:val="22"/>
        </w:rPr>
        <w:t>:</w:t>
      </w:r>
    </w:p>
    <w:p w14:paraId="30A1756C" w14:textId="3225A32A" w:rsidR="00A3243E" w:rsidRPr="00156AAA" w:rsidRDefault="1701E5AD" w:rsidP="00A95741">
      <w:pPr>
        <w:spacing w:before="240" w:after="240"/>
        <w:jc w:val="both"/>
        <w:rPr>
          <w:rFonts w:eastAsia="Times New Roman" w:cs="Times New Roman"/>
          <w:szCs w:val="22"/>
        </w:rPr>
      </w:pPr>
      <w:r w:rsidRPr="00156AAA">
        <w:rPr>
          <w:rFonts w:eastAsiaTheme="minorEastAsia" w:cs="Times New Roman"/>
          <w:szCs w:val="22"/>
        </w:rPr>
        <w:t>Se agruparon los registros a nivel de Institución de Educación Superior (IES) y Núcleo Básico del Conocimiento (NBC</w:t>
      </w:r>
      <w:r w:rsidR="00BD49BE">
        <w:rPr>
          <w:rStyle w:val="Refdenotaalpie"/>
          <w:rFonts w:eastAsiaTheme="minorEastAsia" w:cs="Times New Roman"/>
          <w:szCs w:val="22"/>
        </w:rPr>
        <w:footnoteReference w:id="1"/>
      </w:r>
      <w:r w:rsidRPr="00156AAA">
        <w:rPr>
          <w:rFonts w:eastAsiaTheme="minorEastAsia" w:cs="Times New Roman"/>
          <w:szCs w:val="22"/>
        </w:rPr>
        <w:t>), permitiendo comparaciones homogéneas entre programas académicos de naturaleza similar.</w:t>
      </w:r>
    </w:p>
    <w:p w14:paraId="122135EB" w14:textId="77777777" w:rsidR="00156AAA" w:rsidRPr="00156AAA" w:rsidRDefault="1701E5AD" w:rsidP="00A95741">
      <w:pPr>
        <w:pStyle w:val="Prrafodelista"/>
        <w:numPr>
          <w:ilvl w:val="0"/>
          <w:numId w:val="17"/>
        </w:numPr>
        <w:spacing w:before="240" w:after="240"/>
        <w:jc w:val="both"/>
        <w:rPr>
          <w:rFonts w:eastAsia="Times New Roman" w:cs="Times New Roman"/>
          <w:szCs w:val="22"/>
        </w:rPr>
      </w:pPr>
      <w:r w:rsidRPr="006A0BA8">
        <w:rPr>
          <w:rFonts w:eastAsiaTheme="minorEastAsia" w:cs="Times New Roman"/>
          <w:b/>
          <w:bCs/>
          <w:szCs w:val="22"/>
        </w:rPr>
        <w:t>Control de duplicidad:</w:t>
      </w:r>
    </w:p>
    <w:p w14:paraId="56222C16" w14:textId="77777777" w:rsidR="00156AAA" w:rsidRDefault="00156AAA" w:rsidP="00A95741">
      <w:pPr>
        <w:spacing w:before="240" w:after="240"/>
        <w:jc w:val="both"/>
        <w:rPr>
          <w:rFonts w:eastAsiaTheme="minorEastAsia" w:cs="Times New Roman"/>
          <w:szCs w:val="22"/>
        </w:rPr>
      </w:pPr>
      <w:r w:rsidRPr="00156AAA">
        <w:rPr>
          <w:rFonts w:eastAsiaTheme="minorEastAsia" w:cs="Times New Roman"/>
          <w:szCs w:val="22"/>
        </w:rPr>
        <w:t>Para Saber 11 se conservaron los registros disponibles, dado que el cruce con Saber Pro permite identificar la prueba válida asociada al ingreso del estudiante a la IES. En cambio, para Saber Pro se conservó únicamente la primera presentación válida de cada estudiante, con el fin de evitar sesgos asociados a repeticiones posteriores del examen.</w:t>
      </w:r>
    </w:p>
    <w:p w14:paraId="6DE9F35C" w14:textId="335B719C" w:rsidR="00156AAA" w:rsidRPr="00156AAA" w:rsidRDefault="1701E5AD" w:rsidP="00A95741">
      <w:pPr>
        <w:pStyle w:val="Prrafodelista"/>
        <w:numPr>
          <w:ilvl w:val="0"/>
          <w:numId w:val="17"/>
        </w:numPr>
        <w:spacing w:before="240" w:after="240"/>
        <w:jc w:val="both"/>
        <w:rPr>
          <w:rFonts w:eastAsia="Times New Roman" w:cs="Times New Roman"/>
          <w:szCs w:val="22"/>
        </w:rPr>
      </w:pPr>
      <w:r w:rsidRPr="00156AAA">
        <w:rPr>
          <w:rFonts w:eastAsiaTheme="minorEastAsia" w:cs="Times New Roman"/>
          <w:b/>
          <w:bCs/>
          <w:szCs w:val="22"/>
        </w:rPr>
        <w:t>Tratamiento de valores ausentes:</w:t>
      </w:r>
    </w:p>
    <w:p w14:paraId="5AE8F287" w14:textId="4329FB0C" w:rsidR="00A3243E" w:rsidRPr="00156AAA" w:rsidRDefault="1701E5AD" w:rsidP="00A95741">
      <w:pPr>
        <w:spacing w:before="240" w:after="240"/>
        <w:jc w:val="both"/>
        <w:rPr>
          <w:rFonts w:eastAsia="Times New Roman" w:cs="Times New Roman"/>
          <w:szCs w:val="22"/>
        </w:rPr>
      </w:pPr>
      <w:r w:rsidRPr="00156AAA">
        <w:rPr>
          <w:rFonts w:eastAsiaTheme="minorEastAsia" w:cs="Times New Roman"/>
          <w:szCs w:val="22"/>
        </w:rPr>
        <w:lastRenderedPageBreak/>
        <w:t>Se excluyeron registros con información faltante en las variables críticas del modelo, incluyendo los puntajes estandarizados de Saber 11, los módulos de Saber Pro y el índice socioeconómico (INSE), garantizando la integridad de la base analítica.</w:t>
      </w:r>
    </w:p>
    <w:p w14:paraId="6BDBB9C1" w14:textId="77777777" w:rsidR="00156AAA" w:rsidRPr="00156AAA" w:rsidRDefault="1701E5AD" w:rsidP="00A95741">
      <w:pPr>
        <w:pStyle w:val="Prrafodelista"/>
        <w:numPr>
          <w:ilvl w:val="0"/>
          <w:numId w:val="17"/>
        </w:numPr>
        <w:spacing w:before="240" w:after="240"/>
        <w:jc w:val="both"/>
        <w:rPr>
          <w:rFonts w:eastAsia="Times New Roman" w:cs="Times New Roman"/>
          <w:szCs w:val="22"/>
        </w:rPr>
      </w:pPr>
      <w:r w:rsidRPr="006A0BA8">
        <w:rPr>
          <w:rFonts w:eastAsiaTheme="minorEastAsia" w:cs="Times New Roman"/>
          <w:b/>
          <w:bCs/>
          <w:szCs w:val="22"/>
        </w:rPr>
        <w:t>Tratamiento de anomalías en los puntajes:</w:t>
      </w:r>
    </w:p>
    <w:p w14:paraId="420DB5A9" w14:textId="609FC1D4" w:rsidR="00A3243E" w:rsidRPr="00156AAA" w:rsidRDefault="1701E5AD" w:rsidP="00A95741">
      <w:pPr>
        <w:spacing w:before="240" w:after="240"/>
        <w:jc w:val="both"/>
        <w:rPr>
          <w:rFonts w:eastAsia="Times New Roman" w:cs="Times New Roman"/>
          <w:szCs w:val="22"/>
        </w:rPr>
      </w:pPr>
      <w:r w:rsidRPr="00156AAA">
        <w:rPr>
          <w:rFonts w:eastAsiaTheme="minorEastAsia" w:cs="Times New Roman"/>
          <w:szCs w:val="22"/>
        </w:rPr>
        <w:t>Se eliminaron observaciones con dos o más módulos de Saber Pro con puntaje igual a cero, con el fin de depurar posibles casos de no respuesta o comportamientos atípicos durante la presentación de la prueba.</w:t>
      </w:r>
    </w:p>
    <w:p w14:paraId="49E2EF12" w14:textId="77777777" w:rsidR="00156AAA" w:rsidRPr="00156AAA" w:rsidRDefault="1701E5AD" w:rsidP="00A95741">
      <w:pPr>
        <w:pStyle w:val="Prrafodelista"/>
        <w:numPr>
          <w:ilvl w:val="0"/>
          <w:numId w:val="17"/>
        </w:numPr>
        <w:spacing w:before="240" w:after="240"/>
        <w:jc w:val="both"/>
        <w:rPr>
          <w:rFonts w:eastAsiaTheme="minorEastAsia" w:cs="Times New Roman"/>
          <w:szCs w:val="22"/>
        </w:rPr>
      </w:pPr>
      <w:r w:rsidRPr="000D6EC2">
        <w:rPr>
          <w:rFonts w:eastAsiaTheme="minorEastAsia" w:cs="Times New Roman"/>
          <w:b/>
          <w:bCs/>
          <w:szCs w:val="22"/>
        </w:rPr>
        <w:t>Criterio de representatividad:</w:t>
      </w:r>
    </w:p>
    <w:p w14:paraId="78228B8E" w14:textId="0A562E49" w:rsidR="00156AAA" w:rsidRDefault="000D6EC2" w:rsidP="00A95741">
      <w:pPr>
        <w:spacing w:before="240" w:after="240"/>
        <w:jc w:val="both"/>
        <w:rPr>
          <w:rFonts w:eastAsiaTheme="minorEastAsia" w:cs="Times New Roman"/>
          <w:szCs w:val="22"/>
        </w:rPr>
      </w:pPr>
      <w:r w:rsidRPr="00156AAA">
        <w:rPr>
          <w:rFonts w:eastAsiaTheme="minorEastAsia" w:cs="Times New Roman"/>
          <w:szCs w:val="22"/>
        </w:rPr>
        <w:t>Se estableció un criterio de representatividad para garantizar que los grupos definidos por la combinación institución–Núcleo Básico de</w:t>
      </w:r>
      <w:r w:rsidR="00A95741">
        <w:rPr>
          <w:rFonts w:eastAsiaTheme="minorEastAsia" w:cs="Times New Roman"/>
          <w:szCs w:val="22"/>
        </w:rPr>
        <w:t>l</w:t>
      </w:r>
      <w:r w:rsidRPr="00156AAA">
        <w:rPr>
          <w:rFonts w:eastAsiaTheme="minorEastAsia" w:cs="Times New Roman"/>
          <w:szCs w:val="22"/>
        </w:rPr>
        <w:t xml:space="preserve"> Conocimiento (IES–NBC) contaran con un tamaño poblacional suficiente para el análisis. Para ello, se utilizó como referencia el número de estudiantes con registros cruzados entre Saber 11 y Saber Pro en cada grupo IES–NBC.</w:t>
      </w:r>
    </w:p>
    <w:p w14:paraId="51E3DEF3" w14:textId="0D57B0B3"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El procedimiento partió del cálculo del percentil 25 de la distribución general de tamaños poblacionales, cuyo valor fue de 17 estudiantes. Este valor se tomó como umbral general de referencia, dado que permite identificar grupos con tamaños muy bajos dentro de la distribución total y reducir la influencia de estimaciones basadas en poblaciones pequeñas.</w:t>
      </w:r>
    </w:p>
    <w:p w14:paraId="76933EE9" w14:textId="273A5188"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Adicionalmente, se calculó un umbral específico por NBC, también basado en el percentil 25 de la distribución de tamaños dentro de cada Núcleo Básico de</w:t>
      </w:r>
      <w:r w:rsidR="00A95741">
        <w:rPr>
          <w:rFonts w:eastAsiaTheme="minorEastAsia" w:cs="Times New Roman"/>
          <w:szCs w:val="22"/>
        </w:rPr>
        <w:t>l</w:t>
      </w:r>
      <w:r w:rsidRPr="00156AAA">
        <w:rPr>
          <w:rFonts w:eastAsiaTheme="minorEastAsia" w:cs="Times New Roman"/>
          <w:szCs w:val="22"/>
        </w:rPr>
        <w:t xml:space="preserve"> Conocimiento. De esta forma, el criterio de representatividad no se definió únicamente con una regla general, sino que incorporó la estructura propia de cada NBC. El umbral final aplicado a cada grupo IES–NBC correspondió al menor valor entre el percentil 25 general y el percentil 25 específico del NBC. Esta decisión permitió construir un filtro dinámico, sensible a las diferencias de tamaño poblacional entre áreas de conocimiento.</w:t>
      </w:r>
    </w:p>
    <w:p w14:paraId="26BEDD15" w14:textId="77777777"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El uso de este filtro busca conservar grupos con tamaños suficientes para estimar indicadores de manera más estable, evitando que combinaciones IES–NBC con muy pocos estudiantes tengan un peso excesivo en el análisis. En el contexto del valor agregado, esta decisión es relevante porque las comparaciones entre el desempeño previo, medido a través de Saber 11, y el desempeño posterior, medido a través de Saber Pro, pueden ser más sensibles a casos individuales cuando el número de estudiantes cruzados es reducido.</w:t>
      </w:r>
    </w:p>
    <w:p w14:paraId="0700DE74" w14:textId="77777777" w:rsidR="000D6EC2"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No obstante, se incorporó una excepción dinámica para los NBC de la Universidad Icesi. En aquellos casos en los que Icesi no alcanzó el umbral mínimo de representatividad, el NBC fue conservado dentro de la base de análisis, con el fin de no excluir áreas académicas relevantes para la institución. Los NBC incluidos bajo esta excepción fueron: Sociología, Trabajo Social y afines; Química y afines; Contaduría Pública; Comunicación Social, Periodismo y afines; Antropología, Artes Liberales; y Biología, Microbiología y afines.</w:t>
      </w:r>
    </w:p>
    <w:p w14:paraId="6765A414" w14:textId="77777777" w:rsidR="00156AAA" w:rsidRPr="00156AAA" w:rsidRDefault="000D6EC2" w:rsidP="00A95741">
      <w:pPr>
        <w:spacing w:before="240" w:after="240"/>
        <w:jc w:val="both"/>
        <w:rPr>
          <w:rFonts w:eastAsiaTheme="minorEastAsia" w:cs="Times New Roman"/>
          <w:szCs w:val="22"/>
        </w:rPr>
      </w:pPr>
      <w:r w:rsidRPr="00156AAA">
        <w:rPr>
          <w:rFonts w:eastAsiaTheme="minorEastAsia" w:cs="Times New Roman"/>
          <w:szCs w:val="22"/>
        </w:rPr>
        <w:t xml:space="preserve">Estos NBC deben interpretarse con mayor cautela en las fases posteriores del análisis, dado que la cantidad de estudiantes cruzados de Icesi se encuentra por debajo del umbral definido. Por tanto, aunque se mantienen en la base para asegurar cobertura institucional, sus resultados pueden presentar </w:t>
      </w:r>
      <w:r w:rsidRPr="00156AAA">
        <w:rPr>
          <w:rFonts w:eastAsiaTheme="minorEastAsia" w:cs="Times New Roman"/>
          <w:szCs w:val="22"/>
        </w:rPr>
        <w:lastRenderedPageBreak/>
        <w:t>mayor sensibilidad frente a variaciones individuales y deben ser leídos como aproximaciones exploratorias o de referencia, más que como estimaciones plenamente robustas.</w:t>
      </w:r>
    </w:p>
    <w:p w14:paraId="61181D64" w14:textId="77777777" w:rsidR="00156AAA" w:rsidRDefault="00156AAA" w:rsidP="00A95741">
      <w:pPr>
        <w:pStyle w:val="Prrafodelista"/>
        <w:spacing w:before="240" w:after="240"/>
        <w:jc w:val="both"/>
        <w:rPr>
          <w:rFonts w:eastAsiaTheme="minorEastAsia" w:cs="Times New Roman"/>
          <w:szCs w:val="22"/>
        </w:rPr>
      </w:pPr>
    </w:p>
    <w:p w14:paraId="6178B6D1" w14:textId="77777777" w:rsidR="00156AAA" w:rsidRPr="00156AAA" w:rsidRDefault="1701E5AD" w:rsidP="00A95741">
      <w:pPr>
        <w:pStyle w:val="Prrafodelista"/>
        <w:numPr>
          <w:ilvl w:val="0"/>
          <w:numId w:val="17"/>
        </w:numPr>
        <w:spacing w:before="240" w:after="240"/>
        <w:jc w:val="both"/>
        <w:rPr>
          <w:rFonts w:eastAsia="Times New Roman" w:cs="Times New Roman"/>
          <w:szCs w:val="22"/>
        </w:rPr>
      </w:pPr>
      <w:r w:rsidRPr="000D6EC2">
        <w:rPr>
          <w:rFonts w:eastAsiaTheme="minorEastAsia" w:cs="Times New Roman"/>
          <w:b/>
          <w:bCs/>
          <w:szCs w:val="22"/>
        </w:rPr>
        <w:t>Criterio de cobertura:</w:t>
      </w:r>
    </w:p>
    <w:p w14:paraId="0101BCD2" w14:textId="2028557E" w:rsidR="00A3243E" w:rsidRDefault="1701E5AD" w:rsidP="00A95741">
      <w:pPr>
        <w:spacing w:before="240" w:after="240"/>
        <w:jc w:val="both"/>
        <w:rPr>
          <w:rFonts w:eastAsiaTheme="minorEastAsia" w:cs="Times New Roman"/>
          <w:szCs w:val="22"/>
        </w:rPr>
      </w:pPr>
      <w:r w:rsidRPr="00156AAA">
        <w:rPr>
          <w:rFonts w:eastAsiaTheme="minorEastAsia" w:cs="Times New Roman"/>
          <w:szCs w:val="22"/>
        </w:rPr>
        <w:t>Se definió la cobertura como la proporción de estudiantes con trayectoria completa Saber 11–Saber Pro dentro de cada grupo IES–NBC. Se estableció un umbral mínimo de 0.63, equivalente al percentil 25 de la distribución, excluyendo así los grupos con menor calidad de información.</w:t>
      </w:r>
    </w:p>
    <w:p w14:paraId="46648D2D" w14:textId="39C443C3" w:rsidR="00747F6A" w:rsidRPr="00747F6A" w:rsidRDefault="00747F6A" w:rsidP="00A95741">
      <w:pPr>
        <w:spacing w:before="240" w:after="240"/>
        <w:jc w:val="both"/>
        <w:rPr>
          <w:rFonts w:eastAsiaTheme="minorEastAsia" w:cs="Times New Roman"/>
          <w:szCs w:val="22"/>
        </w:rPr>
      </w:pPr>
      <w:r w:rsidRPr="00747F6A">
        <w:rPr>
          <w:rFonts w:eastAsiaTheme="minorEastAsia" w:cs="Times New Roman"/>
          <w:szCs w:val="22"/>
        </w:rPr>
        <w:t>Este criterio permite excluir combinaciones IES–NBC con baja proporción de estudiantes enlazados entre ambas pruebas, reduciendo el riesgo de que los resultados se basen en grupos con información incompleta o poco representativa de la población observada.</w:t>
      </w:r>
    </w:p>
    <w:p w14:paraId="50C98EB1" w14:textId="62D0AF83" w:rsidR="009D2E01" w:rsidRPr="006A0BA8" w:rsidRDefault="00781583" w:rsidP="00781583">
      <w:pPr>
        <w:pStyle w:val="Ttulo2"/>
        <w:rPr>
          <w:rFonts w:eastAsia="Times New Roman"/>
          <w:szCs w:val="22"/>
          <w:lang w:val="es-ES"/>
        </w:rPr>
      </w:pPr>
      <w:r>
        <w:rPr>
          <w:lang w:val="es-ES"/>
        </w:rPr>
        <w:t xml:space="preserve">5.2. </w:t>
      </w:r>
      <w:r w:rsidR="006A0BA8" w:rsidRPr="006A0BA8">
        <w:rPr>
          <w:lang w:val="es-ES"/>
        </w:rPr>
        <w:t>Model</w:t>
      </w:r>
      <w:r w:rsidR="00576716">
        <w:rPr>
          <w:lang w:val="es-ES"/>
        </w:rPr>
        <w:t>amiento</w:t>
      </w:r>
    </w:p>
    <w:p w14:paraId="15ADFCF3" w14:textId="031CD824" w:rsidR="006146AE" w:rsidRPr="008464B9" w:rsidRDefault="00922118" w:rsidP="00922118">
      <w:pPr>
        <w:pStyle w:val="Ttulo3"/>
        <w:rPr>
          <w:lang w:val="es-ES"/>
        </w:rPr>
      </w:pPr>
      <w:r>
        <w:rPr>
          <w:lang w:val="es-ES"/>
        </w:rPr>
        <w:t xml:space="preserve">5.2.1. </w:t>
      </w:r>
      <w:r w:rsidR="00B93809" w:rsidRPr="008464B9">
        <w:rPr>
          <w:lang w:val="es-ES"/>
        </w:rPr>
        <w:t xml:space="preserve">Tipo de problema y </w:t>
      </w:r>
      <w:r w:rsidR="00A37058">
        <w:rPr>
          <w:lang w:val="es-ES"/>
        </w:rPr>
        <w:t>modelos</w:t>
      </w:r>
      <w:r w:rsidR="00B93809" w:rsidRPr="008464B9">
        <w:rPr>
          <w:lang w:val="es-ES"/>
        </w:rPr>
        <w:t xml:space="preserve"> de IA para abordarlo</w:t>
      </w:r>
    </w:p>
    <w:p w14:paraId="5D86B245" w14:textId="69D24969" w:rsidR="00C207EA" w:rsidRPr="00C207EA" w:rsidRDefault="00C207EA" w:rsidP="00A95741">
      <w:pPr>
        <w:jc w:val="both"/>
        <w:rPr>
          <w:rFonts w:cs="Times New Roman"/>
          <w:szCs w:val="22"/>
          <w:lang w:val="es-ES"/>
        </w:rPr>
      </w:pPr>
      <w:r w:rsidRPr="00C207EA">
        <w:rPr>
          <w:rFonts w:cs="Times New Roman"/>
          <w:szCs w:val="22"/>
          <w:lang w:val="es-ES"/>
        </w:rPr>
        <w:t>El proyecto contempla, en una primera etapa, un problema de agrupación relacionado con la construcción de vecindades de comparación entre instituciones de educación superior. Este problema se aborda desde el aprendizaje no supervisado, puesto que el objetivo es identificar grupos de instituciones similares sin disponer de una clasificación previa que determine a qué grupo pertenece cada una.</w:t>
      </w:r>
    </w:p>
    <w:p w14:paraId="116C2D84" w14:textId="43573150" w:rsidR="00C207EA" w:rsidRPr="00C207EA" w:rsidRDefault="00C207EA" w:rsidP="00A95741">
      <w:pPr>
        <w:jc w:val="both"/>
        <w:rPr>
          <w:rFonts w:cs="Times New Roman"/>
          <w:szCs w:val="22"/>
          <w:lang w:val="es-ES"/>
        </w:rPr>
      </w:pPr>
      <w:r w:rsidRPr="00C207EA">
        <w:rPr>
          <w:rFonts w:cs="Times New Roman"/>
          <w:szCs w:val="22"/>
          <w:lang w:val="es-ES"/>
        </w:rPr>
        <w:t>La finalidad de esta etapa es conformar conjuntos de instituciones comparables entre sí, de forma que el cálculo del valor agregado se realice sobre poblaciones relativamente semejantes. Para ello, se utilizan variables que caracterizan tanto a las instituciones como a los estudiantes, permitiendo identificar patrones de similitud en dimensiones académicas y socioeconómicas.</w:t>
      </w:r>
    </w:p>
    <w:p w14:paraId="725AE786" w14:textId="562EF32D" w:rsidR="00747F6A" w:rsidRPr="008464B9" w:rsidRDefault="00747F6A" w:rsidP="00A95741">
      <w:pPr>
        <w:jc w:val="both"/>
        <w:rPr>
          <w:rFonts w:cs="Times New Roman"/>
          <w:szCs w:val="22"/>
          <w:lang w:val="es-ES"/>
        </w:rPr>
      </w:pPr>
      <w:r w:rsidRPr="00747F6A">
        <w:rPr>
          <w:rFonts w:cs="Times New Roman"/>
          <w:szCs w:val="22"/>
          <w:lang w:val="es-ES"/>
        </w:rPr>
        <w:t xml:space="preserve">Metodológicamente, la construcción de vecindades se abordó mediante algoritmos de agrupación o </w:t>
      </w:r>
      <w:proofErr w:type="spellStart"/>
      <w:r w:rsidRPr="00747F6A">
        <w:rPr>
          <w:rFonts w:cs="Times New Roman"/>
          <w:szCs w:val="22"/>
          <w:lang w:val="es-ES"/>
        </w:rPr>
        <w:t>clustering</w:t>
      </w:r>
      <w:proofErr w:type="spellEnd"/>
      <w:r w:rsidRPr="00747F6A">
        <w:rPr>
          <w:rFonts w:cs="Times New Roman"/>
          <w:szCs w:val="22"/>
          <w:lang w:val="es-ES"/>
        </w:rPr>
        <w:t>. En este proyecto se exploraron soluciones mediante K-</w:t>
      </w:r>
      <w:proofErr w:type="spellStart"/>
      <w:r w:rsidRPr="00747F6A">
        <w:rPr>
          <w:rFonts w:cs="Times New Roman"/>
          <w:szCs w:val="22"/>
          <w:lang w:val="es-ES"/>
        </w:rPr>
        <w:t>means</w:t>
      </w:r>
      <w:proofErr w:type="spellEnd"/>
      <w:r w:rsidRPr="00747F6A">
        <w:rPr>
          <w:rFonts w:cs="Times New Roman"/>
          <w:szCs w:val="22"/>
          <w:lang w:val="es-ES"/>
        </w:rPr>
        <w:t xml:space="preserve"> y </w:t>
      </w:r>
      <w:proofErr w:type="spellStart"/>
      <w:r w:rsidRPr="00747F6A">
        <w:rPr>
          <w:rFonts w:cs="Times New Roman"/>
          <w:szCs w:val="22"/>
          <w:lang w:val="es-ES"/>
        </w:rPr>
        <w:t>clustering</w:t>
      </w:r>
      <w:proofErr w:type="spellEnd"/>
      <w:r w:rsidRPr="00747F6A">
        <w:rPr>
          <w:rFonts w:cs="Times New Roman"/>
          <w:szCs w:val="22"/>
          <w:lang w:val="es-ES"/>
        </w:rPr>
        <w:t xml:space="preserve"> jerárquico, con especial énfasis en el método Ward para la definición final de las vecindades.</w:t>
      </w:r>
    </w:p>
    <w:p w14:paraId="10ED42FD" w14:textId="3F8BD439" w:rsidR="00FF2AD9" w:rsidRPr="008464B9" w:rsidRDefault="00922118" w:rsidP="00922118">
      <w:pPr>
        <w:pStyle w:val="Ttulo3"/>
        <w:rPr>
          <w:lang w:val="es-ES"/>
        </w:rPr>
      </w:pPr>
      <w:r>
        <w:rPr>
          <w:lang w:val="es-ES"/>
        </w:rPr>
        <w:t xml:space="preserve">5.2.2. </w:t>
      </w:r>
      <w:r w:rsidR="00FF2AD9" w:rsidRPr="008464B9">
        <w:rPr>
          <w:lang w:val="es-ES"/>
        </w:rPr>
        <w:t>Cálculo de vecindades</w:t>
      </w:r>
    </w:p>
    <w:p w14:paraId="2029F547" w14:textId="6DAA4823" w:rsidR="00C207EA" w:rsidRPr="00C207EA"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Con el propósito de garantizar comparaciones más equitativas en la estimación del valor agregado, se implementó un procedimiento de aprendizaje no supervisado orientado a la construcción de vecindades estadísticas entre instituciones de educación superior. Este enfoque permite identificar grupos de instituciones comparables a partir de patrones de similitud observados en los datos, sin requerir una clasificación previa de referencia.</w:t>
      </w:r>
    </w:p>
    <w:p w14:paraId="306024D5" w14:textId="77777777" w:rsidR="002B4C0D"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La conformación de las vecindades se realizó a nivel de Núcleo Básico de</w:t>
      </w:r>
      <w:r w:rsidR="00A95741">
        <w:rPr>
          <w:rFonts w:eastAsia="Times New Roman" w:cs="Times New Roman"/>
          <w:szCs w:val="22"/>
          <w:lang w:val="es-ES"/>
        </w:rPr>
        <w:t>l</w:t>
      </w:r>
      <w:r w:rsidRPr="00C207EA">
        <w:rPr>
          <w:rFonts w:eastAsia="Times New Roman" w:cs="Times New Roman"/>
          <w:szCs w:val="22"/>
          <w:lang w:val="es-ES"/>
        </w:rPr>
        <w:t xml:space="preserve"> Conocimiento (NBC), con el fin de que las comparaciones se establezcan entre instituciones que participan en un mismo campo disciplinar. Para cada NBC se construyó una base agregada por institución, incorporando variables asociadas al perfil académico y socioeconómico de la población estudiantil. </w:t>
      </w:r>
      <w:r w:rsidR="002B4C0D" w:rsidRPr="002B4C0D">
        <w:rPr>
          <w:rFonts w:eastAsia="Times New Roman" w:cs="Times New Roman"/>
          <w:szCs w:val="22"/>
          <w:lang w:val="es-ES"/>
        </w:rPr>
        <w:t xml:space="preserve">En particular, se consideraron tres variables para la construcción de las vecindades: el promedio de Saber 11, el promedio del Índice Socioeconómico (INSE) y el promedio de Saber Pro. La inclusión del promedio de Saber 11 permite aproximar el nivel académico de entrada de los estudiantes, aspecto central para </w:t>
      </w:r>
      <w:r w:rsidR="002B4C0D" w:rsidRPr="002B4C0D">
        <w:rPr>
          <w:rFonts w:eastAsia="Times New Roman" w:cs="Times New Roman"/>
          <w:szCs w:val="22"/>
          <w:lang w:val="es-ES"/>
        </w:rPr>
        <w:lastRenderedPageBreak/>
        <w:t>comparar instituciones que reciben poblaciones con condiciones iniciales similares. El INSE incorpora una dimensión socioeconómica relevante, dado que el desempeño académico puede estar asociado a diferencias en el contexto de origen de los estudiantes. Finalmente, el promedio de Saber Pro permite incorporar una medida del desempeño observado al final del proceso formativo. En conjunto, estas variables permiten agrupar instituciones no solo por el punto de partida académico de sus estudiantes, sino también por su contexto socioeconómico y por los resultados alcanzados en educación superior.</w:t>
      </w:r>
      <w:r w:rsidR="002B4C0D">
        <w:rPr>
          <w:rFonts w:eastAsia="Times New Roman" w:cs="Times New Roman"/>
          <w:szCs w:val="22"/>
          <w:lang w:val="es-ES"/>
        </w:rPr>
        <w:t xml:space="preserve"> </w:t>
      </w:r>
    </w:p>
    <w:p w14:paraId="4922AFC0" w14:textId="2907EEC8" w:rsidR="00C207EA" w:rsidRPr="00C207EA"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Antes de aplicar los algoritmos de agrupación, las variables fueron estandarizadas dentro de cada NBC. Este procedimiento permitió llevarlas a una escala comparable y evitar que alguna de ellas tuviera mayor influencia en la conformación de los grupos debido únicamente a diferencias de magnitud o unidad de medida.</w:t>
      </w:r>
    </w:p>
    <w:p w14:paraId="52BD4073" w14:textId="77777777" w:rsidR="00C207EA" w:rsidRPr="00C207EA"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 xml:space="preserve">Como parte del proceso exploratorio, se utilizaron </w:t>
      </w:r>
      <w:proofErr w:type="spellStart"/>
      <w:r w:rsidRPr="00C207EA">
        <w:rPr>
          <w:rFonts w:eastAsia="Times New Roman" w:cs="Times New Roman"/>
          <w:szCs w:val="22"/>
          <w:lang w:val="es-ES"/>
        </w:rPr>
        <w:t>dendrogramas</w:t>
      </w:r>
      <w:proofErr w:type="spellEnd"/>
      <w:r w:rsidRPr="00C207EA">
        <w:rPr>
          <w:rFonts w:eastAsia="Times New Roman" w:cs="Times New Roman"/>
          <w:szCs w:val="22"/>
          <w:lang w:val="es-ES"/>
        </w:rPr>
        <w:t xml:space="preserve"> para analizar visualmente la estructura jerárquica de similitud entre instituciones dentro de cada NBC. Los </w:t>
      </w:r>
      <w:proofErr w:type="spellStart"/>
      <w:r w:rsidRPr="00C207EA">
        <w:rPr>
          <w:rFonts w:eastAsia="Times New Roman" w:cs="Times New Roman"/>
          <w:szCs w:val="22"/>
          <w:lang w:val="es-ES"/>
        </w:rPr>
        <w:t>dendrogramas</w:t>
      </w:r>
      <w:proofErr w:type="spellEnd"/>
      <w:r w:rsidRPr="00C207EA">
        <w:rPr>
          <w:rFonts w:eastAsia="Times New Roman" w:cs="Times New Roman"/>
          <w:szCs w:val="22"/>
          <w:lang w:val="es-ES"/>
        </w:rPr>
        <w:t xml:space="preserve"> permitieron observar cómo se iban fusionando las instituciones a distintos niveles de distancia y facilitaron una primera aproximación al número posible de agrupaciones en los datos.</w:t>
      </w:r>
    </w:p>
    <w:p w14:paraId="6C00260F" w14:textId="51278714" w:rsidR="00C207EA" w:rsidRPr="00C207EA" w:rsidRDefault="00C207EA" w:rsidP="00A95741">
      <w:pPr>
        <w:spacing w:before="240" w:after="240"/>
        <w:jc w:val="both"/>
        <w:rPr>
          <w:rFonts w:eastAsia="Times New Roman" w:cs="Times New Roman"/>
          <w:szCs w:val="22"/>
          <w:lang w:val="es-ES"/>
        </w:rPr>
      </w:pPr>
      <w:r>
        <w:rPr>
          <w:rFonts w:eastAsia="Times New Roman" w:cs="Times New Roman"/>
          <w:szCs w:val="22"/>
          <w:lang w:val="es-ES"/>
        </w:rPr>
        <w:t>A</w:t>
      </w:r>
      <w:r w:rsidRPr="00C207EA">
        <w:rPr>
          <w:rFonts w:eastAsia="Times New Roman" w:cs="Times New Roman"/>
          <w:szCs w:val="22"/>
          <w:lang w:val="es-ES"/>
        </w:rPr>
        <w:t>dicionalmente, se evaluaron soluciones de agrupamiento mediante K-</w:t>
      </w:r>
      <w:proofErr w:type="spellStart"/>
      <w:r w:rsidRPr="00C207EA">
        <w:rPr>
          <w:rFonts w:eastAsia="Times New Roman" w:cs="Times New Roman"/>
          <w:szCs w:val="22"/>
          <w:lang w:val="es-ES"/>
        </w:rPr>
        <w:t>means</w:t>
      </w:r>
      <w:proofErr w:type="spellEnd"/>
      <w:r w:rsidRPr="00C207EA">
        <w:rPr>
          <w:rFonts w:eastAsia="Times New Roman" w:cs="Times New Roman"/>
          <w:szCs w:val="22"/>
          <w:lang w:val="es-ES"/>
        </w:rPr>
        <w:t xml:space="preserve"> y </w:t>
      </w:r>
      <w:proofErr w:type="spellStart"/>
      <w:r w:rsidRPr="00C207EA">
        <w:rPr>
          <w:rFonts w:eastAsia="Times New Roman" w:cs="Times New Roman"/>
          <w:szCs w:val="22"/>
          <w:lang w:val="es-ES"/>
        </w:rPr>
        <w:t>clustering</w:t>
      </w:r>
      <w:proofErr w:type="spellEnd"/>
      <w:r w:rsidRPr="00C207EA">
        <w:rPr>
          <w:rFonts w:eastAsia="Times New Roman" w:cs="Times New Roman"/>
          <w:szCs w:val="22"/>
          <w:lang w:val="es-ES"/>
        </w:rPr>
        <w:t xml:space="preserve"> jerárquico con método Ward. K-</w:t>
      </w:r>
      <w:proofErr w:type="spellStart"/>
      <w:r w:rsidRPr="00C207EA">
        <w:rPr>
          <w:rFonts w:eastAsia="Times New Roman" w:cs="Times New Roman"/>
          <w:szCs w:val="22"/>
          <w:lang w:val="es-ES"/>
        </w:rPr>
        <w:t>means</w:t>
      </w:r>
      <w:proofErr w:type="spellEnd"/>
      <w:r w:rsidRPr="00C207EA">
        <w:rPr>
          <w:rFonts w:eastAsia="Times New Roman" w:cs="Times New Roman"/>
          <w:szCs w:val="22"/>
          <w:lang w:val="es-ES"/>
        </w:rPr>
        <w:t xml:space="preserve"> permitió contrastar agrupamientos con distintos números de clústeres, asignando cada institución al grupo cuyo centroide resultaba más cercano. Por su parte, el método Ward permitió construir clústeres jerárquicos procurando minimizar la variabilidad interna de los grupos, lo cual resulta pertinente cuando se busca conformar conjuntos de instituciones relativamente homogéneos.</w:t>
      </w:r>
    </w:p>
    <w:p w14:paraId="7333087D" w14:textId="7475F14A" w:rsidR="00C207EA" w:rsidRPr="00C207EA"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La selección del número de clústeres por NBC se realizó mediante una métrica multicriterio, diseñada para equilibrar la calidad estadística del agrupamiento y la utilidad práctica de las vecindades resultantes. Esta métrica permitió comparar diferentes soluciones de agrupamiento considerando criterios internos de separación y cohesión de los grupos, así como restricciones operativas sobre el tamaño de los clústeres. En particular, se definieron criterios de tamaño para favorecer vecindades con una cantidad razonable de instituciones, procurando que los clústeres tuvieran al menos 7 instituciones y, preferiblemente, no superaran las 15 instituciones. Estos límites buscaron evitar tanto grupos demasiado pequeños, con baja capacidad de comparación, como grupos excesivamente amplios, que podrían perder especificidad como vecindades estadísticas.</w:t>
      </w:r>
    </w:p>
    <w:p w14:paraId="3EE5E3B8" w14:textId="6BB69AB7" w:rsidR="00C207EA" w:rsidRPr="00C207EA" w:rsidRDefault="00C207EA" w:rsidP="00A95741">
      <w:pPr>
        <w:spacing w:before="240" w:after="240"/>
        <w:jc w:val="both"/>
        <w:rPr>
          <w:rFonts w:eastAsia="Times New Roman" w:cs="Times New Roman"/>
          <w:szCs w:val="22"/>
          <w:lang w:val="es-ES"/>
        </w:rPr>
      </w:pPr>
      <w:r w:rsidRPr="00C207EA">
        <w:rPr>
          <w:rFonts w:eastAsia="Times New Roman" w:cs="Times New Roman"/>
          <w:szCs w:val="22"/>
          <w:lang w:val="es-ES"/>
        </w:rPr>
        <w:t>A partir de este procedimiento se seleccionó, para cada NBC, la solución de agrupamiento que ofrecía el mejor balance entre calidad estadística, tamaño de grupo e interpretabilidad. Una vez definida la solución final, se identificó el clúster al que pertenecía la Universidad Icesi en cada NBC. La vecindad de Icesi quedó conformada por las instituciones asignadas al mismo clúster, es decir, aquellas que presentaban mayor similitud relativa con Icesi en las variables consideradas.</w:t>
      </w:r>
    </w:p>
    <w:p w14:paraId="4516779A" w14:textId="2A42BB72" w:rsidR="00FC4B14" w:rsidRPr="00FC4B14" w:rsidRDefault="00FF2AD9" w:rsidP="00A95741">
      <w:pPr>
        <w:spacing w:before="240" w:after="240"/>
        <w:jc w:val="both"/>
        <w:rPr>
          <w:rFonts w:eastAsia="Times New Roman" w:cs="Times New Roman"/>
          <w:szCs w:val="22"/>
          <w:lang w:val="es-ES"/>
        </w:rPr>
      </w:pPr>
      <w:r w:rsidRPr="008464B9">
        <w:rPr>
          <w:rFonts w:eastAsia="Times New Roman" w:cs="Times New Roman"/>
          <w:szCs w:val="22"/>
          <w:lang w:val="es-ES"/>
        </w:rPr>
        <w:t>Este enfoque tiene como objetivo que la medición del valor agregado no se limite a comparaciones frente al promedio nacional, sino que se realice respecto a un grupo de pares relevantes. De esta manera, el desempeño relativo de los Núcleos Básicos de</w:t>
      </w:r>
      <w:r w:rsidR="00A95741">
        <w:rPr>
          <w:rFonts w:eastAsia="Times New Roman" w:cs="Times New Roman"/>
          <w:szCs w:val="22"/>
          <w:lang w:val="es-ES"/>
        </w:rPr>
        <w:t>l</w:t>
      </w:r>
      <w:r w:rsidRPr="008464B9">
        <w:rPr>
          <w:rFonts w:eastAsia="Times New Roman" w:cs="Times New Roman"/>
          <w:szCs w:val="22"/>
          <w:lang w:val="es-ES"/>
        </w:rPr>
        <w:t xml:space="preserve"> Conocimiento (NBC) se evalúa en función </w:t>
      </w:r>
      <w:r w:rsidRPr="008464B9">
        <w:rPr>
          <w:rFonts w:eastAsia="Times New Roman" w:cs="Times New Roman"/>
          <w:szCs w:val="22"/>
          <w:lang w:val="es-ES"/>
        </w:rPr>
        <w:lastRenderedPageBreak/>
        <w:t>de condiciones comparables, lo que contribuye a una interpretación más precisa y justa de los resultados.</w:t>
      </w:r>
    </w:p>
    <w:p w14:paraId="6718B8E4" w14:textId="1FD9D36F" w:rsidR="00FC4B14" w:rsidRPr="00922118" w:rsidRDefault="00C207EA" w:rsidP="008C72DB">
      <w:pPr>
        <w:pStyle w:val="Ttulo1"/>
        <w:numPr>
          <w:ilvl w:val="0"/>
          <w:numId w:val="29"/>
        </w:numPr>
      </w:pPr>
      <w:r w:rsidRPr="00922118">
        <w:t>Resultados</w:t>
      </w:r>
    </w:p>
    <w:p w14:paraId="1B5D2D29" w14:textId="59F438A5" w:rsidR="00FC4B14" w:rsidRPr="008C72DB" w:rsidRDefault="008C72DB" w:rsidP="008C72DB">
      <w:pPr>
        <w:pStyle w:val="Ttulo2"/>
      </w:pPr>
      <w:r>
        <w:t xml:space="preserve">6.1. </w:t>
      </w:r>
      <w:r w:rsidR="00FC4B14" w:rsidRPr="008C72DB">
        <w:t>Construcción de vecindades institucionales para la Universidad Icesi</w:t>
      </w:r>
    </w:p>
    <w:p w14:paraId="483437C3" w14:textId="15E2BF2D" w:rsidR="00FC4B14" w:rsidRDefault="00FC4B14" w:rsidP="00A95741">
      <w:pPr>
        <w:jc w:val="both"/>
        <w:rPr>
          <w:rFonts w:eastAsia="Times New Roman" w:cs="Times New Roman"/>
          <w:szCs w:val="22"/>
          <w:lang w:val="es-ES"/>
        </w:rPr>
      </w:pPr>
      <w:r w:rsidRPr="00FC4B14">
        <w:rPr>
          <w:rFonts w:eastAsia="Times New Roman" w:cs="Times New Roman"/>
          <w:szCs w:val="22"/>
          <w:lang w:val="es-ES"/>
        </w:rPr>
        <w:t xml:space="preserve">La construcción de </w:t>
      </w:r>
      <w:r w:rsidR="00C207EA">
        <w:rPr>
          <w:rFonts w:eastAsia="Times New Roman" w:cs="Times New Roman"/>
          <w:szCs w:val="22"/>
          <w:lang w:val="es-ES"/>
        </w:rPr>
        <w:t>las</w:t>
      </w:r>
      <w:r w:rsidRPr="00FC4B14">
        <w:rPr>
          <w:rFonts w:eastAsia="Times New Roman" w:cs="Times New Roman"/>
          <w:szCs w:val="22"/>
          <w:lang w:val="es-ES"/>
        </w:rPr>
        <w:t xml:space="preserve"> vecindades</w:t>
      </w:r>
      <w:r w:rsidR="00C207EA">
        <w:rPr>
          <w:rFonts w:eastAsia="Times New Roman" w:cs="Times New Roman"/>
          <w:szCs w:val="22"/>
          <w:lang w:val="es-ES"/>
        </w:rPr>
        <w:t xml:space="preserve"> institucionales para la Universidad Icesi</w:t>
      </w:r>
      <w:r w:rsidRPr="00FC4B14">
        <w:rPr>
          <w:rFonts w:eastAsia="Times New Roman" w:cs="Times New Roman"/>
          <w:szCs w:val="22"/>
          <w:lang w:val="es-ES"/>
        </w:rPr>
        <w:t xml:space="preserve"> constituye el principal resultado de esta primera fase del proyecto. A diferencia de una comparación directa contra la totalidad de instituciones del país, el enfoque basado en vecindades permite delimitar grupos de referencia más homogéneos, lo cual resulta fundamental para una posterior estimación del valor agregado. En este sentido, las vecindades identificadas no representan todavía una medición del aporte institucional, sino el marco comparativo necesario para realizar dicho análisis en una fase posterior</w:t>
      </w:r>
      <w:r>
        <w:rPr>
          <w:rFonts w:eastAsia="Times New Roman" w:cs="Times New Roman"/>
          <w:szCs w:val="22"/>
          <w:lang w:val="es-ES"/>
        </w:rPr>
        <w:t>.</w:t>
      </w:r>
    </w:p>
    <w:p w14:paraId="49EE7D20" w14:textId="42A1A384" w:rsidR="00FC4B14" w:rsidRDefault="00FC4B14" w:rsidP="00956263">
      <w:pPr>
        <w:jc w:val="both"/>
        <w:rPr>
          <w:rFonts w:eastAsia="Times New Roman" w:cs="Times New Roman"/>
          <w:szCs w:val="22"/>
          <w:lang w:val="es-ES"/>
        </w:rPr>
      </w:pPr>
      <w:r w:rsidRPr="00FC4B14">
        <w:rPr>
          <w:rFonts w:eastAsia="Times New Roman" w:cs="Times New Roman"/>
          <w:szCs w:val="22"/>
          <w:lang w:val="es-ES"/>
        </w:rPr>
        <w:t xml:space="preserve">Para cada NBC asociado a la oferta académica de la Universidad Icesi, se identificaron las instituciones pertenecientes al mismo grupo de similitud o </w:t>
      </w:r>
      <w:proofErr w:type="spellStart"/>
      <w:r w:rsidRPr="00FC4B14">
        <w:rPr>
          <w:rFonts w:eastAsia="Times New Roman" w:cs="Times New Roman"/>
          <w:szCs w:val="22"/>
          <w:lang w:val="es-ES"/>
        </w:rPr>
        <w:t>cluster</w:t>
      </w:r>
      <w:proofErr w:type="spellEnd"/>
      <w:r w:rsidRPr="00FC4B14">
        <w:rPr>
          <w:rFonts w:eastAsia="Times New Roman" w:cs="Times New Roman"/>
          <w:szCs w:val="22"/>
          <w:lang w:val="es-ES"/>
        </w:rPr>
        <w:t>. Posteriormente, se estimó la cercanía relativa entre cada institución y la Universidad Icesi, con el fin de ordenar las IES vecinas según su nivel de similitud. De esta manera, una menor distancia indica una mayor semejanza respecto al perfil académico y socioeconómico de referencia.</w:t>
      </w:r>
    </w:p>
    <w:p w14:paraId="7140F4E2" w14:textId="734FE684" w:rsidR="00FC4B14" w:rsidRPr="008C72DB" w:rsidRDefault="008C72DB" w:rsidP="008C72DB">
      <w:pPr>
        <w:pStyle w:val="Ttulo2"/>
      </w:pPr>
      <w:r>
        <w:t xml:space="preserve">6.2. </w:t>
      </w:r>
      <w:r w:rsidR="00FC4B14" w:rsidRPr="008C72DB">
        <w:t>Cantidad de IES vecinas por NBC</w:t>
      </w:r>
    </w:p>
    <w:p w14:paraId="0C3C079A" w14:textId="054BB3AB" w:rsidR="00FC4B14" w:rsidRDefault="00FC4B14" w:rsidP="00956263">
      <w:pPr>
        <w:jc w:val="both"/>
        <w:rPr>
          <w:rFonts w:eastAsia="Times New Roman" w:cs="Times New Roman"/>
          <w:szCs w:val="22"/>
          <w:lang w:val="es-ES"/>
        </w:rPr>
      </w:pPr>
      <w:r w:rsidRPr="00FC4B14">
        <w:rPr>
          <w:rFonts w:eastAsia="Times New Roman" w:cs="Times New Roman"/>
          <w:szCs w:val="22"/>
          <w:lang w:val="es-ES"/>
        </w:rPr>
        <w:t>La Figura 1 presenta el número de Instituciones de Educación Superior identificadas como vecinas de la Universidad Icesi para cada NBC. Los resultados muestran diferencias importantes en el tamaño de las vecindades, lo cual sugiere que la disponibilidad de instituciones comparables varía según el área del conocimiento.</w:t>
      </w:r>
    </w:p>
    <w:p w14:paraId="033BE246" w14:textId="43CAFEBD" w:rsidR="00FC4B14" w:rsidRPr="00BF7311" w:rsidRDefault="00FC4B14" w:rsidP="00BF7311">
      <w:pPr>
        <w:jc w:val="center"/>
        <w:rPr>
          <w:rFonts w:eastAsia="Times New Roman" w:cs="Times New Roman"/>
          <w:b/>
          <w:bCs/>
          <w:sz w:val="18"/>
          <w:szCs w:val="18"/>
          <w:lang w:val="es-ES"/>
        </w:rPr>
      </w:pPr>
      <w:r w:rsidRPr="00BF7311">
        <w:rPr>
          <w:rFonts w:eastAsia="Times New Roman" w:cs="Times New Roman"/>
          <w:b/>
          <w:bCs/>
          <w:sz w:val="18"/>
          <w:szCs w:val="18"/>
          <w:lang w:val="es-ES"/>
        </w:rPr>
        <w:t>Figura 1. Cantidad de IES vecinas de la Universidad Icesi por NBC</w:t>
      </w:r>
    </w:p>
    <w:p w14:paraId="3B83E216" w14:textId="7A7732A7" w:rsidR="00492DC7" w:rsidRDefault="005744CC" w:rsidP="00492DC7">
      <w:pPr>
        <w:jc w:val="center"/>
        <w:rPr>
          <w:rFonts w:eastAsia="Times New Roman" w:cs="Times New Roman"/>
          <w:szCs w:val="22"/>
          <w:lang w:val="es-ES"/>
        </w:rPr>
      </w:pPr>
      <w:r w:rsidRPr="005744CC">
        <w:rPr>
          <w:rFonts w:eastAsia="Times New Roman" w:cs="Times New Roman"/>
          <w:noProof/>
          <w:szCs w:val="22"/>
          <w:lang w:val="es-ES"/>
        </w:rPr>
        <w:drawing>
          <wp:inline distT="0" distB="0" distL="0" distR="0" wp14:anchorId="49DF31EB" wp14:editId="19EDE2E4">
            <wp:extent cx="4724400" cy="329606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34792" cy="3303318"/>
                    </a:xfrm>
                    <a:prstGeom prst="rect">
                      <a:avLst/>
                    </a:prstGeom>
                  </pic:spPr>
                </pic:pic>
              </a:graphicData>
            </a:graphic>
          </wp:inline>
        </w:drawing>
      </w:r>
    </w:p>
    <w:p w14:paraId="7C273B21" w14:textId="40560C1D" w:rsidR="00F2557C" w:rsidRPr="00F2557C" w:rsidRDefault="00F2557C" w:rsidP="00AA2489">
      <w:pPr>
        <w:jc w:val="both"/>
        <w:rPr>
          <w:b/>
          <w:lang w:val="es-ES"/>
        </w:rPr>
      </w:pPr>
      <w:r w:rsidRPr="00F2557C">
        <w:rPr>
          <w:lang w:val="es-ES"/>
        </w:rPr>
        <w:lastRenderedPageBreak/>
        <w:t>Los NBC con mayor número de instituciones vecinas fueron Medicina, con 14 IES; Ingeniería de Sistemas, Telemática y afines, con 13 IES; y Química y afines, Sociología, Trabajo Social y afines, Administración y Diseño, con 12 IES cada uno. También se observa un grupo de NBC con vecindades intermedias, como Ingeniería Química y afines, con 10 IES; Música, Comunicación Social, Periodismo y afines, y Educación, con 9 IES cada uno; así como Ciencia Política, Relaciones Internacionales y Contaduría Pública, con 8 IES.</w:t>
      </w:r>
    </w:p>
    <w:p w14:paraId="0EB3BFA4" w14:textId="401B7952" w:rsidR="00F2557C" w:rsidRPr="00F2557C" w:rsidRDefault="00F2557C" w:rsidP="00AA2489">
      <w:pPr>
        <w:jc w:val="both"/>
        <w:rPr>
          <w:b/>
          <w:lang w:val="es-ES"/>
        </w:rPr>
      </w:pPr>
      <w:r w:rsidRPr="00F2557C">
        <w:rPr>
          <w:lang w:val="es-ES"/>
        </w:rPr>
        <w:t>Estos resultados indican que, en la mayoría de los NBC analizados, la Universidad Icesi cuenta con grupos de referencia relativamente amplios, lo cual favorece la construcción de comparaciones más robustas en fases posteriores del análisis. En particular, los NBC con 9 o más instituciones vecinas ofrecen una base comparativa más sólida para interpretar el desempeño relativo frente a instituciones con características similares.</w:t>
      </w:r>
    </w:p>
    <w:p w14:paraId="11E9FAFA" w14:textId="77777777" w:rsidR="00F2557C" w:rsidRDefault="00F2557C" w:rsidP="00AA2489">
      <w:pPr>
        <w:jc w:val="both"/>
        <w:rPr>
          <w:b/>
          <w:lang w:val="es-ES"/>
        </w:rPr>
      </w:pPr>
      <w:r w:rsidRPr="00F2557C">
        <w:rPr>
          <w:lang w:val="es-ES"/>
        </w:rPr>
        <w:t>Por el contrario, las vecindades más reducidas se presentan en Economía y Antropología, Artes Liberales, con 6 IES cada una, así como en Ingeniería Industrial y afines y Biología, Microbiología y afines, con 7 IES cada una. Aunque estos tamaños no son extremadamente bajos, sí sugieren que los resultados para estos NBC deben interpretarse con mayor cautela, dado que la comparación depende de un número más limitado de instituciones de referencia</w:t>
      </w:r>
    </w:p>
    <w:p w14:paraId="2CA0A1EE" w14:textId="5448226C" w:rsidR="004266AF" w:rsidRPr="008C72DB" w:rsidRDefault="00FC4B14" w:rsidP="008C72DB">
      <w:pPr>
        <w:pStyle w:val="Ttulo2"/>
      </w:pPr>
      <w:r w:rsidRPr="008C72DB">
        <w:t xml:space="preserve"> </w:t>
      </w:r>
      <w:r w:rsidR="008C72DB">
        <w:t xml:space="preserve">6.3. </w:t>
      </w:r>
      <w:r w:rsidRPr="008C72DB">
        <w:t>Instituciones que conforman las vecindades por NBC</w:t>
      </w:r>
    </w:p>
    <w:p w14:paraId="14B193DE" w14:textId="4992A3D4" w:rsidR="00956263" w:rsidRPr="00956263" w:rsidRDefault="00956263" w:rsidP="00956263">
      <w:pPr>
        <w:spacing w:before="240" w:after="240"/>
        <w:jc w:val="both"/>
        <w:rPr>
          <w:rFonts w:eastAsia="Times New Roman" w:cs="Times New Roman"/>
          <w:szCs w:val="22"/>
          <w:lang w:val="es-ES"/>
        </w:rPr>
      </w:pPr>
      <w:r w:rsidRPr="00956263">
        <w:rPr>
          <w:rFonts w:eastAsia="Times New Roman" w:cs="Times New Roman"/>
          <w:szCs w:val="22"/>
          <w:lang w:val="es-ES"/>
        </w:rPr>
        <w:t xml:space="preserve">Con el fin de presentar con mayor detalle los grupos de referencia construidos para la Universidad Icesi, en esta sección se muestran las instituciones que conforman la vecindad de cada Núcleo Básico del Conocimiento </w:t>
      </w:r>
      <w:r w:rsidR="00A95741">
        <w:rPr>
          <w:rFonts w:eastAsia="Times New Roman" w:cs="Times New Roman"/>
          <w:szCs w:val="22"/>
          <w:lang w:val="es-ES"/>
        </w:rPr>
        <w:t>(</w:t>
      </w:r>
      <w:r w:rsidRPr="00956263">
        <w:rPr>
          <w:rFonts w:eastAsia="Times New Roman" w:cs="Times New Roman"/>
          <w:szCs w:val="22"/>
          <w:lang w:val="es-ES"/>
        </w:rPr>
        <w:t>NBC</w:t>
      </w:r>
      <w:r w:rsidR="00A95741">
        <w:rPr>
          <w:rFonts w:eastAsia="Times New Roman" w:cs="Times New Roman"/>
          <w:szCs w:val="22"/>
          <w:lang w:val="es-ES"/>
        </w:rPr>
        <w:t>)</w:t>
      </w:r>
      <w:r w:rsidRPr="00956263">
        <w:rPr>
          <w:rFonts w:eastAsia="Times New Roman" w:cs="Times New Roman"/>
          <w:szCs w:val="22"/>
          <w:lang w:val="es-ES"/>
        </w:rPr>
        <w:t xml:space="preserve">. Para cada NBC se reportan los programas académicos de la Universidad Icesi asociados a dicho núcleo y, posteriormente, se presenta la tabla de Instituciones de Educación Superior </w:t>
      </w:r>
      <w:r w:rsidR="00A95741">
        <w:rPr>
          <w:rFonts w:eastAsia="Times New Roman" w:cs="Times New Roman"/>
          <w:szCs w:val="22"/>
          <w:lang w:val="es-ES"/>
        </w:rPr>
        <w:t>(I</w:t>
      </w:r>
      <w:r w:rsidRPr="00956263">
        <w:rPr>
          <w:rFonts w:eastAsia="Times New Roman" w:cs="Times New Roman"/>
          <w:szCs w:val="22"/>
          <w:lang w:val="es-ES"/>
        </w:rPr>
        <w:t>ES</w:t>
      </w:r>
      <w:r w:rsidR="00A95741">
        <w:rPr>
          <w:rFonts w:eastAsia="Times New Roman" w:cs="Times New Roman"/>
          <w:szCs w:val="22"/>
          <w:lang w:val="es-ES"/>
        </w:rPr>
        <w:t xml:space="preserve">) </w:t>
      </w:r>
      <w:r w:rsidRPr="00956263">
        <w:rPr>
          <w:rFonts w:eastAsia="Times New Roman" w:cs="Times New Roman"/>
          <w:szCs w:val="22"/>
          <w:lang w:val="es-ES"/>
        </w:rPr>
        <w:t>identificadas como vecinas.</w:t>
      </w:r>
    </w:p>
    <w:p w14:paraId="527FAC32" w14:textId="492B3A02" w:rsidR="00956263" w:rsidRPr="00956263" w:rsidRDefault="00747F6A" w:rsidP="00956263">
      <w:pPr>
        <w:spacing w:before="240" w:after="240"/>
        <w:jc w:val="both"/>
        <w:rPr>
          <w:rFonts w:eastAsia="Times New Roman" w:cs="Times New Roman"/>
          <w:szCs w:val="22"/>
          <w:lang w:val="es-ES"/>
        </w:rPr>
      </w:pPr>
      <w:r w:rsidRPr="00747F6A">
        <w:rPr>
          <w:rFonts w:eastAsia="Times New Roman" w:cs="Times New Roman"/>
          <w:szCs w:val="22"/>
          <w:lang w:val="es-ES"/>
        </w:rPr>
        <w:t xml:space="preserve">Las tablas incluyen, para cada combinación IES–NBC, el promedio de Saber 11, el promedio de Saber Pro, el promedio del Índice de Nivel Socioeconómico (INSE) y la distancia estimada frente a la Universidad </w:t>
      </w:r>
      <w:proofErr w:type="gramStart"/>
      <w:r w:rsidRPr="00747F6A">
        <w:rPr>
          <w:rFonts w:eastAsia="Times New Roman" w:cs="Times New Roman"/>
          <w:szCs w:val="22"/>
          <w:lang w:val="es-ES"/>
        </w:rPr>
        <w:t>Icesi.</w:t>
      </w:r>
      <w:r w:rsidR="00956263" w:rsidRPr="00956263">
        <w:rPr>
          <w:rFonts w:eastAsia="Times New Roman" w:cs="Times New Roman"/>
          <w:szCs w:val="22"/>
          <w:lang w:val="es-ES"/>
        </w:rPr>
        <w:t>.</w:t>
      </w:r>
      <w:proofErr w:type="gramEnd"/>
      <w:r w:rsidR="00956263" w:rsidRPr="00956263">
        <w:rPr>
          <w:rFonts w:eastAsia="Times New Roman" w:cs="Times New Roman"/>
          <w:szCs w:val="22"/>
          <w:lang w:val="es-ES"/>
        </w:rPr>
        <w:t xml:space="preserve"> Esta distancia permite ordenar las instituciones vecinas de acuerdo con su nivel de similitud: a menor distancia, mayor cercanía respecto al perfil académico y socioeconómico de Icesi en el NBC correspondiente.</w:t>
      </w:r>
    </w:p>
    <w:p w14:paraId="354B1FC1" w14:textId="790817CA" w:rsidR="005744CC" w:rsidRDefault="00932BFE" w:rsidP="00956263">
      <w:pPr>
        <w:spacing w:before="240" w:after="240"/>
        <w:jc w:val="both"/>
        <w:rPr>
          <w:rFonts w:eastAsia="Times New Roman" w:cs="Times New Roman"/>
          <w:szCs w:val="22"/>
          <w:lang w:val="es-ES"/>
        </w:rPr>
      </w:pPr>
      <w:r>
        <w:rPr>
          <w:rFonts w:eastAsia="Times New Roman" w:cs="Times New Roman"/>
          <w:szCs w:val="22"/>
          <w:lang w:val="es-ES"/>
        </w:rPr>
        <w:t>En la sección de anexos</w:t>
      </w:r>
      <w:r w:rsidR="00747F6A" w:rsidRPr="00747F6A">
        <w:rPr>
          <w:rFonts w:eastAsia="Times New Roman" w:cs="Times New Roman"/>
          <w:szCs w:val="22"/>
          <w:lang w:val="es-ES"/>
        </w:rPr>
        <w:t>, se presentan las vecindades institucionales identificadas para cada NBC</w:t>
      </w:r>
      <w:r>
        <w:rPr>
          <w:rFonts w:eastAsia="Times New Roman" w:cs="Times New Roman"/>
          <w:szCs w:val="22"/>
          <w:lang w:val="es-ES"/>
        </w:rPr>
        <w:t>.</w:t>
      </w:r>
    </w:p>
    <w:p w14:paraId="66FCA1C8" w14:textId="0F225986" w:rsidR="00877DEF" w:rsidRDefault="00877DEF" w:rsidP="00956263">
      <w:pPr>
        <w:spacing w:before="240" w:after="240"/>
        <w:jc w:val="both"/>
        <w:rPr>
          <w:rFonts w:eastAsia="Times New Roman" w:cs="Times New Roman"/>
          <w:szCs w:val="22"/>
          <w:lang w:val="es-ES"/>
        </w:rPr>
      </w:pPr>
      <w:r w:rsidRPr="00877DEF">
        <w:rPr>
          <w:rFonts w:eastAsia="Times New Roman" w:cs="Times New Roman"/>
          <w:szCs w:val="22"/>
          <w:lang w:val="es-ES"/>
        </w:rPr>
        <w:t>Nota: algunas instituciones pueden aparecer más de una vez dentro de un mismo NBC cuando corresponden a sedes, seccionales o registros institucionales diferenciados en la fuente. En estos casos se conservan como unidades separadas de análisis, de acuerdo con la estructura original de la información.</w:t>
      </w:r>
    </w:p>
    <w:p w14:paraId="024B622E" w14:textId="1F626112" w:rsidR="00B94673" w:rsidRPr="008C72DB" w:rsidRDefault="00B94673" w:rsidP="008C72DB">
      <w:pPr>
        <w:pStyle w:val="Ttulo1"/>
        <w:numPr>
          <w:ilvl w:val="0"/>
          <w:numId w:val="29"/>
        </w:numPr>
      </w:pPr>
      <w:r w:rsidRPr="008C72DB">
        <w:t>Conclusiones</w:t>
      </w:r>
    </w:p>
    <w:p w14:paraId="21023D81"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 xml:space="preserve">El presente estudio permitió avanzar en la construcción de un marco metodológico para la medición futura del valor agregado de la Universidad Icesi, a partir de la consolidación de una base analítica longitudinal y la identificación de grupos de comparación institucional. En esta primera fase, el </w:t>
      </w:r>
      <w:r w:rsidRPr="006C3132">
        <w:rPr>
          <w:rFonts w:eastAsia="Times New Roman" w:cs="Times New Roman"/>
          <w:kern w:val="0"/>
          <w:szCs w:val="22"/>
          <w:lang w:eastAsia="es-CO"/>
          <w14:ligatures w14:val="none"/>
        </w:rPr>
        <w:lastRenderedPageBreak/>
        <w:t>énfasis estuvo puesto en la construcción de vecindades estadísticas entre Instituciones de Educación Superior (IES), utilizando técnicas de aprendizaje no supervisado.</w:t>
      </w:r>
    </w:p>
    <w:p w14:paraId="6DFE3995"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La integración de información proveniente de Saber 11, Saber Pro y fuentes institucionales permitió conformar una base de análisis con información académica, socioeconómica e institucional. Esta estructura resulta fundamental para comparar a las instituciones no solo a partir de sus resultados finales, sino también considerando características de entrada y condiciones de contexto que pueden incidir en el desempeño de los estudiantes.</w:t>
      </w:r>
    </w:p>
    <w:p w14:paraId="4CF3F10E"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La construcción de vecindades por Núcleo Básico del Conocimiento (NBC) permitió definir grupos de comparación más pertinentes para la Universidad Icesi. En lugar de comparar sus resultados frente al conjunto total de instituciones del país, el enfoque propuesto identifica IES con perfiles académicos y socioeconómicos más cercanos dentro de cada área del conocimiento. Esto constituye un insumo clave para que, en fases posteriores, la estimación del valor agregado se realice sobre grupos de referencia más comparables y contextualizados.</w:t>
      </w:r>
    </w:p>
    <w:p w14:paraId="45737D87"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Los resultados muestran que la mayoría de los NBC analizados cuentan con vecindades de tamaño razonable, lo cual favorece la robustez de los análisis posteriores. NBC como Medicina, Ingeniería de Sistemas, Telemática y afines, Química y afines, Sociología, Trabajo Social y afines, Administración y Diseño presentan conjuntos amplios de instituciones vecinas. No obstante, algunos NBC cuentan con grupos de referencia más reducidos o fueron incluidos bajo criterios de excepción por representatividad, por lo que sus resultados deberán ser interpretados con mayor cautela.</w:t>
      </w:r>
    </w:p>
    <w:p w14:paraId="7AA37CE8"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 xml:space="preserve">El uso de </w:t>
      </w:r>
      <w:proofErr w:type="spellStart"/>
      <w:r w:rsidRPr="006C3132">
        <w:rPr>
          <w:rFonts w:eastAsia="Times New Roman" w:cs="Times New Roman"/>
          <w:kern w:val="0"/>
          <w:szCs w:val="22"/>
          <w:lang w:eastAsia="es-CO"/>
          <w14:ligatures w14:val="none"/>
        </w:rPr>
        <w:t>clustering</w:t>
      </w:r>
      <w:proofErr w:type="spellEnd"/>
      <w:r w:rsidRPr="006C3132">
        <w:rPr>
          <w:rFonts w:eastAsia="Times New Roman" w:cs="Times New Roman"/>
          <w:kern w:val="0"/>
          <w:szCs w:val="22"/>
          <w:lang w:eastAsia="es-CO"/>
          <w14:ligatures w14:val="none"/>
        </w:rPr>
        <w:t xml:space="preserve"> jerárquico con método Ward, apoyado en análisis exploratorios mediante </w:t>
      </w:r>
      <w:proofErr w:type="spellStart"/>
      <w:r w:rsidRPr="006C3132">
        <w:rPr>
          <w:rFonts w:eastAsia="Times New Roman" w:cs="Times New Roman"/>
          <w:kern w:val="0"/>
          <w:szCs w:val="22"/>
          <w:lang w:eastAsia="es-CO"/>
          <w14:ligatures w14:val="none"/>
        </w:rPr>
        <w:t>dendrogramas</w:t>
      </w:r>
      <w:proofErr w:type="spellEnd"/>
      <w:r w:rsidRPr="006C3132">
        <w:rPr>
          <w:rFonts w:eastAsia="Times New Roman" w:cs="Times New Roman"/>
          <w:kern w:val="0"/>
          <w:szCs w:val="22"/>
          <w:lang w:eastAsia="es-CO"/>
          <w14:ligatures w14:val="none"/>
        </w:rPr>
        <w:t xml:space="preserve"> y contrastes con soluciones de K-</w:t>
      </w:r>
      <w:proofErr w:type="spellStart"/>
      <w:r w:rsidRPr="006C3132">
        <w:rPr>
          <w:rFonts w:eastAsia="Times New Roman" w:cs="Times New Roman"/>
          <w:kern w:val="0"/>
          <w:szCs w:val="22"/>
          <w:lang w:eastAsia="es-CO"/>
          <w14:ligatures w14:val="none"/>
        </w:rPr>
        <w:t>means</w:t>
      </w:r>
      <w:proofErr w:type="spellEnd"/>
      <w:r w:rsidRPr="006C3132">
        <w:rPr>
          <w:rFonts w:eastAsia="Times New Roman" w:cs="Times New Roman"/>
          <w:kern w:val="0"/>
          <w:szCs w:val="22"/>
          <w:lang w:eastAsia="es-CO"/>
          <w14:ligatures w14:val="none"/>
        </w:rPr>
        <w:t>, permitió construir agrupamientos interpretables y coherentes con el propósito del estudio. La incorporación de una métrica multicriterio para seleccionar el número de clústeres por NBC contribuyó a equilibrar la calidad estadística del agrupamiento, el tamaño de las vecindades y su utilidad práctica como grupos de comparación.</w:t>
      </w:r>
    </w:p>
    <w:p w14:paraId="6CFBBA74" w14:textId="77777777" w:rsidR="00B94673"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En conjunto, esta primera fase no constituye aún una estimación del valor agregado institucional, sino la construcción del marco comparativo necesario para llevarla a cabo. Las vecindades identificadas permitirán que, en una fase posterior, la Universidad Icesi pueda estimar su aporte relativo al aprendizaje de los estudiantes mediante modelos predictivos o estadísticos que comparen el desempeño observado en Saber Pro con el desempeño esperado, controlando por las condiciones iniciales de los estudiantes.</w:t>
      </w:r>
    </w:p>
    <w:p w14:paraId="2ED30264" w14:textId="79B149AE" w:rsidR="004266AF" w:rsidRPr="006C3132" w:rsidRDefault="00B94673" w:rsidP="006C3132">
      <w:pPr>
        <w:spacing w:before="100" w:beforeAutospacing="1" w:after="100" w:afterAutospacing="1" w:line="240" w:lineRule="auto"/>
        <w:jc w:val="both"/>
        <w:rPr>
          <w:rFonts w:eastAsia="Times New Roman" w:cs="Times New Roman"/>
          <w:kern w:val="0"/>
          <w:szCs w:val="22"/>
          <w:lang w:eastAsia="es-CO"/>
          <w14:ligatures w14:val="none"/>
        </w:rPr>
      </w:pPr>
      <w:r w:rsidRPr="006C3132">
        <w:rPr>
          <w:rFonts w:eastAsia="Times New Roman" w:cs="Times New Roman"/>
          <w:kern w:val="0"/>
          <w:szCs w:val="22"/>
          <w:lang w:eastAsia="es-CO"/>
          <w14:ligatures w14:val="none"/>
        </w:rPr>
        <w:t>Finalmente, el enfoque desarrollado representa un avance hacia una medición más justa y contextualizada del desempeño institucional. Al definir grupos de comparación basados en similitud académica y socioeconómica, el proyecto sienta las bases para evaluar el aporte de la Universidad Icesi frente a instituciones verdaderamente comparables, fortaleciendo así el uso de evidencia para la autoevaluación, el mejoramiento continuo y la toma de decisiones académicas</w:t>
      </w:r>
      <w:r w:rsidR="00932BFE" w:rsidRPr="006C3132">
        <w:rPr>
          <w:rFonts w:eastAsia="Times New Roman" w:cs="Times New Roman"/>
          <w:kern w:val="0"/>
          <w:szCs w:val="22"/>
          <w:lang w:eastAsia="es-CO"/>
          <w14:ligatures w14:val="none"/>
        </w:rPr>
        <w:t>.</w:t>
      </w:r>
    </w:p>
    <w:p w14:paraId="08DBF69C" w14:textId="4E44F5C3" w:rsidR="00697677" w:rsidRPr="008C72DB" w:rsidRDefault="00697677" w:rsidP="008C72DB">
      <w:pPr>
        <w:pStyle w:val="Ttulo1"/>
        <w:numPr>
          <w:ilvl w:val="0"/>
          <w:numId w:val="29"/>
        </w:numPr>
      </w:pPr>
      <w:r w:rsidRPr="008C72DB">
        <w:t>Anexos</w:t>
      </w:r>
    </w:p>
    <w:p w14:paraId="4757828A" w14:textId="38F60AB4" w:rsidR="002B1FA2" w:rsidRPr="00B1015B" w:rsidRDefault="00B57C6D" w:rsidP="002B1FA2">
      <w:pPr>
        <w:rPr>
          <w:rFonts w:cs="Times New Roman"/>
          <w:b/>
          <w:bCs/>
          <w:lang w:val="es-ES"/>
        </w:rPr>
      </w:pPr>
      <w:r w:rsidRPr="00B1015B">
        <w:rPr>
          <w:rFonts w:cs="Times New Roman"/>
          <w:b/>
          <w:bCs/>
          <w:lang w:val="es-ES"/>
        </w:rPr>
        <w:t xml:space="preserve">Anexo 1: </w:t>
      </w:r>
      <w:r w:rsidR="00B1015B" w:rsidRPr="00B1015B">
        <w:rPr>
          <w:rFonts w:cs="Times New Roman"/>
          <w:b/>
          <w:bCs/>
          <w:lang w:val="es-ES"/>
        </w:rPr>
        <w:t>Diccionario de variables utilizadas en el análisis</w:t>
      </w:r>
    </w:p>
    <w:tbl>
      <w:tblPr>
        <w:tblStyle w:val="Tablaconcuadrcula"/>
        <w:tblW w:w="5000" w:type="pct"/>
        <w:tblLook w:val="04A0" w:firstRow="1" w:lastRow="0" w:firstColumn="1" w:lastColumn="0" w:noHBand="0" w:noVBand="1"/>
      </w:tblPr>
      <w:tblGrid>
        <w:gridCol w:w="1572"/>
        <w:gridCol w:w="3101"/>
        <w:gridCol w:w="2834"/>
        <w:gridCol w:w="1321"/>
      </w:tblGrid>
      <w:tr w:rsidR="00140EC0" w:rsidRPr="00140EC0" w14:paraId="4ED465DD" w14:textId="77777777" w:rsidTr="00492DC7">
        <w:trPr>
          <w:trHeight w:val="600"/>
        </w:trPr>
        <w:tc>
          <w:tcPr>
            <w:tcW w:w="890" w:type="pct"/>
            <w:hideMark/>
          </w:tcPr>
          <w:p w14:paraId="775AF4B1" w14:textId="77777777" w:rsidR="00140EC0" w:rsidRPr="00C0535C" w:rsidRDefault="00140EC0" w:rsidP="00140EC0">
            <w:pPr>
              <w:jc w:val="center"/>
              <w:rPr>
                <w:rFonts w:eastAsia="Times New Roman" w:cs="Times New Roman"/>
                <w:b/>
                <w:bCs/>
                <w:color w:val="000000" w:themeColor="text1"/>
                <w:kern w:val="0"/>
                <w:szCs w:val="22"/>
                <w:lang w:eastAsia="es-CO"/>
                <w14:ligatures w14:val="none"/>
              </w:rPr>
            </w:pPr>
            <w:r w:rsidRPr="00C0535C">
              <w:rPr>
                <w:rFonts w:eastAsia="Times New Roman" w:cs="Times New Roman"/>
                <w:b/>
                <w:bCs/>
                <w:color w:val="000000" w:themeColor="text1"/>
                <w:kern w:val="0"/>
                <w:szCs w:val="22"/>
                <w:lang w:eastAsia="es-CO"/>
                <w14:ligatures w14:val="none"/>
              </w:rPr>
              <w:t>Variable</w:t>
            </w:r>
          </w:p>
        </w:tc>
        <w:tc>
          <w:tcPr>
            <w:tcW w:w="1756" w:type="pct"/>
            <w:hideMark/>
          </w:tcPr>
          <w:p w14:paraId="776A1452" w14:textId="77777777" w:rsidR="00140EC0" w:rsidRPr="00C0535C" w:rsidRDefault="00140EC0" w:rsidP="00140EC0">
            <w:pPr>
              <w:jc w:val="center"/>
              <w:rPr>
                <w:rFonts w:eastAsia="Times New Roman" w:cs="Times New Roman"/>
                <w:b/>
                <w:bCs/>
                <w:color w:val="000000" w:themeColor="text1"/>
                <w:kern w:val="0"/>
                <w:szCs w:val="22"/>
                <w:lang w:eastAsia="es-CO"/>
                <w14:ligatures w14:val="none"/>
              </w:rPr>
            </w:pPr>
            <w:r w:rsidRPr="00C0535C">
              <w:rPr>
                <w:rFonts w:eastAsia="Times New Roman" w:cs="Times New Roman"/>
                <w:b/>
                <w:bCs/>
                <w:color w:val="000000" w:themeColor="text1"/>
                <w:kern w:val="0"/>
                <w:szCs w:val="22"/>
                <w:lang w:eastAsia="es-CO"/>
                <w14:ligatures w14:val="none"/>
              </w:rPr>
              <w:t>Definición</w:t>
            </w:r>
          </w:p>
        </w:tc>
        <w:tc>
          <w:tcPr>
            <w:tcW w:w="1605" w:type="pct"/>
            <w:hideMark/>
          </w:tcPr>
          <w:p w14:paraId="3B9A8EE4" w14:textId="77777777" w:rsidR="00140EC0" w:rsidRPr="00C0535C" w:rsidRDefault="00140EC0" w:rsidP="00140EC0">
            <w:pPr>
              <w:jc w:val="center"/>
              <w:rPr>
                <w:rFonts w:eastAsia="Times New Roman" w:cs="Times New Roman"/>
                <w:b/>
                <w:bCs/>
                <w:color w:val="000000" w:themeColor="text1"/>
                <w:kern w:val="0"/>
                <w:szCs w:val="22"/>
                <w:lang w:eastAsia="es-CO"/>
                <w14:ligatures w14:val="none"/>
              </w:rPr>
            </w:pPr>
            <w:r w:rsidRPr="00C0535C">
              <w:rPr>
                <w:rFonts w:eastAsia="Times New Roman" w:cs="Times New Roman"/>
                <w:b/>
                <w:bCs/>
                <w:color w:val="000000" w:themeColor="text1"/>
                <w:kern w:val="0"/>
                <w:szCs w:val="22"/>
                <w:lang w:eastAsia="es-CO"/>
                <w14:ligatures w14:val="none"/>
              </w:rPr>
              <w:t>Forma de medición</w:t>
            </w:r>
          </w:p>
        </w:tc>
        <w:tc>
          <w:tcPr>
            <w:tcW w:w="748" w:type="pct"/>
            <w:hideMark/>
          </w:tcPr>
          <w:p w14:paraId="33689978" w14:textId="77777777" w:rsidR="00140EC0" w:rsidRPr="00C0535C" w:rsidRDefault="00140EC0" w:rsidP="00140EC0">
            <w:pPr>
              <w:jc w:val="center"/>
              <w:rPr>
                <w:rFonts w:eastAsia="Times New Roman" w:cs="Times New Roman"/>
                <w:b/>
                <w:bCs/>
                <w:color w:val="000000" w:themeColor="text1"/>
                <w:kern w:val="0"/>
                <w:szCs w:val="22"/>
                <w:lang w:eastAsia="es-CO"/>
                <w14:ligatures w14:val="none"/>
              </w:rPr>
            </w:pPr>
            <w:r w:rsidRPr="00C0535C">
              <w:rPr>
                <w:rFonts w:eastAsia="Times New Roman" w:cs="Times New Roman"/>
                <w:b/>
                <w:bCs/>
                <w:color w:val="000000" w:themeColor="text1"/>
                <w:kern w:val="0"/>
                <w:szCs w:val="22"/>
                <w:lang w:eastAsia="es-CO"/>
                <w14:ligatures w14:val="none"/>
              </w:rPr>
              <w:t>Fuente</w:t>
            </w:r>
          </w:p>
        </w:tc>
      </w:tr>
      <w:tr w:rsidR="00140EC0" w:rsidRPr="00C0535C" w14:paraId="1C4010A0" w14:textId="77777777" w:rsidTr="00492DC7">
        <w:trPr>
          <w:trHeight w:val="740"/>
        </w:trPr>
        <w:tc>
          <w:tcPr>
            <w:tcW w:w="890" w:type="pct"/>
            <w:hideMark/>
          </w:tcPr>
          <w:p w14:paraId="45549DE3"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lastRenderedPageBreak/>
              <w:t>Puntaje Lectura Crítica Saber 11</w:t>
            </w:r>
          </w:p>
        </w:tc>
        <w:tc>
          <w:tcPr>
            <w:tcW w:w="1756" w:type="pct"/>
            <w:hideMark/>
          </w:tcPr>
          <w:p w14:paraId="5A39D5B2"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lectura crítica al finalizar la educación media.</w:t>
            </w:r>
          </w:p>
        </w:tc>
        <w:tc>
          <w:tcPr>
            <w:tcW w:w="1605" w:type="pct"/>
            <w:hideMark/>
          </w:tcPr>
          <w:p w14:paraId="77C7EB65"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4B9E8ACF"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17429FCE" w14:textId="77777777" w:rsidTr="00492DC7">
        <w:trPr>
          <w:trHeight w:val="565"/>
        </w:trPr>
        <w:tc>
          <w:tcPr>
            <w:tcW w:w="890" w:type="pct"/>
            <w:hideMark/>
          </w:tcPr>
          <w:p w14:paraId="60CA9367"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Matemáticas Saber 11</w:t>
            </w:r>
          </w:p>
        </w:tc>
        <w:tc>
          <w:tcPr>
            <w:tcW w:w="1756" w:type="pct"/>
            <w:hideMark/>
          </w:tcPr>
          <w:p w14:paraId="5685C8FB"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matemática al finalizar la educación media.</w:t>
            </w:r>
          </w:p>
        </w:tc>
        <w:tc>
          <w:tcPr>
            <w:tcW w:w="1605" w:type="pct"/>
            <w:hideMark/>
          </w:tcPr>
          <w:p w14:paraId="657C3AF8"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69EF2A9C"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51888737" w14:textId="77777777" w:rsidTr="00492DC7">
        <w:trPr>
          <w:trHeight w:val="703"/>
        </w:trPr>
        <w:tc>
          <w:tcPr>
            <w:tcW w:w="890" w:type="pct"/>
            <w:hideMark/>
          </w:tcPr>
          <w:p w14:paraId="71F96259"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Sociales y Ciudadanas Saber 11</w:t>
            </w:r>
          </w:p>
        </w:tc>
        <w:tc>
          <w:tcPr>
            <w:tcW w:w="1756" w:type="pct"/>
            <w:hideMark/>
          </w:tcPr>
          <w:p w14:paraId="073ED93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sociales y ciudadanas al finalizar la educación media.</w:t>
            </w:r>
          </w:p>
        </w:tc>
        <w:tc>
          <w:tcPr>
            <w:tcW w:w="1605" w:type="pct"/>
            <w:hideMark/>
          </w:tcPr>
          <w:p w14:paraId="112091AA"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2980E972"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239FE15A" w14:textId="77777777" w:rsidTr="00492DC7">
        <w:trPr>
          <w:trHeight w:val="348"/>
        </w:trPr>
        <w:tc>
          <w:tcPr>
            <w:tcW w:w="890" w:type="pct"/>
            <w:hideMark/>
          </w:tcPr>
          <w:p w14:paraId="7DB829C9"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Ciencias Naturales Saber 11</w:t>
            </w:r>
          </w:p>
        </w:tc>
        <w:tc>
          <w:tcPr>
            <w:tcW w:w="1756" w:type="pct"/>
            <w:hideMark/>
          </w:tcPr>
          <w:p w14:paraId="1D27F7F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ciencias naturales al finalizar la educación media.</w:t>
            </w:r>
          </w:p>
        </w:tc>
        <w:tc>
          <w:tcPr>
            <w:tcW w:w="1605" w:type="pct"/>
            <w:hideMark/>
          </w:tcPr>
          <w:p w14:paraId="215F65AA"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63CBFC6E"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1622FA5B" w14:textId="77777777" w:rsidTr="00492DC7">
        <w:trPr>
          <w:trHeight w:val="582"/>
        </w:trPr>
        <w:tc>
          <w:tcPr>
            <w:tcW w:w="890" w:type="pct"/>
            <w:hideMark/>
          </w:tcPr>
          <w:p w14:paraId="479507E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Inglés Saber 11</w:t>
            </w:r>
          </w:p>
        </w:tc>
        <w:tc>
          <w:tcPr>
            <w:tcW w:w="1756" w:type="pct"/>
            <w:hideMark/>
          </w:tcPr>
          <w:p w14:paraId="3B5DB47D"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inglés al finalizar la educación media.</w:t>
            </w:r>
          </w:p>
        </w:tc>
        <w:tc>
          <w:tcPr>
            <w:tcW w:w="1605" w:type="pct"/>
            <w:hideMark/>
          </w:tcPr>
          <w:p w14:paraId="14E1EB64"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3A1015D9"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6E1068E1" w14:textId="77777777" w:rsidTr="00492DC7">
        <w:trPr>
          <w:trHeight w:val="651"/>
        </w:trPr>
        <w:tc>
          <w:tcPr>
            <w:tcW w:w="890" w:type="pct"/>
            <w:hideMark/>
          </w:tcPr>
          <w:p w14:paraId="56EB2456"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Edad</w:t>
            </w:r>
          </w:p>
        </w:tc>
        <w:tc>
          <w:tcPr>
            <w:tcW w:w="1756" w:type="pct"/>
            <w:hideMark/>
          </w:tcPr>
          <w:p w14:paraId="15DDE8B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Edad del estudiante al momento de presentar la prueba.</w:t>
            </w:r>
          </w:p>
        </w:tc>
        <w:tc>
          <w:tcPr>
            <w:tcW w:w="1605" w:type="pct"/>
            <w:hideMark/>
          </w:tcPr>
          <w:p w14:paraId="7D345B8F"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Diferencia entre la fecha de nacimiento y la fecha de presentación del examen.</w:t>
            </w:r>
          </w:p>
        </w:tc>
        <w:tc>
          <w:tcPr>
            <w:tcW w:w="748" w:type="pct"/>
            <w:hideMark/>
          </w:tcPr>
          <w:p w14:paraId="5CA982EB"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13295D5B" w14:textId="77777777" w:rsidTr="00492DC7">
        <w:trPr>
          <w:trHeight w:val="378"/>
        </w:trPr>
        <w:tc>
          <w:tcPr>
            <w:tcW w:w="890" w:type="pct"/>
            <w:hideMark/>
          </w:tcPr>
          <w:p w14:paraId="06947514"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INSE</w:t>
            </w:r>
          </w:p>
        </w:tc>
        <w:tc>
          <w:tcPr>
            <w:tcW w:w="1756" w:type="pct"/>
            <w:hideMark/>
          </w:tcPr>
          <w:p w14:paraId="085C4521"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Índice de Nivel Socioeconómico calculado por el ICFES a partir de información del hogar.</w:t>
            </w:r>
          </w:p>
        </w:tc>
        <w:tc>
          <w:tcPr>
            <w:tcW w:w="1605" w:type="pct"/>
            <w:hideMark/>
          </w:tcPr>
          <w:p w14:paraId="56D4B3B1"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Índice continuo o categórico reportado por el ICFES.</w:t>
            </w:r>
          </w:p>
        </w:tc>
        <w:tc>
          <w:tcPr>
            <w:tcW w:w="748" w:type="pct"/>
            <w:hideMark/>
          </w:tcPr>
          <w:p w14:paraId="38FE69B0"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0EEDE004" w14:textId="77777777" w:rsidTr="00492DC7">
        <w:trPr>
          <w:trHeight w:val="388"/>
        </w:trPr>
        <w:tc>
          <w:tcPr>
            <w:tcW w:w="890" w:type="pct"/>
            <w:hideMark/>
          </w:tcPr>
          <w:p w14:paraId="34EF2C6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Naturaleza del colegio</w:t>
            </w:r>
          </w:p>
        </w:tc>
        <w:tc>
          <w:tcPr>
            <w:tcW w:w="1756" w:type="pct"/>
            <w:hideMark/>
          </w:tcPr>
          <w:p w14:paraId="56880632"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Clasificación del establecimiento educativo de procedencia según su naturaleza administrativa.</w:t>
            </w:r>
          </w:p>
        </w:tc>
        <w:tc>
          <w:tcPr>
            <w:tcW w:w="1605" w:type="pct"/>
            <w:hideMark/>
          </w:tcPr>
          <w:p w14:paraId="3B6299A3"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Oficial / No oficial.</w:t>
            </w:r>
          </w:p>
        </w:tc>
        <w:tc>
          <w:tcPr>
            <w:tcW w:w="748" w:type="pct"/>
            <w:hideMark/>
          </w:tcPr>
          <w:p w14:paraId="50ACC427"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1BEA7458" w14:textId="77777777" w:rsidTr="00492DC7">
        <w:trPr>
          <w:trHeight w:val="398"/>
        </w:trPr>
        <w:tc>
          <w:tcPr>
            <w:tcW w:w="890" w:type="pct"/>
            <w:hideMark/>
          </w:tcPr>
          <w:p w14:paraId="56B7B6BE"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Jornada</w:t>
            </w:r>
          </w:p>
        </w:tc>
        <w:tc>
          <w:tcPr>
            <w:tcW w:w="1756" w:type="pct"/>
            <w:hideMark/>
          </w:tcPr>
          <w:p w14:paraId="60EA873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Jornada académica del colegio de procedencia.</w:t>
            </w:r>
          </w:p>
        </w:tc>
        <w:tc>
          <w:tcPr>
            <w:tcW w:w="1605" w:type="pct"/>
            <w:hideMark/>
          </w:tcPr>
          <w:p w14:paraId="2051396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Completa, mañana, tarde, noche, sabatina u otra, según reporte del ICFES.</w:t>
            </w:r>
          </w:p>
        </w:tc>
        <w:tc>
          <w:tcPr>
            <w:tcW w:w="748" w:type="pct"/>
            <w:hideMark/>
          </w:tcPr>
          <w:p w14:paraId="671496CF"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0CAEB72B" w14:textId="77777777" w:rsidTr="00492DC7">
        <w:trPr>
          <w:trHeight w:val="549"/>
        </w:trPr>
        <w:tc>
          <w:tcPr>
            <w:tcW w:w="890" w:type="pct"/>
            <w:hideMark/>
          </w:tcPr>
          <w:p w14:paraId="0C7E1216"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Ubicación del colegio</w:t>
            </w:r>
          </w:p>
        </w:tc>
        <w:tc>
          <w:tcPr>
            <w:tcW w:w="1756" w:type="pct"/>
            <w:hideMark/>
          </w:tcPr>
          <w:p w14:paraId="5B889FB8"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Zona donde se localiza el establecimiento educativo de procedencia.</w:t>
            </w:r>
          </w:p>
        </w:tc>
        <w:tc>
          <w:tcPr>
            <w:tcW w:w="1605" w:type="pct"/>
            <w:hideMark/>
          </w:tcPr>
          <w:p w14:paraId="23644BD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Urbana / Rural.</w:t>
            </w:r>
          </w:p>
        </w:tc>
        <w:tc>
          <w:tcPr>
            <w:tcW w:w="748" w:type="pct"/>
            <w:hideMark/>
          </w:tcPr>
          <w:p w14:paraId="59BEED9E"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496512D9" w14:textId="77777777" w:rsidTr="00492DC7">
        <w:trPr>
          <w:trHeight w:val="559"/>
        </w:trPr>
        <w:tc>
          <w:tcPr>
            <w:tcW w:w="890" w:type="pct"/>
            <w:hideMark/>
          </w:tcPr>
          <w:p w14:paraId="25B5AE43"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Razonamiento Cuantitativo Saber Pro</w:t>
            </w:r>
          </w:p>
        </w:tc>
        <w:tc>
          <w:tcPr>
            <w:tcW w:w="1756" w:type="pct"/>
            <w:hideMark/>
          </w:tcPr>
          <w:p w14:paraId="45EAF85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razonamiento cuantitativo al final de la educación superior.</w:t>
            </w:r>
          </w:p>
        </w:tc>
        <w:tc>
          <w:tcPr>
            <w:tcW w:w="1605" w:type="pct"/>
            <w:hideMark/>
          </w:tcPr>
          <w:p w14:paraId="6244E2D6" w14:textId="3D73F3EF" w:rsidR="00140EC0" w:rsidRPr="00C0535C" w:rsidRDefault="00FE538D"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07BF1A6A"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6CF54EBC" w14:textId="77777777" w:rsidTr="00492DC7">
        <w:trPr>
          <w:trHeight w:val="1080"/>
        </w:trPr>
        <w:tc>
          <w:tcPr>
            <w:tcW w:w="890" w:type="pct"/>
            <w:hideMark/>
          </w:tcPr>
          <w:p w14:paraId="4590ED77"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Lectura Crítica Saber Pro</w:t>
            </w:r>
          </w:p>
        </w:tc>
        <w:tc>
          <w:tcPr>
            <w:tcW w:w="1756" w:type="pct"/>
            <w:hideMark/>
          </w:tcPr>
          <w:p w14:paraId="63F2D7E1"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lectura crítica al final de la educación superior.</w:t>
            </w:r>
          </w:p>
        </w:tc>
        <w:tc>
          <w:tcPr>
            <w:tcW w:w="1605" w:type="pct"/>
            <w:hideMark/>
          </w:tcPr>
          <w:p w14:paraId="7650B0EC" w14:textId="5DF3A7BF" w:rsidR="00140EC0" w:rsidRPr="00C0535C" w:rsidRDefault="00FE538D"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10A033F1"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79F5CF90" w14:textId="77777777" w:rsidTr="00492DC7">
        <w:trPr>
          <w:trHeight w:val="694"/>
        </w:trPr>
        <w:tc>
          <w:tcPr>
            <w:tcW w:w="890" w:type="pct"/>
            <w:hideMark/>
          </w:tcPr>
          <w:p w14:paraId="19DA6641"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Competencias Ciudadanas Saber Pro</w:t>
            </w:r>
          </w:p>
        </w:tc>
        <w:tc>
          <w:tcPr>
            <w:tcW w:w="1756" w:type="pct"/>
            <w:hideMark/>
          </w:tcPr>
          <w:p w14:paraId="6A918B13"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competencias ciudadanas al final de la educación superior.</w:t>
            </w:r>
          </w:p>
        </w:tc>
        <w:tc>
          <w:tcPr>
            <w:tcW w:w="1605" w:type="pct"/>
            <w:hideMark/>
          </w:tcPr>
          <w:p w14:paraId="6C915255" w14:textId="61762E13" w:rsidR="00140EC0" w:rsidRPr="00C0535C" w:rsidRDefault="00FE538D"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1E107F71"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313BFC73" w14:textId="77777777" w:rsidTr="00492DC7">
        <w:trPr>
          <w:trHeight w:val="481"/>
        </w:trPr>
        <w:tc>
          <w:tcPr>
            <w:tcW w:w="890" w:type="pct"/>
            <w:hideMark/>
          </w:tcPr>
          <w:p w14:paraId="6628CC62"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Inglés Saber Pro</w:t>
            </w:r>
          </w:p>
        </w:tc>
        <w:tc>
          <w:tcPr>
            <w:tcW w:w="1756" w:type="pct"/>
            <w:hideMark/>
          </w:tcPr>
          <w:p w14:paraId="4635BC38"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inglés al final de la educación superior.</w:t>
            </w:r>
          </w:p>
        </w:tc>
        <w:tc>
          <w:tcPr>
            <w:tcW w:w="1605" w:type="pct"/>
            <w:hideMark/>
          </w:tcPr>
          <w:p w14:paraId="16828A69" w14:textId="60953E51" w:rsidR="00140EC0" w:rsidRPr="00C0535C" w:rsidRDefault="00FE538D"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29049E5C"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7AF90B07" w14:textId="77777777" w:rsidTr="00492DC7">
        <w:trPr>
          <w:trHeight w:val="490"/>
        </w:trPr>
        <w:tc>
          <w:tcPr>
            <w:tcW w:w="890" w:type="pct"/>
            <w:hideMark/>
          </w:tcPr>
          <w:p w14:paraId="6550972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Comunicación Escrita Saber Pro</w:t>
            </w:r>
          </w:p>
        </w:tc>
        <w:tc>
          <w:tcPr>
            <w:tcW w:w="1756" w:type="pct"/>
            <w:hideMark/>
          </w:tcPr>
          <w:p w14:paraId="5FC28E2D"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Resultado del estudiante en la competencia de comunicación escrita al final de la educación superior.</w:t>
            </w:r>
          </w:p>
        </w:tc>
        <w:tc>
          <w:tcPr>
            <w:tcW w:w="1605" w:type="pct"/>
            <w:hideMark/>
          </w:tcPr>
          <w:p w14:paraId="45D52F3C" w14:textId="7172996E" w:rsidR="00140EC0" w:rsidRPr="00C0535C" w:rsidRDefault="00FE538D"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Puntaje estandarizado reportado por el ICFES.</w:t>
            </w:r>
          </w:p>
        </w:tc>
        <w:tc>
          <w:tcPr>
            <w:tcW w:w="748" w:type="pct"/>
            <w:hideMark/>
          </w:tcPr>
          <w:p w14:paraId="1E81F74D"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4721DCAC" w14:textId="77777777" w:rsidTr="00492DC7">
        <w:trPr>
          <w:trHeight w:val="418"/>
        </w:trPr>
        <w:tc>
          <w:tcPr>
            <w:tcW w:w="890" w:type="pct"/>
            <w:hideMark/>
          </w:tcPr>
          <w:p w14:paraId="3F29056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NBC</w:t>
            </w:r>
          </w:p>
        </w:tc>
        <w:tc>
          <w:tcPr>
            <w:tcW w:w="1756" w:type="pct"/>
            <w:hideMark/>
          </w:tcPr>
          <w:p w14:paraId="23C01B34"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Núcleo Básico del Conocimiento al que pertenece el programa académico.</w:t>
            </w:r>
          </w:p>
        </w:tc>
        <w:tc>
          <w:tcPr>
            <w:tcW w:w="1605" w:type="pct"/>
            <w:hideMark/>
          </w:tcPr>
          <w:p w14:paraId="1BE05FE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Categoría definida por el Ministerio de Educación Nacional.</w:t>
            </w:r>
          </w:p>
        </w:tc>
        <w:tc>
          <w:tcPr>
            <w:tcW w:w="748" w:type="pct"/>
            <w:hideMark/>
          </w:tcPr>
          <w:p w14:paraId="09CAE0E1" w14:textId="77777777" w:rsidR="00140EC0" w:rsidRPr="00C0535C" w:rsidRDefault="00140EC0" w:rsidP="00140EC0">
            <w:pPr>
              <w:rPr>
                <w:rFonts w:eastAsia="Times New Roman" w:cs="Times New Roman"/>
                <w:color w:val="000000"/>
                <w:kern w:val="0"/>
                <w:sz w:val="20"/>
                <w:szCs w:val="20"/>
                <w:lang w:eastAsia="es-CO"/>
                <w14:ligatures w14:val="none"/>
              </w:rPr>
            </w:pPr>
            <w:proofErr w:type="spellStart"/>
            <w:r w:rsidRPr="00C0535C">
              <w:rPr>
                <w:rFonts w:eastAsia="Times New Roman" w:cs="Times New Roman"/>
                <w:color w:val="000000"/>
                <w:kern w:val="0"/>
                <w:sz w:val="20"/>
                <w:szCs w:val="20"/>
                <w:lang w:eastAsia="es-CO"/>
                <w14:ligatures w14:val="none"/>
              </w:rPr>
              <w:t>DataICFES</w:t>
            </w:r>
            <w:proofErr w:type="spellEnd"/>
          </w:p>
        </w:tc>
      </w:tr>
      <w:tr w:rsidR="00140EC0" w:rsidRPr="00C0535C" w14:paraId="60E333E7" w14:textId="77777777" w:rsidTr="00492DC7">
        <w:trPr>
          <w:trHeight w:val="272"/>
        </w:trPr>
        <w:tc>
          <w:tcPr>
            <w:tcW w:w="890" w:type="pct"/>
            <w:hideMark/>
          </w:tcPr>
          <w:p w14:paraId="791B9084"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lastRenderedPageBreak/>
              <w:t>Código SNIES</w:t>
            </w:r>
          </w:p>
        </w:tc>
        <w:tc>
          <w:tcPr>
            <w:tcW w:w="1756" w:type="pct"/>
            <w:hideMark/>
          </w:tcPr>
          <w:p w14:paraId="31841695"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Identificador oficial de la institución o programa en el sistema de educación superior.</w:t>
            </w:r>
          </w:p>
        </w:tc>
        <w:tc>
          <w:tcPr>
            <w:tcW w:w="1605" w:type="pct"/>
            <w:hideMark/>
          </w:tcPr>
          <w:p w14:paraId="33632B12"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Código numérico asignado por el SNIES.</w:t>
            </w:r>
          </w:p>
        </w:tc>
        <w:tc>
          <w:tcPr>
            <w:tcW w:w="748" w:type="pct"/>
            <w:hideMark/>
          </w:tcPr>
          <w:p w14:paraId="7E781C5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SNIES</w:t>
            </w:r>
          </w:p>
        </w:tc>
      </w:tr>
      <w:tr w:rsidR="00140EC0" w:rsidRPr="00C0535C" w14:paraId="61890D0A" w14:textId="77777777" w:rsidTr="00492DC7">
        <w:trPr>
          <w:trHeight w:val="140"/>
        </w:trPr>
        <w:tc>
          <w:tcPr>
            <w:tcW w:w="890" w:type="pct"/>
            <w:hideMark/>
          </w:tcPr>
          <w:p w14:paraId="074B1517"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Naturaleza jurídica de la IES</w:t>
            </w:r>
          </w:p>
        </w:tc>
        <w:tc>
          <w:tcPr>
            <w:tcW w:w="1756" w:type="pct"/>
            <w:hideMark/>
          </w:tcPr>
          <w:p w14:paraId="6674C39B"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Tipo de institución según su régimen jurídico.</w:t>
            </w:r>
          </w:p>
        </w:tc>
        <w:tc>
          <w:tcPr>
            <w:tcW w:w="1605" w:type="pct"/>
            <w:hideMark/>
          </w:tcPr>
          <w:p w14:paraId="2881109D"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Oficial / No oficial.</w:t>
            </w:r>
          </w:p>
        </w:tc>
        <w:tc>
          <w:tcPr>
            <w:tcW w:w="748" w:type="pct"/>
            <w:hideMark/>
          </w:tcPr>
          <w:p w14:paraId="7A6721CF"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SNIES</w:t>
            </w:r>
          </w:p>
        </w:tc>
      </w:tr>
      <w:tr w:rsidR="00140EC0" w:rsidRPr="00C0535C" w14:paraId="3F52C672" w14:textId="77777777" w:rsidTr="00492DC7">
        <w:trPr>
          <w:trHeight w:val="150"/>
        </w:trPr>
        <w:tc>
          <w:tcPr>
            <w:tcW w:w="890" w:type="pct"/>
            <w:hideMark/>
          </w:tcPr>
          <w:p w14:paraId="61C628C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Acreditación institucional</w:t>
            </w:r>
          </w:p>
        </w:tc>
        <w:tc>
          <w:tcPr>
            <w:tcW w:w="1756" w:type="pct"/>
            <w:hideMark/>
          </w:tcPr>
          <w:p w14:paraId="0A181718"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Reconocimiento de alta calidad otorgado a la institución.</w:t>
            </w:r>
          </w:p>
        </w:tc>
        <w:tc>
          <w:tcPr>
            <w:tcW w:w="1605" w:type="pct"/>
            <w:hideMark/>
          </w:tcPr>
          <w:p w14:paraId="593AA64B"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Acreditada / No acreditada.</w:t>
            </w:r>
          </w:p>
        </w:tc>
        <w:tc>
          <w:tcPr>
            <w:tcW w:w="748" w:type="pct"/>
            <w:hideMark/>
          </w:tcPr>
          <w:p w14:paraId="3A0A7C63"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SNIES</w:t>
            </w:r>
          </w:p>
        </w:tc>
      </w:tr>
      <w:tr w:rsidR="00140EC0" w:rsidRPr="00C0535C" w14:paraId="5BA1F73F" w14:textId="77777777" w:rsidTr="00492DC7">
        <w:trPr>
          <w:trHeight w:val="58"/>
        </w:trPr>
        <w:tc>
          <w:tcPr>
            <w:tcW w:w="890" w:type="pct"/>
            <w:hideMark/>
          </w:tcPr>
          <w:p w14:paraId="6593CD24"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Acreditación del programa</w:t>
            </w:r>
          </w:p>
        </w:tc>
        <w:tc>
          <w:tcPr>
            <w:tcW w:w="1756" w:type="pct"/>
            <w:hideMark/>
          </w:tcPr>
          <w:p w14:paraId="7231D416"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Reconocimiento de alta calidad otorgado al programa académico.</w:t>
            </w:r>
          </w:p>
        </w:tc>
        <w:tc>
          <w:tcPr>
            <w:tcW w:w="1605" w:type="pct"/>
            <w:hideMark/>
          </w:tcPr>
          <w:p w14:paraId="7CA2536A"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Acreditado / No acreditado.</w:t>
            </w:r>
          </w:p>
        </w:tc>
        <w:tc>
          <w:tcPr>
            <w:tcW w:w="748" w:type="pct"/>
            <w:hideMark/>
          </w:tcPr>
          <w:p w14:paraId="7A66FA6C"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SNIES</w:t>
            </w:r>
          </w:p>
        </w:tc>
      </w:tr>
      <w:tr w:rsidR="00140EC0" w:rsidRPr="00C0535C" w14:paraId="025FA992" w14:textId="77777777" w:rsidTr="00492DC7">
        <w:trPr>
          <w:trHeight w:val="1080"/>
        </w:trPr>
        <w:tc>
          <w:tcPr>
            <w:tcW w:w="890" w:type="pct"/>
            <w:hideMark/>
          </w:tcPr>
          <w:p w14:paraId="6F970905"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Oferta de posgrados por NBC</w:t>
            </w:r>
          </w:p>
        </w:tc>
        <w:tc>
          <w:tcPr>
            <w:tcW w:w="1756" w:type="pct"/>
            <w:hideMark/>
          </w:tcPr>
          <w:p w14:paraId="1041FC8E"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Existencia de programas activos de especialización, maestría o doctorado asociados al mismo NBC.</w:t>
            </w:r>
          </w:p>
        </w:tc>
        <w:tc>
          <w:tcPr>
            <w:tcW w:w="1605" w:type="pct"/>
            <w:hideMark/>
          </w:tcPr>
          <w:p w14:paraId="4E829140"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Presencia o número de programas activos de posgrado.</w:t>
            </w:r>
          </w:p>
        </w:tc>
        <w:tc>
          <w:tcPr>
            <w:tcW w:w="748" w:type="pct"/>
            <w:hideMark/>
          </w:tcPr>
          <w:p w14:paraId="020B30E6" w14:textId="77777777" w:rsidR="00140EC0" w:rsidRPr="00C0535C" w:rsidRDefault="00140EC0" w:rsidP="00140EC0">
            <w:pPr>
              <w:rPr>
                <w:rFonts w:eastAsia="Times New Roman" w:cs="Times New Roman"/>
                <w:color w:val="000000"/>
                <w:kern w:val="0"/>
                <w:sz w:val="20"/>
                <w:szCs w:val="20"/>
                <w:lang w:eastAsia="es-CO"/>
                <w14:ligatures w14:val="none"/>
              </w:rPr>
            </w:pPr>
            <w:r w:rsidRPr="00C0535C">
              <w:rPr>
                <w:rFonts w:eastAsia="Times New Roman" w:cs="Times New Roman"/>
                <w:color w:val="000000"/>
                <w:kern w:val="0"/>
                <w:sz w:val="20"/>
                <w:szCs w:val="20"/>
                <w:lang w:eastAsia="es-CO"/>
                <w14:ligatures w14:val="none"/>
              </w:rPr>
              <w:t>SNIES</w:t>
            </w:r>
          </w:p>
        </w:tc>
      </w:tr>
    </w:tbl>
    <w:p w14:paraId="3774C9CD" w14:textId="77777777" w:rsidR="00B1015B" w:rsidRPr="00C0535C" w:rsidRDefault="00B1015B" w:rsidP="002B1FA2">
      <w:pPr>
        <w:rPr>
          <w:rFonts w:cs="Times New Roman"/>
          <w:sz w:val="20"/>
          <w:szCs w:val="20"/>
          <w:lang w:val="es-ES"/>
        </w:rPr>
      </w:pPr>
    </w:p>
    <w:p w14:paraId="588D84E4" w14:textId="77777777" w:rsidR="00932BFE" w:rsidRPr="00932BFE" w:rsidRDefault="00932BFE" w:rsidP="00932BFE">
      <w:pPr>
        <w:rPr>
          <w:rFonts w:cs="Times New Roman"/>
          <w:b/>
          <w:bCs/>
          <w:lang w:val="es-ES"/>
        </w:rPr>
      </w:pPr>
      <w:r w:rsidRPr="00B1015B">
        <w:rPr>
          <w:rFonts w:cs="Times New Roman"/>
          <w:b/>
          <w:bCs/>
          <w:lang w:val="es-ES"/>
        </w:rPr>
        <w:t xml:space="preserve">Anexo </w:t>
      </w:r>
      <w:r>
        <w:rPr>
          <w:rFonts w:cs="Times New Roman"/>
          <w:b/>
          <w:bCs/>
          <w:lang w:val="es-ES"/>
        </w:rPr>
        <w:t>2</w:t>
      </w:r>
      <w:r w:rsidRPr="00B1015B">
        <w:rPr>
          <w:rFonts w:cs="Times New Roman"/>
          <w:b/>
          <w:bCs/>
          <w:lang w:val="es-ES"/>
        </w:rPr>
        <w:t xml:space="preserve">: </w:t>
      </w:r>
      <w:r>
        <w:rPr>
          <w:rFonts w:cs="Times New Roman"/>
          <w:b/>
          <w:bCs/>
          <w:lang w:val="es-ES"/>
        </w:rPr>
        <w:t>Vecindades identificadas para la universidad Icesi por NBC</w:t>
      </w:r>
    </w:p>
    <w:tbl>
      <w:tblPr>
        <w:tblW w:w="8161" w:type="dxa"/>
        <w:jc w:val="center"/>
        <w:tblCellMar>
          <w:left w:w="70" w:type="dxa"/>
          <w:right w:w="70" w:type="dxa"/>
        </w:tblCellMar>
        <w:tblLook w:val="04A0" w:firstRow="1" w:lastRow="0" w:firstColumn="1" w:lastColumn="0" w:noHBand="0" w:noVBand="1"/>
      </w:tblPr>
      <w:tblGrid>
        <w:gridCol w:w="3489"/>
        <w:gridCol w:w="1165"/>
        <w:gridCol w:w="1165"/>
        <w:gridCol w:w="1165"/>
        <w:gridCol w:w="1177"/>
      </w:tblGrid>
      <w:tr w:rsidR="00932BFE" w:rsidRPr="005744CC" w14:paraId="7418A1A4" w14:textId="77777777" w:rsidTr="007E0CE0">
        <w:trPr>
          <w:trHeight w:val="247"/>
          <w:tblHeader/>
          <w:jc w:val="center"/>
        </w:trPr>
        <w:tc>
          <w:tcPr>
            <w:tcW w:w="8161"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82FFD63" w14:textId="77777777" w:rsidR="00932BFE" w:rsidRPr="005744CC"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NBC: MEDICINA</w:t>
            </w:r>
          </w:p>
        </w:tc>
      </w:tr>
      <w:tr w:rsidR="00932BFE" w:rsidRPr="005744CC" w14:paraId="021B6BB8" w14:textId="77777777" w:rsidTr="007E0CE0">
        <w:trPr>
          <w:trHeight w:val="407"/>
          <w:tblHeader/>
          <w:jc w:val="center"/>
        </w:trPr>
        <w:tc>
          <w:tcPr>
            <w:tcW w:w="8161" w:type="dxa"/>
            <w:gridSpan w:val="5"/>
            <w:tcBorders>
              <w:top w:val="single" w:sz="4" w:space="0" w:color="auto"/>
              <w:left w:val="single" w:sz="8" w:space="0" w:color="auto"/>
              <w:bottom w:val="nil"/>
              <w:right w:val="single" w:sz="4" w:space="0" w:color="auto"/>
            </w:tcBorders>
            <w:shd w:val="clear" w:color="auto" w:fill="auto"/>
            <w:vAlign w:val="bottom"/>
            <w:hideMark/>
          </w:tcPr>
          <w:p w14:paraId="6FFE193F" w14:textId="77777777" w:rsidR="00932BFE" w:rsidRPr="005744CC" w:rsidRDefault="00932BFE" w:rsidP="00A85C15">
            <w:pPr>
              <w:spacing w:after="0" w:line="240" w:lineRule="auto"/>
              <w:jc w:val="center"/>
              <w:rPr>
                <w:rFonts w:eastAsia="Times New Roman" w:cs="Times New Roman"/>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 xml:space="preserve">Programas de Icesi asociados al NBC: </w:t>
            </w:r>
            <w:r w:rsidRPr="005744CC">
              <w:rPr>
                <w:rFonts w:eastAsia="Times New Roman" w:cs="Times New Roman"/>
                <w:color w:val="000000"/>
                <w:kern w:val="0"/>
                <w:sz w:val="16"/>
                <w:szCs w:val="16"/>
                <w:lang w:eastAsia="es-CO"/>
                <w14:ligatures w14:val="none"/>
              </w:rPr>
              <w:br/>
              <w:t>MEDICINA</w:t>
            </w:r>
          </w:p>
        </w:tc>
      </w:tr>
      <w:tr w:rsidR="00932BFE" w:rsidRPr="005744CC" w14:paraId="3F175B7B" w14:textId="77777777" w:rsidTr="007E0CE0">
        <w:trPr>
          <w:trHeight w:val="208"/>
          <w:tblHeader/>
          <w:jc w:val="center"/>
        </w:trPr>
        <w:tc>
          <w:tcPr>
            <w:tcW w:w="3489" w:type="dxa"/>
            <w:tcBorders>
              <w:top w:val="single" w:sz="8" w:space="0" w:color="auto"/>
              <w:left w:val="single" w:sz="8" w:space="0" w:color="auto"/>
              <w:bottom w:val="single" w:sz="8" w:space="0" w:color="auto"/>
              <w:right w:val="single" w:sz="4" w:space="0" w:color="auto"/>
            </w:tcBorders>
            <w:shd w:val="clear" w:color="auto" w:fill="auto"/>
            <w:hideMark/>
          </w:tcPr>
          <w:p w14:paraId="71001F9F"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Nombre de IES</w:t>
            </w:r>
          </w:p>
        </w:tc>
        <w:tc>
          <w:tcPr>
            <w:tcW w:w="1165" w:type="dxa"/>
            <w:tcBorders>
              <w:top w:val="single" w:sz="8" w:space="0" w:color="auto"/>
              <w:left w:val="nil"/>
              <w:bottom w:val="single" w:sz="8" w:space="0" w:color="auto"/>
              <w:right w:val="single" w:sz="4" w:space="0" w:color="auto"/>
            </w:tcBorders>
            <w:shd w:val="clear" w:color="auto" w:fill="auto"/>
            <w:hideMark/>
          </w:tcPr>
          <w:p w14:paraId="2CCA164B"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11</w:t>
            </w:r>
          </w:p>
        </w:tc>
        <w:tc>
          <w:tcPr>
            <w:tcW w:w="1165" w:type="dxa"/>
            <w:tcBorders>
              <w:top w:val="single" w:sz="8" w:space="0" w:color="auto"/>
              <w:left w:val="nil"/>
              <w:bottom w:val="single" w:sz="8" w:space="0" w:color="auto"/>
              <w:right w:val="single" w:sz="4" w:space="0" w:color="auto"/>
            </w:tcBorders>
            <w:shd w:val="clear" w:color="auto" w:fill="auto"/>
            <w:hideMark/>
          </w:tcPr>
          <w:p w14:paraId="5FC60BA4"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INSE</w:t>
            </w:r>
          </w:p>
        </w:tc>
        <w:tc>
          <w:tcPr>
            <w:tcW w:w="1165" w:type="dxa"/>
            <w:tcBorders>
              <w:top w:val="single" w:sz="8" w:space="0" w:color="auto"/>
              <w:left w:val="nil"/>
              <w:bottom w:val="single" w:sz="8" w:space="0" w:color="auto"/>
              <w:right w:val="single" w:sz="4" w:space="0" w:color="auto"/>
            </w:tcBorders>
            <w:shd w:val="clear" w:color="auto" w:fill="auto"/>
            <w:hideMark/>
          </w:tcPr>
          <w:p w14:paraId="4BB98EF5"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Pro</w:t>
            </w:r>
          </w:p>
        </w:tc>
        <w:tc>
          <w:tcPr>
            <w:tcW w:w="1173" w:type="dxa"/>
            <w:tcBorders>
              <w:top w:val="single" w:sz="8" w:space="0" w:color="auto"/>
              <w:left w:val="nil"/>
              <w:bottom w:val="single" w:sz="8" w:space="0" w:color="auto"/>
              <w:right w:val="single" w:sz="8" w:space="0" w:color="auto"/>
            </w:tcBorders>
            <w:shd w:val="clear" w:color="auto" w:fill="auto"/>
            <w:hideMark/>
          </w:tcPr>
          <w:p w14:paraId="28AE3AED"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Distancia a Icesi</w:t>
            </w:r>
          </w:p>
        </w:tc>
      </w:tr>
      <w:tr w:rsidR="00932BFE" w:rsidRPr="005744CC" w14:paraId="069F0C98"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7E1D5F29"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ICESI</w:t>
            </w:r>
          </w:p>
        </w:tc>
        <w:tc>
          <w:tcPr>
            <w:tcW w:w="1165" w:type="dxa"/>
            <w:tcBorders>
              <w:top w:val="nil"/>
              <w:left w:val="nil"/>
              <w:bottom w:val="single" w:sz="4" w:space="0" w:color="auto"/>
              <w:right w:val="single" w:sz="4" w:space="0" w:color="auto"/>
            </w:tcBorders>
            <w:shd w:val="clear" w:color="auto" w:fill="auto"/>
            <w:noWrap/>
            <w:vAlign w:val="bottom"/>
            <w:hideMark/>
          </w:tcPr>
          <w:p w14:paraId="47D8B42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2,09</w:t>
            </w:r>
          </w:p>
        </w:tc>
        <w:tc>
          <w:tcPr>
            <w:tcW w:w="1165" w:type="dxa"/>
            <w:tcBorders>
              <w:top w:val="nil"/>
              <w:left w:val="nil"/>
              <w:bottom w:val="single" w:sz="4" w:space="0" w:color="auto"/>
              <w:right w:val="single" w:sz="4" w:space="0" w:color="auto"/>
            </w:tcBorders>
            <w:shd w:val="clear" w:color="auto" w:fill="auto"/>
            <w:noWrap/>
            <w:vAlign w:val="bottom"/>
            <w:hideMark/>
          </w:tcPr>
          <w:p w14:paraId="5F8463E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1,28</w:t>
            </w:r>
          </w:p>
        </w:tc>
        <w:tc>
          <w:tcPr>
            <w:tcW w:w="1165" w:type="dxa"/>
            <w:tcBorders>
              <w:top w:val="nil"/>
              <w:left w:val="nil"/>
              <w:bottom w:val="single" w:sz="4" w:space="0" w:color="auto"/>
              <w:right w:val="single" w:sz="4" w:space="0" w:color="auto"/>
            </w:tcBorders>
            <w:shd w:val="clear" w:color="auto" w:fill="auto"/>
            <w:noWrap/>
            <w:vAlign w:val="bottom"/>
            <w:hideMark/>
          </w:tcPr>
          <w:p w14:paraId="74FA95E6"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1,86</w:t>
            </w:r>
          </w:p>
        </w:tc>
        <w:tc>
          <w:tcPr>
            <w:tcW w:w="1173" w:type="dxa"/>
            <w:tcBorders>
              <w:top w:val="nil"/>
              <w:left w:val="nil"/>
              <w:bottom w:val="single" w:sz="4" w:space="0" w:color="auto"/>
              <w:right w:val="single" w:sz="8" w:space="0" w:color="auto"/>
            </w:tcBorders>
            <w:shd w:val="clear" w:color="auto" w:fill="auto"/>
            <w:noWrap/>
            <w:vAlign w:val="bottom"/>
            <w:hideMark/>
          </w:tcPr>
          <w:p w14:paraId="4C557CB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0,000</w:t>
            </w:r>
          </w:p>
        </w:tc>
      </w:tr>
      <w:tr w:rsidR="00932BFE" w:rsidRPr="005744CC" w14:paraId="4C47B23C"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1EB2E3F6"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ANTIOQUIA</w:t>
            </w:r>
          </w:p>
        </w:tc>
        <w:tc>
          <w:tcPr>
            <w:tcW w:w="1165" w:type="dxa"/>
            <w:tcBorders>
              <w:top w:val="nil"/>
              <w:left w:val="nil"/>
              <w:bottom w:val="single" w:sz="4" w:space="0" w:color="auto"/>
              <w:right w:val="single" w:sz="4" w:space="0" w:color="auto"/>
            </w:tcBorders>
            <w:shd w:val="clear" w:color="auto" w:fill="auto"/>
            <w:noWrap/>
            <w:vAlign w:val="bottom"/>
            <w:hideMark/>
          </w:tcPr>
          <w:p w14:paraId="4FE0057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2,10</w:t>
            </w:r>
          </w:p>
        </w:tc>
        <w:tc>
          <w:tcPr>
            <w:tcW w:w="1165" w:type="dxa"/>
            <w:tcBorders>
              <w:top w:val="nil"/>
              <w:left w:val="nil"/>
              <w:bottom w:val="single" w:sz="4" w:space="0" w:color="auto"/>
              <w:right w:val="single" w:sz="4" w:space="0" w:color="auto"/>
            </w:tcBorders>
            <w:shd w:val="clear" w:color="auto" w:fill="auto"/>
            <w:noWrap/>
            <w:vAlign w:val="bottom"/>
            <w:hideMark/>
          </w:tcPr>
          <w:p w14:paraId="603DBF4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1,34</w:t>
            </w:r>
          </w:p>
        </w:tc>
        <w:tc>
          <w:tcPr>
            <w:tcW w:w="1165" w:type="dxa"/>
            <w:tcBorders>
              <w:top w:val="nil"/>
              <w:left w:val="nil"/>
              <w:bottom w:val="single" w:sz="4" w:space="0" w:color="auto"/>
              <w:right w:val="single" w:sz="4" w:space="0" w:color="auto"/>
            </w:tcBorders>
            <w:shd w:val="clear" w:color="auto" w:fill="auto"/>
            <w:noWrap/>
            <w:vAlign w:val="bottom"/>
            <w:hideMark/>
          </w:tcPr>
          <w:p w14:paraId="3BDFF0F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1,61</w:t>
            </w:r>
          </w:p>
        </w:tc>
        <w:tc>
          <w:tcPr>
            <w:tcW w:w="1173" w:type="dxa"/>
            <w:tcBorders>
              <w:top w:val="nil"/>
              <w:left w:val="nil"/>
              <w:bottom w:val="single" w:sz="4" w:space="0" w:color="auto"/>
              <w:right w:val="single" w:sz="8" w:space="0" w:color="auto"/>
            </w:tcBorders>
            <w:shd w:val="clear" w:color="auto" w:fill="auto"/>
            <w:noWrap/>
            <w:vAlign w:val="bottom"/>
            <w:hideMark/>
          </w:tcPr>
          <w:p w14:paraId="192C1C5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0,483</w:t>
            </w:r>
          </w:p>
        </w:tc>
      </w:tr>
      <w:tr w:rsidR="00932BFE" w:rsidRPr="005744CC" w14:paraId="7419BA6F"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758D7AF7"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NACIONAL DE COLOMBIA</w:t>
            </w:r>
          </w:p>
        </w:tc>
        <w:tc>
          <w:tcPr>
            <w:tcW w:w="1165" w:type="dxa"/>
            <w:tcBorders>
              <w:top w:val="nil"/>
              <w:left w:val="nil"/>
              <w:bottom w:val="single" w:sz="4" w:space="0" w:color="auto"/>
              <w:right w:val="single" w:sz="4" w:space="0" w:color="auto"/>
            </w:tcBorders>
            <w:shd w:val="clear" w:color="auto" w:fill="auto"/>
            <w:noWrap/>
            <w:vAlign w:val="bottom"/>
            <w:hideMark/>
          </w:tcPr>
          <w:p w14:paraId="4FB3476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2,29</w:t>
            </w:r>
          </w:p>
        </w:tc>
        <w:tc>
          <w:tcPr>
            <w:tcW w:w="1165" w:type="dxa"/>
            <w:tcBorders>
              <w:top w:val="nil"/>
              <w:left w:val="nil"/>
              <w:bottom w:val="single" w:sz="4" w:space="0" w:color="auto"/>
              <w:right w:val="single" w:sz="4" w:space="0" w:color="auto"/>
            </w:tcBorders>
            <w:shd w:val="clear" w:color="auto" w:fill="auto"/>
            <w:noWrap/>
            <w:vAlign w:val="bottom"/>
            <w:hideMark/>
          </w:tcPr>
          <w:p w14:paraId="2BC6DCA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1,40</w:t>
            </w:r>
          </w:p>
        </w:tc>
        <w:tc>
          <w:tcPr>
            <w:tcW w:w="1165" w:type="dxa"/>
            <w:tcBorders>
              <w:top w:val="nil"/>
              <w:left w:val="nil"/>
              <w:bottom w:val="single" w:sz="4" w:space="0" w:color="auto"/>
              <w:right w:val="single" w:sz="4" w:space="0" w:color="auto"/>
            </w:tcBorders>
            <w:shd w:val="clear" w:color="auto" w:fill="auto"/>
            <w:noWrap/>
            <w:vAlign w:val="bottom"/>
            <w:hideMark/>
          </w:tcPr>
          <w:p w14:paraId="070C199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1,77</w:t>
            </w:r>
          </w:p>
        </w:tc>
        <w:tc>
          <w:tcPr>
            <w:tcW w:w="1173" w:type="dxa"/>
            <w:tcBorders>
              <w:top w:val="nil"/>
              <w:left w:val="nil"/>
              <w:bottom w:val="single" w:sz="4" w:space="0" w:color="auto"/>
              <w:right w:val="single" w:sz="8" w:space="0" w:color="auto"/>
            </w:tcBorders>
            <w:shd w:val="clear" w:color="auto" w:fill="auto"/>
            <w:noWrap/>
            <w:vAlign w:val="bottom"/>
            <w:hideMark/>
          </w:tcPr>
          <w:p w14:paraId="763F43D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0,501</w:t>
            </w:r>
          </w:p>
        </w:tc>
      </w:tr>
      <w:tr w:rsidR="00932BFE" w:rsidRPr="005744CC" w14:paraId="2D0DFD47"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1A122AF0"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DEL NORTE</w:t>
            </w:r>
          </w:p>
        </w:tc>
        <w:tc>
          <w:tcPr>
            <w:tcW w:w="1165" w:type="dxa"/>
            <w:tcBorders>
              <w:top w:val="nil"/>
              <w:left w:val="nil"/>
              <w:bottom w:val="single" w:sz="4" w:space="0" w:color="auto"/>
              <w:right w:val="single" w:sz="4" w:space="0" w:color="auto"/>
            </w:tcBorders>
            <w:shd w:val="clear" w:color="auto" w:fill="auto"/>
            <w:noWrap/>
            <w:vAlign w:val="bottom"/>
            <w:hideMark/>
          </w:tcPr>
          <w:p w14:paraId="4606015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2,17</w:t>
            </w:r>
          </w:p>
        </w:tc>
        <w:tc>
          <w:tcPr>
            <w:tcW w:w="1165" w:type="dxa"/>
            <w:tcBorders>
              <w:top w:val="nil"/>
              <w:left w:val="nil"/>
              <w:bottom w:val="single" w:sz="4" w:space="0" w:color="auto"/>
              <w:right w:val="single" w:sz="4" w:space="0" w:color="auto"/>
            </w:tcBorders>
            <w:shd w:val="clear" w:color="auto" w:fill="auto"/>
            <w:noWrap/>
            <w:vAlign w:val="bottom"/>
            <w:hideMark/>
          </w:tcPr>
          <w:p w14:paraId="6F6E63B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1,44</w:t>
            </w:r>
          </w:p>
        </w:tc>
        <w:tc>
          <w:tcPr>
            <w:tcW w:w="1165" w:type="dxa"/>
            <w:tcBorders>
              <w:top w:val="nil"/>
              <w:left w:val="nil"/>
              <w:bottom w:val="single" w:sz="4" w:space="0" w:color="auto"/>
              <w:right w:val="single" w:sz="4" w:space="0" w:color="auto"/>
            </w:tcBorders>
            <w:shd w:val="clear" w:color="auto" w:fill="auto"/>
            <w:noWrap/>
            <w:vAlign w:val="bottom"/>
            <w:hideMark/>
          </w:tcPr>
          <w:p w14:paraId="78F50A2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1,55</w:t>
            </w:r>
          </w:p>
        </w:tc>
        <w:tc>
          <w:tcPr>
            <w:tcW w:w="1173" w:type="dxa"/>
            <w:tcBorders>
              <w:top w:val="nil"/>
              <w:left w:val="nil"/>
              <w:bottom w:val="single" w:sz="4" w:space="0" w:color="auto"/>
              <w:right w:val="single" w:sz="8" w:space="0" w:color="auto"/>
            </w:tcBorders>
            <w:shd w:val="clear" w:color="auto" w:fill="auto"/>
            <w:noWrap/>
            <w:vAlign w:val="bottom"/>
            <w:hideMark/>
          </w:tcPr>
          <w:p w14:paraId="6B9422F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0,678</w:t>
            </w:r>
          </w:p>
        </w:tc>
      </w:tr>
      <w:tr w:rsidR="00932BFE" w:rsidRPr="005744CC" w14:paraId="118D6052"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0CBA5268"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LOS ANDES</w:t>
            </w:r>
          </w:p>
        </w:tc>
        <w:tc>
          <w:tcPr>
            <w:tcW w:w="1165" w:type="dxa"/>
            <w:tcBorders>
              <w:top w:val="nil"/>
              <w:left w:val="nil"/>
              <w:bottom w:val="single" w:sz="4" w:space="0" w:color="auto"/>
              <w:right w:val="single" w:sz="4" w:space="0" w:color="auto"/>
            </w:tcBorders>
            <w:shd w:val="clear" w:color="auto" w:fill="auto"/>
            <w:noWrap/>
            <w:vAlign w:val="bottom"/>
            <w:hideMark/>
          </w:tcPr>
          <w:p w14:paraId="62F8097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2,24</w:t>
            </w:r>
          </w:p>
        </w:tc>
        <w:tc>
          <w:tcPr>
            <w:tcW w:w="1165" w:type="dxa"/>
            <w:tcBorders>
              <w:top w:val="nil"/>
              <w:left w:val="nil"/>
              <w:bottom w:val="single" w:sz="4" w:space="0" w:color="auto"/>
              <w:right w:val="single" w:sz="4" w:space="0" w:color="auto"/>
            </w:tcBorders>
            <w:shd w:val="clear" w:color="auto" w:fill="auto"/>
            <w:noWrap/>
            <w:vAlign w:val="bottom"/>
            <w:hideMark/>
          </w:tcPr>
          <w:p w14:paraId="608F0D9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1,65</w:t>
            </w:r>
          </w:p>
        </w:tc>
        <w:tc>
          <w:tcPr>
            <w:tcW w:w="1165" w:type="dxa"/>
            <w:tcBorders>
              <w:top w:val="nil"/>
              <w:left w:val="nil"/>
              <w:bottom w:val="single" w:sz="4" w:space="0" w:color="auto"/>
              <w:right w:val="single" w:sz="4" w:space="0" w:color="auto"/>
            </w:tcBorders>
            <w:shd w:val="clear" w:color="auto" w:fill="auto"/>
            <w:noWrap/>
            <w:vAlign w:val="bottom"/>
            <w:hideMark/>
          </w:tcPr>
          <w:p w14:paraId="6B093604"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1,68</w:t>
            </w:r>
          </w:p>
        </w:tc>
        <w:tc>
          <w:tcPr>
            <w:tcW w:w="1173" w:type="dxa"/>
            <w:tcBorders>
              <w:top w:val="nil"/>
              <w:left w:val="nil"/>
              <w:bottom w:val="single" w:sz="4" w:space="0" w:color="auto"/>
              <w:right w:val="single" w:sz="8" w:space="0" w:color="auto"/>
            </w:tcBorders>
            <w:shd w:val="clear" w:color="auto" w:fill="auto"/>
            <w:noWrap/>
            <w:vAlign w:val="bottom"/>
            <w:hideMark/>
          </w:tcPr>
          <w:p w14:paraId="5B6A215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0,895</w:t>
            </w:r>
          </w:p>
        </w:tc>
      </w:tr>
      <w:tr w:rsidR="00932BFE" w:rsidRPr="005744CC" w14:paraId="693BC559"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77B4E43B"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INDUSTRIAL DE SANTANDER</w:t>
            </w:r>
          </w:p>
        </w:tc>
        <w:tc>
          <w:tcPr>
            <w:tcW w:w="1165" w:type="dxa"/>
            <w:tcBorders>
              <w:top w:val="nil"/>
              <w:left w:val="nil"/>
              <w:bottom w:val="single" w:sz="4" w:space="0" w:color="auto"/>
              <w:right w:val="single" w:sz="4" w:space="0" w:color="auto"/>
            </w:tcBorders>
            <w:shd w:val="clear" w:color="auto" w:fill="auto"/>
            <w:noWrap/>
            <w:vAlign w:val="bottom"/>
            <w:hideMark/>
          </w:tcPr>
          <w:p w14:paraId="71A49F5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2,70</w:t>
            </w:r>
          </w:p>
        </w:tc>
        <w:tc>
          <w:tcPr>
            <w:tcW w:w="1165" w:type="dxa"/>
            <w:tcBorders>
              <w:top w:val="nil"/>
              <w:left w:val="nil"/>
              <w:bottom w:val="single" w:sz="4" w:space="0" w:color="auto"/>
              <w:right w:val="single" w:sz="4" w:space="0" w:color="auto"/>
            </w:tcBorders>
            <w:shd w:val="clear" w:color="auto" w:fill="auto"/>
            <w:noWrap/>
            <w:vAlign w:val="bottom"/>
            <w:hideMark/>
          </w:tcPr>
          <w:p w14:paraId="5381F32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1,51</w:t>
            </w:r>
          </w:p>
        </w:tc>
        <w:tc>
          <w:tcPr>
            <w:tcW w:w="1165" w:type="dxa"/>
            <w:tcBorders>
              <w:top w:val="nil"/>
              <w:left w:val="nil"/>
              <w:bottom w:val="single" w:sz="4" w:space="0" w:color="auto"/>
              <w:right w:val="single" w:sz="4" w:space="0" w:color="auto"/>
            </w:tcBorders>
            <w:shd w:val="clear" w:color="auto" w:fill="auto"/>
            <w:noWrap/>
            <w:vAlign w:val="bottom"/>
            <w:hideMark/>
          </w:tcPr>
          <w:p w14:paraId="3B5AB0B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1,77</w:t>
            </w:r>
          </w:p>
        </w:tc>
        <w:tc>
          <w:tcPr>
            <w:tcW w:w="1173" w:type="dxa"/>
            <w:tcBorders>
              <w:top w:val="nil"/>
              <w:left w:val="nil"/>
              <w:bottom w:val="single" w:sz="4" w:space="0" w:color="auto"/>
              <w:right w:val="single" w:sz="8" w:space="0" w:color="auto"/>
            </w:tcBorders>
            <w:shd w:val="clear" w:color="auto" w:fill="auto"/>
            <w:noWrap/>
            <w:vAlign w:val="bottom"/>
            <w:hideMark/>
          </w:tcPr>
          <w:p w14:paraId="213AD64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1,338</w:t>
            </w:r>
          </w:p>
        </w:tc>
      </w:tr>
      <w:tr w:rsidR="00932BFE" w:rsidRPr="005744CC" w14:paraId="553516F5"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350ED9D3"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PONTIFICIA BOLIVARIANA</w:t>
            </w:r>
          </w:p>
        </w:tc>
        <w:tc>
          <w:tcPr>
            <w:tcW w:w="1165" w:type="dxa"/>
            <w:tcBorders>
              <w:top w:val="nil"/>
              <w:left w:val="nil"/>
              <w:bottom w:val="single" w:sz="4" w:space="0" w:color="auto"/>
              <w:right w:val="single" w:sz="4" w:space="0" w:color="auto"/>
            </w:tcBorders>
            <w:shd w:val="clear" w:color="auto" w:fill="auto"/>
            <w:noWrap/>
            <w:vAlign w:val="bottom"/>
            <w:hideMark/>
          </w:tcPr>
          <w:p w14:paraId="15C73C1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1,80</w:t>
            </w:r>
          </w:p>
        </w:tc>
        <w:tc>
          <w:tcPr>
            <w:tcW w:w="1165" w:type="dxa"/>
            <w:tcBorders>
              <w:top w:val="nil"/>
              <w:left w:val="nil"/>
              <w:bottom w:val="single" w:sz="4" w:space="0" w:color="auto"/>
              <w:right w:val="single" w:sz="4" w:space="0" w:color="auto"/>
            </w:tcBorders>
            <w:shd w:val="clear" w:color="auto" w:fill="auto"/>
            <w:noWrap/>
            <w:vAlign w:val="bottom"/>
            <w:hideMark/>
          </w:tcPr>
          <w:p w14:paraId="1759CA74"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1,80</w:t>
            </w:r>
          </w:p>
        </w:tc>
        <w:tc>
          <w:tcPr>
            <w:tcW w:w="1165" w:type="dxa"/>
            <w:tcBorders>
              <w:top w:val="nil"/>
              <w:left w:val="nil"/>
              <w:bottom w:val="single" w:sz="4" w:space="0" w:color="auto"/>
              <w:right w:val="single" w:sz="4" w:space="0" w:color="auto"/>
            </w:tcBorders>
            <w:shd w:val="clear" w:color="auto" w:fill="auto"/>
            <w:noWrap/>
            <w:vAlign w:val="bottom"/>
            <w:hideMark/>
          </w:tcPr>
          <w:p w14:paraId="6AB8742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1,46</w:t>
            </w:r>
          </w:p>
        </w:tc>
        <w:tc>
          <w:tcPr>
            <w:tcW w:w="1173" w:type="dxa"/>
            <w:tcBorders>
              <w:top w:val="nil"/>
              <w:left w:val="nil"/>
              <w:bottom w:val="single" w:sz="4" w:space="0" w:color="auto"/>
              <w:right w:val="single" w:sz="8" w:space="0" w:color="auto"/>
            </w:tcBorders>
            <w:shd w:val="clear" w:color="auto" w:fill="auto"/>
            <w:noWrap/>
            <w:vAlign w:val="bottom"/>
            <w:hideMark/>
          </w:tcPr>
          <w:p w14:paraId="414D800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1,434</w:t>
            </w:r>
          </w:p>
        </w:tc>
      </w:tr>
      <w:tr w:rsidR="00932BFE" w:rsidRPr="005744CC" w14:paraId="0B84544C"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70BE985B"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MILITAR-NUEVA GRANADA</w:t>
            </w:r>
          </w:p>
        </w:tc>
        <w:tc>
          <w:tcPr>
            <w:tcW w:w="1165" w:type="dxa"/>
            <w:tcBorders>
              <w:top w:val="nil"/>
              <w:left w:val="nil"/>
              <w:bottom w:val="single" w:sz="4" w:space="0" w:color="auto"/>
              <w:right w:val="single" w:sz="4" w:space="0" w:color="auto"/>
            </w:tcBorders>
            <w:shd w:val="clear" w:color="auto" w:fill="auto"/>
            <w:noWrap/>
            <w:vAlign w:val="bottom"/>
            <w:hideMark/>
          </w:tcPr>
          <w:p w14:paraId="5AE7D5B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1,91</w:t>
            </w:r>
          </w:p>
        </w:tc>
        <w:tc>
          <w:tcPr>
            <w:tcW w:w="1165" w:type="dxa"/>
            <w:tcBorders>
              <w:top w:val="nil"/>
              <w:left w:val="nil"/>
              <w:bottom w:val="single" w:sz="4" w:space="0" w:color="auto"/>
              <w:right w:val="single" w:sz="4" w:space="0" w:color="auto"/>
            </w:tcBorders>
            <w:shd w:val="clear" w:color="auto" w:fill="auto"/>
            <w:noWrap/>
            <w:vAlign w:val="bottom"/>
            <w:hideMark/>
          </w:tcPr>
          <w:p w14:paraId="0AFEB4A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1,89</w:t>
            </w:r>
          </w:p>
        </w:tc>
        <w:tc>
          <w:tcPr>
            <w:tcW w:w="1165" w:type="dxa"/>
            <w:tcBorders>
              <w:top w:val="nil"/>
              <w:left w:val="nil"/>
              <w:bottom w:val="single" w:sz="4" w:space="0" w:color="auto"/>
              <w:right w:val="single" w:sz="4" w:space="0" w:color="auto"/>
            </w:tcBorders>
            <w:shd w:val="clear" w:color="auto" w:fill="auto"/>
            <w:noWrap/>
            <w:vAlign w:val="bottom"/>
            <w:hideMark/>
          </w:tcPr>
          <w:p w14:paraId="68656F7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1,38</w:t>
            </w:r>
          </w:p>
        </w:tc>
        <w:tc>
          <w:tcPr>
            <w:tcW w:w="1173" w:type="dxa"/>
            <w:tcBorders>
              <w:top w:val="nil"/>
              <w:left w:val="nil"/>
              <w:bottom w:val="single" w:sz="4" w:space="0" w:color="auto"/>
              <w:right w:val="single" w:sz="8" w:space="0" w:color="auto"/>
            </w:tcBorders>
            <w:shd w:val="clear" w:color="auto" w:fill="auto"/>
            <w:noWrap/>
            <w:vAlign w:val="bottom"/>
            <w:hideMark/>
          </w:tcPr>
          <w:p w14:paraId="167116C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1,594</w:t>
            </w:r>
          </w:p>
        </w:tc>
      </w:tr>
      <w:tr w:rsidR="00932BFE" w:rsidRPr="005744CC" w14:paraId="0CEF59B2"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6EA2A652"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CES</w:t>
            </w:r>
          </w:p>
        </w:tc>
        <w:tc>
          <w:tcPr>
            <w:tcW w:w="1165" w:type="dxa"/>
            <w:tcBorders>
              <w:top w:val="nil"/>
              <w:left w:val="nil"/>
              <w:bottom w:val="single" w:sz="4" w:space="0" w:color="auto"/>
              <w:right w:val="single" w:sz="4" w:space="0" w:color="auto"/>
            </w:tcBorders>
            <w:shd w:val="clear" w:color="auto" w:fill="auto"/>
            <w:noWrap/>
            <w:vAlign w:val="bottom"/>
            <w:hideMark/>
          </w:tcPr>
          <w:p w14:paraId="70D3994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1,94</w:t>
            </w:r>
          </w:p>
        </w:tc>
        <w:tc>
          <w:tcPr>
            <w:tcW w:w="1165" w:type="dxa"/>
            <w:tcBorders>
              <w:top w:val="nil"/>
              <w:left w:val="nil"/>
              <w:bottom w:val="single" w:sz="4" w:space="0" w:color="auto"/>
              <w:right w:val="single" w:sz="4" w:space="0" w:color="auto"/>
            </w:tcBorders>
            <w:shd w:val="clear" w:color="auto" w:fill="auto"/>
            <w:noWrap/>
            <w:vAlign w:val="bottom"/>
            <w:hideMark/>
          </w:tcPr>
          <w:p w14:paraId="00AB9AC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1,98</w:t>
            </w:r>
          </w:p>
        </w:tc>
        <w:tc>
          <w:tcPr>
            <w:tcW w:w="1165" w:type="dxa"/>
            <w:tcBorders>
              <w:top w:val="nil"/>
              <w:left w:val="nil"/>
              <w:bottom w:val="single" w:sz="4" w:space="0" w:color="auto"/>
              <w:right w:val="single" w:sz="4" w:space="0" w:color="auto"/>
            </w:tcBorders>
            <w:shd w:val="clear" w:color="auto" w:fill="auto"/>
            <w:noWrap/>
            <w:vAlign w:val="bottom"/>
            <w:hideMark/>
          </w:tcPr>
          <w:p w14:paraId="525C718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1,36</w:t>
            </w:r>
          </w:p>
        </w:tc>
        <w:tc>
          <w:tcPr>
            <w:tcW w:w="1173" w:type="dxa"/>
            <w:tcBorders>
              <w:top w:val="nil"/>
              <w:left w:val="nil"/>
              <w:bottom w:val="single" w:sz="4" w:space="0" w:color="auto"/>
              <w:right w:val="single" w:sz="8" w:space="0" w:color="auto"/>
            </w:tcBorders>
            <w:shd w:val="clear" w:color="auto" w:fill="auto"/>
            <w:noWrap/>
            <w:vAlign w:val="bottom"/>
            <w:hideMark/>
          </w:tcPr>
          <w:p w14:paraId="3F7BD6E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1,741</w:t>
            </w:r>
          </w:p>
        </w:tc>
      </w:tr>
      <w:tr w:rsidR="00932BFE" w:rsidRPr="005744CC" w14:paraId="0FAF628E"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5550C0FA"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LA SABANA</w:t>
            </w:r>
          </w:p>
        </w:tc>
        <w:tc>
          <w:tcPr>
            <w:tcW w:w="1165" w:type="dxa"/>
            <w:tcBorders>
              <w:top w:val="nil"/>
              <w:left w:val="nil"/>
              <w:bottom w:val="single" w:sz="4" w:space="0" w:color="auto"/>
              <w:right w:val="single" w:sz="4" w:space="0" w:color="auto"/>
            </w:tcBorders>
            <w:shd w:val="clear" w:color="auto" w:fill="auto"/>
            <w:noWrap/>
            <w:vAlign w:val="bottom"/>
            <w:hideMark/>
          </w:tcPr>
          <w:p w14:paraId="1608235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1,67</w:t>
            </w:r>
          </w:p>
        </w:tc>
        <w:tc>
          <w:tcPr>
            <w:tcW w:w="1165" w:type="dxa"/>
            <w:tcBorders>
              <w:top w:val="nil"/>
              <w:left w:val="nil"/>
              <w:bottom w:val="single" w:sz="4" w:space="0" w:color="auto"/>
              <w:right w:val="single" w:sz="4" w:space="0" w:color="auto"/>
            </w:tcBorders>
            <w:shd w:val="clear" w:color="auto" w:fill="auto"/>
            <w:noWrap/>
            <w:vAlign w:val="bottom"/>
            <w:hideMark/>
          </w:tcPr>
          <w:p w14:paraId="513FB4D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2,06</w:t>
            </w:r>
          </w:p>
        </w:tc>
        <w:tc>
          <w:tcPr>
            <w:tcW w:w="1165" w:type="dxa"/>
            <w:tcBorders>
              <w:top w:val="nil"/>
              <w:left w:val="nil"/>
              <w:bottom w:val="single" w:sz="4" w:space="0" w:color="auto"/>
              <w:right w:val="single" w:sz="4" w:space="0" w:color="auto"/>
            </w:tcBorders>
            <w:shd w:val="clear" w:color="auto" w:fill="auto"/>
            <w:noWrap/>
            <w:vAlign w:val="bottom"/>
            <w:hideMark/>
          </w:tcPr>
          <w:p w14:paraId="140A655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1,50</w:t>
            </w:r>
          </w:p>
        </w:tc>
        <w:tc>
          <w:tcPr>
            <w:tcW w:w="1173" w:type="dxa"/>
            <w:tcBorders>
              <w:top w:val="nil"/>
              <w:left w:val="nil"/>
              <w:bottom w:val="single" w:sz="4" w:space="0" w:color="auto"/>
              <w:right w:val="single" w:sz="8" w:space="0" w:color="auto"/>
            </w:tcBorders>
            <w:shd w:val="clear" w:color="auto" w:fill="auto"/>
            <w:noWrap/>
            <w:vAlign w:val="bottom"/>
            <w:hideMark/>
          </w:tcPr>
          <w:p w14:paraId="6DDE996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1,956</w:t>
            </w:r>
          </w:p>
        </w:tc>
      </w:tr>
      <w:tr w:rsidR="00932BFE" w:rsidRPr="005744CC" w14:paraId="50528792"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5664912A"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COLEGIO MAYOR DE NUESTRA SEÑORA DEL ROSARIO</w:t>
            </w:r>
          </w:p>
        </w:tc>
        <w:tc>
          <w:tcPr>
            <w:tcW w:w="1165" w:type="dxa"/>
            <w:tcBorders>
              <w:top w:val="nil"/>
              <w:left w:val="nil"/>
              <w:bottom w:val="single" w:sz="4" w:space="0" w:color="auto"/>
              <w:right w:val="single" w:sz="4" w:space="0" w:color="auto"/>
            </w:tcBorders>
            <w:shd w:val="clear" w:color="auto" w:fill="auto"/>
            <w:noWrap/>
            <w:vAlign w:val="bottom"/>
            <w:hideMark/>
          </w:tcPr>
          <w:p w14:paraId="6B21DF3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1,95</w:t>
            </w:r>
          </w:p>
        </w:tc>
        <w:tc>
          <w:tcPr>
            <w:tcW w:w="1165" w:type="dxa"/>
            <w:tcBorders>
              <w:top w:val="nil"/>
              <w:left w:val="nil"/>
              <w:bottom w:val="single" w:sz="4" w:space="0" w:color="auto"/>
              <w:right w:val="single" w:sz="4" w:space="0" w:color="auto"/>
            </w:tcBorders>
            <w:shd w:val="clear" w:color="auto" w:fill="auto"/>
            <w:noWrap/>
            <w:vAlign w:val="bottom"/>
            <w:hideMark/>
          </w:tcPr>
          <w:p w14:paraId="0D7CE42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2,21</w:t>
            </w:r>
          </w:p>
        </w:tc>
        <w:tc>
          <w:tcPr>
            <w:tcW w:w="1165" w:type="dxa"/>
            <w:tcBorders>
              <w:top w:val="nil"/>
              <w:left w:val="nil"/>
              <w:bottom w:val="single" w:sz="4" w:space="0" w:color="auto"/>
              <w:right w:val="single" w:sz="4" w:space="0" w:color="auto"/>
            </w:tcBorders>
            <w:shd w:val="clear" w:color="auto" w:fill="auto"/>
            <w:noWrap/>
            <w:vAlign w:val="bottom"/>
            <w:hideMark/>
          </w:tcPr>
          <w:p w14:paraId="0B485A7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1,87</w:t>
            </w:r>
          </w:p>
        </w:tc>
        <w:tc>
          <w:tcPr>
            <w:tcW w:w="1173" w:type="dxa"/>
            <w:tcBorders>
              <w:top w:val="nil"/>
              <w:left w:val="nil"/>
              <w:bottom w:val="single" w:sz="4" w:space="0" w:color="auto"/>
              <w:right w:val="single" w:sz="8" w:space="0" w:color="auto"/>
            </w:tcBorders>
            <w:shd w:val="clear" w:color="auto" w:fill="auto"/>
            <w:noWrap/>
            <w:vAlign w:val="bottom"/>
            <w:hideMark/>
          </w:tcPr>
          <w:p w14:paraId="71C2917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1,968</w:t>
            </w:r>
          </w:p>
        </w:tc>
      </w:tr>
      <w:tr w:rsidR="00932BFE" w:rsidRPr="005744CC" w14:paraId="32A532DF"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0927DF0F"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EL BOSQUE</w:t>
            </w:r>
          </w:p>
        </w:tc>
        <w:tc>
          <w:tcPr>
            <w:tcW w:w="1165" w:type="dxa"/>
            <w:tcBorders>
              <w:top w:val="nil"/>
              <w:left w:val="nil"/>
              <w:bottom w:val="single" w:sz="4" w:space="0" w:color="auto"/>
              <w:right w:val="single" w:sz="4" w:space="0" w:color="auto"/>
            </w:tcBorders>
            <w:shd w:val="clear" w:color="auto" w:fill="auto"/>
            <w:noWrap/>
            <w:vAlign w:val="bottom"/>
            <w:hideMark/>
          </w:tcPr>
          <w:p w14:paraId="59A4EEF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1,64</w:t>
            </w:r>
          </w:p>
        </w:tc>
        <w:tc>
          <w:tcPr>
            <w:tcW w:w="1165" w:type="dxa"/>
            <w:tcBorders>
              <w:top w:val="nil"/>
              <w:left w:val="nil"/>
              <w:bottom w:val="single" w:sz="4" w:space="0" w:color="auto"/>
              <w:right w:val="single" w:sz="4" w:space="0" w:color="auto"/>
            </w:tcBorders>
            <w:shd w:val="clear" w:color="auto" w:fill="auto"/>
            <w:noWrap/>
            <w:vAlign w:val="bottom"/>
            <w:hideMark/>
          </w:tcPr>
          <w:p w14:paraId="277002C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1,79</w:t>
            </w:r>
          </w:p>
        </w:tc>
        <w:tc>
          <w:tcPr>
            <w:tcW w:w="1165" w:type="dxa"/>
            <w:tcBorders>
              <w:top w:val="nil"/>
              <w:left w:val="nil"/>
              <w:bottom w:val="single" w:sz="4" w:space="0" w:color="auto"/>
              <w:right w:val="single" w:sz="4" w:space="0" w:color="auto"/>
            </w:tcBorders>
            <w:shd w:val="clear" w:color="auto" w:fill="auto"/>
            <w:noWrap/>
            <w:vAlign w:val="bottom"/>
            <w:hideMark/>
          </w:tcPr>
          <w:p w14:paraId="0F28252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1,04</w:t>
            </w:r>
          </w:p>
        </w:tc>
        <w:tc>
          <w:tcPr>
            <w:tcW w:w="1173" w:type="dxa"/>
            <w:tcBorders>
              <w:top w:val="nil"/>
              <w:left w:val="nil"/>
              <w:bottom w:val="single" w:sz="4" w:space="0" w:color="auto"/>
              <w:right w:val="single" w:sz="8" w:space="0" w:color="auto"/>
            </w:tcBorders>
            <w:shd w:val="clear" w:color="auto" w:fill="auto"/>
            <w:noWrap/>
            <w:vAlign w:val="bottom"/>
            <w:hideMark/>
          </w:tcPr>
          <w:p w14:paraId="12250E6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2,039</w:t>
            </w:r>
          </w:p>
        </w:tc>
      </w:tr>
      <w:tr w:rsidR="00932BFE" w:rsidRPr="005744CC" w14:paraId="68CCCA78"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069D5F1F"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(CALI)</w:t>
            </w:r>
          </w:p>
        </w:tc>
        <w:tc>
          <w:tcPr>
            <w:tcW w:w="1165" w:type="dxa"/>
            <w:tcBorders>
              <w:top w:val="nil"/>
              <w:left w:val="nil"/>
              <w:bottom w:val="single" w:sz="4" w:space="0" w:color="auto"/>
              <w:right w:val="single" w:sz="4" w:space="0" w:color="auto"/>
            </w:tcBorders>
            <w:shd w:val="clear" w:color="auto" w:fill="auto"/>
            <w:noWrap/>
            <w:vAlign w:val="bottom"/>
            <w:hideMark/>
          </w:tcPr>
          <w:p w14:paraId="5E56CE06"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1,42</w:t>
            </w:r>
          </w:p>
        </w:tc>
        <w:tc>
          <w:tcPr>
            <w:tcW w:w="1165" w:type="dxa"/>
            <w:tcBorders>
              <w:top w:val="nil"/>
              <w:left w:val="nil"/>
              <w:bottom w:val="single" w:sz="4" w:space="0" w:color="auto"/>
              <w:right w:val="single" w:sz="4" w:space="0" w:color="auto"/>
            </w:tcBorders>
            <w:shd w:val="clear" w:color="auto" w:fill="auto"/>
            <w:noWrap/>
            <w:vAlign w:val="bottom"/>
            <w:hideMark/>
          </w:tcPr>
          <w:p w14:paraId="432AAB0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1,85</w:t>
            </w:r>
          </w:p>
        </w:tc>
        <w:tc>
          <w:tcPr>
            <w:tcW w:w="1165" w:type="dxa"/>
            <w:tcBorders>
              <w:top w:val="nil"/>
              <w:left w:val="nil"/>
              <w:bottom w:val="single" w:sz="4" w:space="0" w:color="auto"/>
              <w:right w:val="single" w:sz="4" w:space="0" w:color="auto"/>
            </w:tcBorders>
            <w:shd w:val="clear" w:color="auto" w:fill="auto"/>
            <w:noWrap/>
            <w:vAlign w:val="bottom"/>
            <w:hideMark/>
          </w:tcPr>
          <w:p w14:paraId="56EEEB4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1,26</w:t>
            </w:r>
          </w:p>
        </w:tc>
        <w:tc>
          <w:tcPr>
            <w:tcW w:w="1173" w:type="dxa"/>
            <w:tcBorders>
              <w:top w:val="nil"/>
              <w:left w:val="nil"/>
              <w:bottom w:val="single" w:sz="4" w:space="0" w:color="auto"/>
              <w:right w:val="single" w:sz="8" w:space="0" w:color="auto"/>
            </w:tcBorders>
            <w:shd w:val="clear" w:color="auto" w:fill="auto"/>
            <w:noWrap/>
            <w:vAlign w:val="bottom"/>
            <w:hideMark/>
          </w:tcPr>
          <w:p w14:paraId="26C4D93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2,118</w:t>
            </w:r>
          </w:p>
        </w:tc>
      </w:tr>
      <w:tr w:rsidR="00932BFE" w:rsidRPr="005744CC" w14:paraId="0E5B323C" w14:textId="77777777" w:rsidTr="00A85C15">
        <w:trPr>
          <w:trHeight w:val="197"/>
          <w:jc w:val="center"/>
        </w:trPr>
        <w:tc>
          <w:tcPr>
            <w:tcW w:w="3489" w:type="dxa"/>
            <w:tcBorders>
              <w:top w:val="nil"/>
              <w:left w:val="single" w:sz="8" w:space="0" w:color="auto"/>
              <w:bottom w:val="single" w:sz="4" w:space="0" w:color="auto"/>
              <w:right w:val="single" w:sz="4" w:space="0" w:color="auto"/>
            </w:tcBorders>
            <w:shd w:val="clear" w:color="auto" w:fill="auto"/>
            <w:vAlign w:val="bottom"/>
            <w:hideMark/>
          </w:tcPr>
          <w:p w14:paraId="13805B1A"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(BOGOTÁ)</w:t>
            </w:r>
          </w:p>
        </w:tc>
        <w:tc>
          <w:tcPr>
            <w:tcW w:w="1165" w:type="dxa"/>
            <w:tcBorders>
              <w:top w:val="nil"/>
              <w:left w:val="nil"/>
              <w:bottom w:val="single" w:sz="4" w:space="0" w:color="auto"/>
              <w:right w:val="single" w:sz="4" w:space="0" w:color="auto"/>
            </w:tcBorders>
            <w:shd w:val="clear" w:color="auto" w:fill="auto"/>
            <w:noWrap/>
            <w:vAlign w:val="bottom"/>
            <w:hideMark/>
          </w:tcPr>
          <w:p w14:paraId="3E33B17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2,28</w:t>
            </w:r>
          </w:p>
        </w:tc>
        <w:tc>
          <w:tcPr>
            <w:tcW w:w="1165" w:type="dxa"/>
            <w:tcBorders>
              <w:top w:val="nil"/>
              <w:left w:val="nil"/>
              <w:bottom w:val="single" w:sz="4" w:space="0" w:color="auto"/>
              <w:right w:val="single" w:sz="4" w:space="0" w:color="auto"/>
            </w:tcBorders>
            <w:shd w:val="clear" w:color="auto" w:fill="auto"/>
            <w:noWrap/>
            <w:vAlign w:val="bottom"/>
            <w:hideMark/>
          </w:tcPr>
          <w:p w14:paraId="602AE9F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2,29</w:t>
            </w:r>
          </w:p>
        </w:tc>
        <w:tc>
          <w:tcPr>
            <w:tcW w:w="1165" w:type="dxa"/>
            <w:tcBorders>
              <w:top w:val="nil"/>
              <w:left w:val="nil"/>
              <w:bottom w:val="single" w:sz="4" w:space="0" w:color="auto"/>
              <w:right w:val="single" w:sz="4" w:space="0" w:color="auto"/>
            </w:tcBorders>
            <w:shd w:val="clear" w:color="auto" w:fill="auto"/>
            <w:noWrap/>
            <w:vAlign w:val="bottom"/>
            <w:hideMark/>
          </w:tcPr>
          <w:p w14:paraId="695F294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2,10</w:t>
            </w:r>
          </w:p>
        </w:tc>
        <w:tc>
          <w:tcPr>
            <w:tcW w:w="1173" w:type="dxa"/>
            <w:tcBorders>
              <w:top w:val="nil"/>
              <w:left w:val="nil"/>
              <w:bottom w:val="single" w:sz="4" w:space="0" w:color="auto"/>
              <w:right w:val="single" w:sz="8" w:space="0" w:color="auto"/>
            </w:tcBorders>
            <w:shd w:val="clear" w:color="auto" w:fill="auto"/>
            <w:noWrap/>
            <w:vAlign w:val="bottom"/>
            <w:hideMark/>
          </w:tcPr>
          <w:p w14:paraId="02BFACF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2,190</w:t>
            </w:r>
          </w:p>
        </w:tc>
      </w:tr>
      <w:tr w:rsidR="00932BFE" w:rsidRPr="005744CC" w14:paraId="35B39CB2" w14:textId="77777777" w:rsidTr="00A85C15">
        <w:trPr>
          <w:trHeight w:val="208"/>
          <w:jc w:val="center"/>
        </w:trPr>
        <w:tc>
          <w:tcPr>
            <w:tcW w:w="3489" w:type="dxa"/>
            <w:tcBorders>
              <w:top w:val="nil"/>
              <w:left w:val="single" w:sz="8" w:space="0" w:color="auto"/>
              <w:bottom w:val="single" w:sz="8" w:space="0" w:color="auto"/>
              <w:right w:val="single" w:sz="4" w:space="0" w:color="auto"/>
            </w:tcBorders>
            <w:shd w:val="clear" w:color="auto" w:fill="auto"/>
            <w:vAlign w:val="bottom"/>
            <w:hideMark/>
          </w:tcPr>
          <w:p w14:paraId="5BA2EB9C"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FUNDACION UNIVERSITARIA DE CIENCIAS DE LA SALUD</w:t>
            </w:r>
          </w:p>
        </w:tc>
        <w:tc>
          <w:tcPr>
            <w:tcW w:w="1165" w:type="dxa"/>
            <w:tcBorders>
              <w:top w:val="nil"/>
              <w:left w:val="nil"/>
              <w:bottom w:val="single" w:sz="8" w:space="0" w:color="auto"/>
              <w:right w:val="single" w:sz="4" w:space="0" w:color="auto"/>
            </w:tcBorders>
            <w:shd w:val="clear" w:color="auto" w:fill="auto"/>
            <w:noWrap/>
            <w:vAlign w:val="bottom"/>
            <w:hideMark/>
          </w:tcPr>
          <w:p w14:paraId="143598E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1,48</w:t>
            </w:r>
          </w:p>
        </w:tc>
        <w:tc>
          <w:tcPr>
            <w:tcW w:w="1165" w:type="dxa"/>
            <w:tcBorders>
              <w:top w:val="nil"/>
              <w:left w:val="nil"/>
              <w:bottom w:val="single" w:sz="8" w:space="0" w:color="auto"/>
              <w:right w:val="single" w:sz="4" w:space="0" w:color="auto"/>
            </w:tcBorders>
            <w:shd w:val="clear" w:color="auto" w:fill="auto"/>
            <w:noWrap/>
            <w:vAlign w:val="bottom"/>
            <w:hideMark/>
          </w:tcPr>
          <w:p w14:paraId="6738094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1,85</w:t>
            </w:r>
          </w:p>
        </w:tc>
        <w:tc>
          <w:tcPr>
            <w:tcW w:w="1165" w:type="dxa"/>
            <w:tcBorders>
              <w:top w:val="nil"/>
              <w:left w:val="nil"/>
              <w:bottom w:val="single" w:sz="8" w:space="0" w:color="auto"/>
              <w:right w:val="single" w:sz="4" w:space="0" w:color="auto"/>
            </w:tcBorders>
            <w:shd w:val="clear" w:color="auto" w:fill="auto"/>
            <w:noWrap/>
            <w:vAlign w:val="bottom"/>
            <w:hideMark/>
          </w:tcPr>
          <w:p w14:paraId="6BC97C9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1,03</w:t>
            </w:r>
          </w:p>
        </w:tc>
        <w:tc>
          <w:tcPr>
            <w:tcW w:w="1173" w:type="dxa"/>
            <w:tcBorders>
              <w:top w:val="nil"/>
              <w:left w:val="nil"/>
              <w:bottom w:val="single" w:sz="8" w:space="0" w:color="auto"/>
              <w:right w:val="single" w:sz="8" w:space="0" w:color="auto"/>
            </w:tcBorders>
            <w:shd w:val="clear" w:color="auto" w:fill="auto"/>
            <w:noWrap/>
            <w:vAlign w:val="bottom"/>
            <w:hideMark/>
          </w:tcPr>
          <w:p w14:paraId="2BBE118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2,280</w:t>
            </w:r>
          </w:p>
        </w:tc>
      </w:tr>
    </w:tbl>
    <w:p w14:paraId="5410CFD4" w14:textId="77777777" w:rsidR="00932BFE" w:rsidRDefault="00932BFE" w:rsidP="00932BFE">
      <w:pPr>
        <w:spacing w:before="240" w:after="240"/>
        <w:jc w:val="both"/>
        <w:rPr>
          <w:rFonts w:eastAsia="Times New Roman" w:cs="Times New Roman"/>
          <w:sz w:val="16"/>
          <w:szCs w:val="16"/>
          <w:lang w:val="es-ES"/>
        </w:rPr>
      </w:pPr>
    </w:p>
    <w:tbl>
      <w:tblPr>
        <w:tblW w:w="8132" w:type="dxa"/>
        <w:jc w:val="center"/>
        <w:tblCellMar>
          <w:left w:w="70" w:type="dxa"/>
          <w:right w:w="70" w:type="dxa"/>
        </w:tblCellMar>
        <w:tblLook w:val="04A0" w:firstRow="1" w:lastRow="0" w:firstColumn="1" w:lastColumn="0" w:noHBand="0" w:noVBand="1"/>
      </w:tblPr>
      <w:tblGrid>
        <w:gridCol w:w="3478"/>
        <w:gridCol w:w="1163"/>
        <w:gridCol w:w="1163"/>
        <w:gridCol w:w="1163"/>
        <w:gridCol w:w="1165"/>
      </w:tblGrid>
      <w:tr w:rsidR="00932BFE" w:rsidRPr="005744CC" w14:paraId="70B7CAC4" w14:textId="77777777" w:rsidTr="00A85C15">
        <w:trPr>
          <w:trHeight w:val="269"/>
          <w:jc w:val="center"/>
        </w:trPr>
        <w:tc>
          <w:tcPr>
            <w:tcW w:w="8132"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E3274CD" w14:textId="77777777" w:rsidR="00932BFE" w:rsidRPr="005744CC"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NBC: INGENIERIA DE SISTEMAS, TELEMATICA Y AFINES</w:t>
            </w:r>
          </w:p>
        </w:tc>
      </w:tr>
      <w:tr w:rsidR="00932BFE" w:rsidRPr="005744CC" w14:paraId="2672ADEA" w14:textId="77777777" w:rsidTr="00A85C15">
        <w:trPr>
          <w:trHeight w:val="411"/>
          <w:jc w:val="center"/>
        </w:trPr>
        <w:tc>
          <w:tcPr>
            <w:tcW w:w="8132" w:type="dxa"/>
            <w:gridSpan w:val="5"/>
            <w:tcBorders>
              <w:top w:val="single" w:sz="4" w:space="0" w:color="auto"/>
              <w:left w:val="single" w:sz="8" w:space="0" w:color="auto"/>
              <w:bottom w:val="nil"/>
              <w:right w:val="single" w:sz="4" w:space="0" w:color="auto"/>
            </w:tcBorders>
            <w:shd w:val="clear" w:color="auto" w:fill="auto"/>
            <w:vAlign w:val="bottom"/>
            <w:hideMark/>
          </w:tcPr>
          <w:p w14:paraId="55EAA96D" w14:textId="77777777" w:rsidR="00932BFE" w:rsidRPr="005744CC" w:rsidRDefault="00932BFE" w:rsidP="00A85C15">
            <w:pPr>
              <w:spacing w:after="0" w:line="240" w:lineRule="auto"/>
              <w:jc w:val="center"/>
              <w:rPr>
                <w:rFonts w:eastAsia="Times New Roman" w:cs="Times New Roman"/>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 xml:space="preserve">Programas de Icesi asociados al NBC: </w:t>
            </w:r>
            <w:r w:rsidRPr="005744CC">
              <w:rPr>
                <w:rFonts w:eastAsia="Times New Roman" w:cs="Times New Roman"/>
                <w:color w:val="000000"/>
                <w:kern w:val="0"/>
                <w:sz w:val="16"/>
                <w:szCs w:val="16"/>
                <w:lang w:eastAsia="es-CO"/>
                <w14:ligatures w14:val="none"/>
              </w:rPr>
              <w:br/>
              <w:t>INGENIERIA DE SISTEMAS; INGENIERIA TELEMATICA</w:t>
            </w:r>
          </w:p>
        </w:tc>
      </w:tr>
      <w:tr w:rsidR="00932BFE" w:rsidRPr="005744CC" w14:paraId="5ED033FE" w14:textId="77777777" w:rsidTr="00A85C15">
        <w:trPr>
          <w:trHeight w:val="227"/>
          <w:jc w:val="center"/>
        </w:trPr>
        <w:tc>
          <w:tcPr>
            <w:tcW w:w="3478" w:type="dxa"/>
            <w:tcBorders>
              <w:top w:val="single" w:sz="8" w:space="0" w:color="auto"/>
              <w:left w:val="single" w:sz="8" w:space="0" w:color="auto"/>
              <w:bottom w:val="single" w:sz="8" w:space="0" w:color="auto"/>
              <w:right w:val="single" w:sz="4" w:space="0" w:color="auto"/>
            </w:tcBorders>
            <w:shd w:val="clear" w:color="auto" w:fill="auto"/>
            <w:hideMark/>
          </w:tcPr>
          <w:p w14:paraId="1886B264"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Nombre de IES</w:t>
            </w:r>
          </w:p>
        </w:tc>
        <w:tc>
          <w:tcPr>
            <w:tcW w:w="1163" w:type="dxa"/>
            <w:tcBorders>
              <w:top w:val="single" w:sz="8" w:space="0" w:color="auto"/>
              <w:left w:val="nil"/>
              <w:bottom w:val="single" w:sz="8" w:space="0" w:color="auto"/>
              <w:right w:val="single" w:sz="4" w:space="0" w:color="auto"/>
            </w:tcBorders>
            <w:shd w:val="clear" w:color="auto" w:fill="auto"/>
            <w:hideMark/>
          </w:tcPr>
          <w:p w14:paraId="02766BA4"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11</w:t>
            </w:r>
          </w:p>
        </w:tc>
        <w:tc>
          <w:tcPr>
            <w:tcW w:w="1163" w:type="dxa"/>
            <w:tcBorders>
              <w:top w:val="single" w:sz="8" w:space="0" w:color="auto"/>
              <w:left w:val="nil"/>
              <w:bottom w:val="single" w:sz="8" w:space="0" w:color="auto"/>
              <w:right w:val="single" w:sz="4" w:space="0" w:color="auto"/>
            </w:tcBorders>
            <w:shd w:val="clear" w:color="auto" w:fill="auto"/>
            <w:hideMark/>
          </w:tcPr>
          <w:p w14:paraId="140C26BB"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INSE</w:t>
            </w:r>
          </w:p>
        </w:tc>
        <w:tc>
          <w:tcPr>
            <w:tcW w:w="1163" w:type="dxa"/>
            <w:tcBorders>
              <w:top w:val="single" w:sz="8" w:space="0" w:color="auto"/>
              <w:left w:val="nil"/>
              <w:bottom w:val="single" w:sz="8" w:space="0" w:color="auto"/>
              <w:right w:val="single" w:sz="4" w:space="0" w:color="auto"/>
            </w:tcBorders>
            <w:shd w:val="clear" w:color="auto" w:fill="auto"/>
            <w:hideMark/>
          </w:tcPr>
          <w:p w14:paraId="31369799"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Pro</w:t>
            </w:r>
          </w:p>
        </w:tc>
        <w:tc>
          <w:tcPr>
            <w:tcW w:w="1165" w:type="dxa"/>
            <w:tcBorders>
              <w:top w:val="single" w:sz="8" w:space="0" w:color="auto"/>
              <w:left w:val="nil"/>
              <w:bottom w:val="single" w:sz="8" w:space="0" w:color="auto"/>
              <w:right w:val="single" w:sz="8" w:space="0" w:color="auto"/>
            </w:tcBorders>
            <w:shd w:val="clear" w:color="auto" w:fill="auto"/>
            <w:hideMark/>
          </w:tcPr>
          <w:p w14:paraId="166293E3"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Distancia a Icesi</w:t>
            </w:r>
          </w:p>
        </w:tc>
      </w:tr>
      <w:tr w:rsidR="00932BFE" w:rsidRPr="005744CC" w14:paraId="46DE69AA"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746790E1"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ICESI</w:t>
            </w:r>
          </w:p>
        </w:tc>
        <w:tc>
          <w:tcPr>
            <w:tcW w:w="1163" w:type="dxa"/>
            <w:tcBorders>
              <w:top w:val="nil"/>
              <w:left w:val="nil"/>
              <w:bottom w:val="single" w:sz="4" w:space="0" w:color="auto"/>
              <w:right w:val="single" w:sz="4" w:space="0" w:color="auto"/>
            </w:tcBorders>
            <w:shd w:val="clear" w:color="auto" w:fill="auto"/>
            <w:noWrap/>
            <w:vAlign w:val="bottom"/>
            <w:hideMark/>
          </w:tcPr>
          <w:p w14:paraId="442E005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1,93</w:t>
            </w:r>
          </w:p>
        </w:tc>
        <w:tc>
          <w:tcPr>
            <w:tcW w:w="1163" w:type="dxa"/>
            <w:tcBorders>
              <w:top w:val="nil"/>
              <w:left w:val="nil"/>
              <w:bottom w:val="single" w:sz="4" w:space="0" w:color="auto"/>
              <w:right w:val="single" w:sz="4" w:space="0" w:color="auto"/>
            </w:tcBorders>
            <w:shd w:val="clear" w:color="auto" w:fill="auto"/>
            <w:noWrap/>
            <w:vAlign w:val="bottom"/>
            <w:hideMark/>
          </w:tcPr>
          <w:p w14:paraId="33D1276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0,80</w:t>
            </w:r>
          </w:p>
        </w:tc>
        <w:tc>
          <w:tcPr>
            <w:tcW w:w="1163" w:type="dxa"/>
            <w:tcBorders>
              <w:top w:val="nil"/>
              <w:left w:val="nil"/>
              <w:bottom w:val="single" w:sz="4" w:space="0" w:color="auto"/>
              <w:right w:val="single" w:sz="4" w:space="0" w:color="auto"/>
            </w:tcBorders>
            <w:shd w:val="clear" w:color="auto" w:fill="auto"/>
            <w:noWrap/>
            <w:vAlign w:val="bottom"/>
            <w:hideMark/>
          </w:tcPr>
          <w:p w14:paraId="79E2AEE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1,69</w:t>
            </w:r>
          </w:p>
        </w:tc>
        <w:tc>
          <w:tcPr>
            <w:tcW w:w="1165" w:type="dxa"/>
            <w:tcBorders>
              <w:top w:val="nil"/>
              <w:left w:val="nil"/>
              <w:bottom w:val="single" w:sz="4" w:space="0" w:color="auto"/>
              <w:right w:val="single" w:sz="8" w:space="0" w:color="auto"/>
            </w:tcBorders>
            <w:shd w:val="clear" w:color="auto" w:fill="auto"/>
            <w:noWrap/>
            <w:vAlign w:val="bottom"/>
            <w:hideMark/>
          </w:tcPr>
          <w:p w14:paraId="085BDA9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0,000</w:t>
            </w:r>
          </w:p>
        </w:tc>
      </w:tr>
      <w:tr w:rsidR="00932BFE" w:rsidRPr="005744CC" w14:paraId="4EB08B2B"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5D88742D"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(MEDELLÍN)</w:t>
            </w:r>
          </w:p>
        </w:tc>
        <w:tc>
          <w:tcPr>
            <w:tcW w:w="1163" w:type="dxa"/>
            <w:tcBorders>
              <w:top w:val="nil"/>
              <w:left w:val="nil"/>
              <w:bottom w:val="single" w:sz="4" w:space="0" w:color="auto"/>
              <w:right w:val="single" w:sz="4" w:space="0" w:color="auto"/>
            </w:tcBorders>
            <w:shd w:val="clear" w:color="auto" w:fill="auto"/>
            <w:noWrap/>
            <w:vAlign w:val="bottom"/>
            <w:hideMark/>
          </w:tcPr>
          <w:p w14:paraId="56DDBEE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2,05</w:t>
            </w:r>
          </w:p>
        </w:tc>
        <w:tc>
          <w:tcPr>
            <w:tcW w:w="1163" w:type="dxa"/>
            <w:tcBorders>
              <w:top w:val="nil"/>
              <w:left w:val="nil"/>
              <w:bottom w:val="single" w:sz="4" w:space="0" w:color="auto"/>
              <w:right w:val="single" w:sz="4" w:space="0" w:color="auto"/>
            </w:tcBorders>
            <w:shd w:val="clear" w:color="auto" w:fill="auto"/>
            <w:noWrap/>
            <w:vAlign w:val="bottom"/>
            <w:hideMark/>
          </w:tcPr>
          <w:p w14:paraId="13F0CA7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1,16</w:t>
            </w:r>
          </w:p>
        </w:tc>
        <w:tc>
          <w:tcPr>
            <w:tcW w:w="1163" w:type="dxa"/>
            <w:tcBorders>
              <w:top w:val="nil"/>
              <w:left w:val="nil"/>
              <w:bottom w:val="single" w:sz="4" w:space="0" w:color="auto"/>
              <w:right w:val="single" w:sz="4" w:space="0" w:color="auto"/>
            </w:tcBorders>
            <w:shd w:val="clear" w:color="auto" w:fill="auto"/>
            <w:noWrap/>
            <w:vAlign w:val="bottom"/>
            <w:hideMark/>
          </w:tcPr>
          <w:p w14:paraId="1793A2A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1,63</w:t>
            </w:r>
          </w:p>
        </w:tc>
        <w:tc>
          <w:tcPr>
            <w:tcW w:w="1165" w:type="dxa"/>
            <w:tcBorders>
              <w:top w:val="nil"/>
              <w:left w:val="nil"/>
              <w:bottom w:val="single" w:sz="4" w:space="0" w:color="auto"/>
              <w:right w:val="single" w:sz="8" w:space="0" w:color="auto"/>
            </w:tcBorders>
            <w:shd w:val="clear" w:color="auto" w:fill="auto"/>
            <w:noWrap/>
            <w:vAlign w:val="bottom"/>
            <w:hideMark/>
          </w:tcPr>
          <w:p w14:paraId="15D2AFD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0,731</w:t>
            </w:r>
          </w:p>
        </w:tc>
      </w:tr>
      <w:tr w:rsidR="00932BFE" w:rsidRPr="005744CC" w14:paraId="06EF8EC0"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65D7D612"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DEL NORTE</w:t>
            </w:r>
          </w:p>
        </w:tc>
        <w:tc>
          <w:tcPr>
            <w:tcW w:w="1163" w:type="dxa"/>
            <w:tcBorders>
              <w:top w:val="nil"/>
              <w:left w:val="nil"/>
              <w:bottom w:val="single" w:sz="4" w:space="0" w:color="auto"/>
              <w:right w:val="single" w:sz="4" w:space="0" w:color="auto"/>
            </w:tcBorders>
            <w:shd w:val="clear" w:color="auto" w:fill="auto"/>
            <w:noWrap/>
            <w:vAlign w:val="bottom"/>
            <w:hideMark/>
          </w:tcPr>
          <w:p w14:paraId="243C6E7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1,89</w:t>
            </w:r>
          </w:p>
        </w:tc>
        <w:tc>
          <w:tcPr>
            <w:tcW w:w="1163" w:type="dxa"/>
            <w:tcBorders>
              <w:top w:val="nil"/>
              <w:left w:val="nil"/>
              <w:bottom w:val="single" w:sz="4" w:space="0" w:color="auto"/>
              <w:right w:val="single" w:sz="4" w:space="0" w:color="auto"/>
            </w:tcBorders>
            <w:shd w:val="clear" w:color="auto" w:fill="auto"/>
            <w:noWrap/>
            <w:vAlign w:val="bottom"/>
            <w:hideMark/>
          </w:tcPr>
          <w:p w14:paraId="3D67BE9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1,31</w:t>
            </w:r>
          </w:p>
        </w:tc>
        <w:tc>
          <w:tcPr>
            <w:tcW w:w="1163" w:type="dxa"/>
            <w:tcBorders>
              <w:top w:val="nil"/>
              <w:left w:val="nil"/>
              <w:bottom w:val="single" w:sz="4" w:space="0" w:color="auto"/>
              <w:right w:val="single" w:sz="4" w:space="0" w:color="auto"/>
            </w:tcBorders>
            <w:shd w:val="clear" w:color="auto" w:fill="auto"/>
            <w:noWrap/>
            <w:vAlign w:val="bottom"/>
            <w:hideMark/>
          </w:tcPr>
          <w:p w14:paraId="5006EF5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1,60</w:t>
            </w:r>
          </w:p>
        </w:tc>
        <w:tc>
          <w:tcPr>
            <w:tcW w:w="1165" w:type="dxa"/>
            <w:tcBorders>
              <w:top w:val="nil"/>
              <w:left w:val="nil"/>
              <w:bottom w:val="single" w:sz="4" w:space="0" w:color="auto"/>
              <w:right w:val="single" w:sz="8" w:space="0" w:color="auto"/>
            </w:tcBorders>
            <w:shd w:val="clear" w:color="auto" w:fill="auto"/>
            <w:noWrap/>
            <w:vAlign w:val="bottom"/>
            <w:hideMark/>
          </w:tcPr>
          <w:p w14:paraId="3518793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0,997</w:t>
            </w:r>
          </w:p>
        </w:tc>
      </w:tr>
      <w:tr w:rsidR="00932BFE" w:rsidRPr="005744CC" w14:paraId="43405474"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2F4405B6"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(BOGOTÁ)</w:t>
            </w:r>
          </w:p>
        </w:tc>
        <w:tc>
          <w:tcPr>
            <w:tcW w:w="1163" w:type="dxa"/>
            <w:tcBorders>
              <w:top w:val="nil"/>
              <w:left w:val="nil"/>
              <w:bottom w:val="single" w:sz="4" w:space="0" w:color="auto"/>
              <w:right w:val="single" w:sz="4" w:space="0" w:color="auto"/>
            </w:tcBorders>
            <w:shd w:val="clear" w:color="auto" w:fill="auto"/>
            <w:noWrap/>
            <w:vAlign w:val="bottom"/>
            <w:hideMark/>
          </w:tcPr>
          <w:p w14:paraId="5F9BE62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2,19</w:t>
            </w:r>
          </w:p>
        </w:tc>
        <w:tc>
          <w:tcPr>
            <w:tcW w:w="1163" w:type="dxa"/>
            <w:tcBorders>
              <w:top w:val="nil"/>
              <w:left w:val="nil"/>
              <w:bottom w:val="single" w:sz="4" w:space="0" w:color="auto"/>
              <w:right w:val="single" w:sz="4" w:space="0" w:color="auto"/>
            </w:tcBorders>
            <w:shd w:val="clear" w:color="auto" w:fill="auto"/>
            <w:noWrap/>
            <w:vAlign w:val="bottom"/>
            <w:hideMark/>
          </w:tcPr>
          <w:p w14:paraId="7AD9CB4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1,34</w:t>
            </w:r>
          </w:p>
        </w:tc>
        <w:tc>
          <w:tcPr>
            <w:tcW w:w="1163" w:type="dxa"/>
            <w:tcBorders>
              <w:top w:val="nil"/>
              <w:left w:val="nil"/>
              <w:bottom w:val="single" w:sz="4" w:space="0" w:color="auto"/>
              <w:right w:val="single" w:sz="4" w:space="0" w:color="auto"/>
            </w:tcBorders>
            <w:shd w:val="clear" w:color="auto" w:fill="auto"/>
            <w:noWrap/>
            <w:vAlign w:val="bottom"/>
            <w:hideMark/>
          </w:tcPr>
          <w:p w14:paraId="10590DF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1,77</w:t>
            </w:r>
          </w:p>
        </w:tc>
        <w:tc>
          <w:tcPr>
            <w:tcW w:w="1165" w:type="dxa"/>
            <w:tcBorders>
              <w:top w:val="nil"/>
              <w:left w:val="nil"/>
              <w:bottom w:val="single" w:sz="4" w:space="0" w:color="auto"/>
              <w:right w:val="single" w:sz="8" w:space="0" w:color="auto"/>
            </w:tcBorders>
            <w:shd w:val="clear" w:color="auto" w:fill="auto"/>
            <w:noWrap/>
            <w:vAlign w:val="bottom"/>
            <w:hideMark/>
          </w:tcPr>
          <w:p w14:paraId="437A3B4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1,153</w:t>
            </w:r>
          </w:p>
        </w:tc>
      </w:tr>
      <w:tr w:rsidR="00932BFE" w:rsidRPr="005744CC" w14:paraId="0BF74A5E"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15F4BB30"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(CALI)</w:t>
            </w:r>
          </w:p>
        </w:tc>
        <w:tc>
          <w:tcPr>
            <w:tcW w:w="1163" w:type="dxa"/>
            <w:tcBorders>
              <w:top w:val="nil"/>
              <w:left w:val="nil"/>
              <w:bottom w:val="single" w:sz="4" w:space="0" w:color="auto"/>
              <w:right w:val="single" w:sz="4" w:space="0" w:color="auto"/>
            </w:tcBorders>
            <w:shd w:val="clear" w:color="auto" w:fill="auto"/>
            <w:noWrap/>
            <w:vAlign w:val="bottom"/>
            <w:hideMark/>
          </w:tcPr>
          <w:p w14:paraId="68BDDA2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1,67</w:t>
            </w:r>
          </w:p>
        </w:tc>
        <w:tc>
          <w:tcPr>
            <w:tcW w:w="1163" w:type="dxa"/>
            <w:tcBorders>
              <w:top w:val="nil"/>
              <w:left w:val="nil"/>
              <w:bottom w:val="single" w:sz="4" w:space="0" w:color="auto"/>
              <w:right w:val="single" w:sz="4" w:space="0" w:color="auto"/>
            </w:tcBorders>
            <w:shd w:val="clear" w:color="auto" w:fill="auto"/>
            <w:noWrap/>
            <w:vAlign w:val="bottom"/>
            <w:hideMark/>
          </w:tcPr>
          <w:p w14:paraId="56661EF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1,52</w:t>
            </w:r>
          </w:p>
        </w:tc>
        <w:tc>
          <w:tcPr>
            <w:tcW w:w="1163" w:type="dxa"/>
            <w:tcBorders>
              <w:top w:val="nil"/>
              <w:left w:val="nil"/>
              <w:bottom w:val="single" w:sz="4" w:space="0" w:color="auto"/>
              <w:right w:val="single" w:sz="4" w:space="0" w:color="auto"/>
            </w:tcBorders>
            <w:shd w:val="clear" w:color="auto" w:fill="auto"/>
            <w:noWrap/>
            <w:vAlign w:val="bottom"/>
            <w:hideMark/>
          </w:tcPr>
          <w:p w14:paraId="26BE068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1,64</w:t>
            </w:r>
          </w:p>
        </w:tc>
        <w:tc>
          <w:tcPr>
            <w:tcW w:w="1165" w:type="dxa"/>
            <w:tcBorders>
              <w:top w:val="nil"/>
              <w:left w:val="nil"/>
              <w:bottom w:val="single" w:sz="4" w:space="0" w:color="auto"/>
              <w:right w:val="single" w:sz="8" w:space="0" w:color="auto"/>
            </w:tcBorders>
            <w:shd w:val="clear" w:color="auto" w:fill="auto"/>
            <w:noWrap/>
            <w:vAlign w:val="bottom"/>
            <w:hideMark/>
          </w:tcPr>
          <w:p w14:paraId="630D300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1,477</w:t>
            </w:r>
          </w:p>
        </w:tc>
      </w:tr>
      <w:tr w:rsidR="00932BFE" w:rsidRPr="005744CC" w14:paraId="513C2F52" w14:textId="77777777" w:rsidTr="00A85C15">
        <w:trPr>
          <w:trHeight w:val="432"/>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28ECADE0"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lastRenderedPageBreak/>
              <w:t>UNIVERSIDAD ESCUELA COLOMBIANA DE INGENIERIA JULIO GARAVITO</w:t>
            </w:r>
          </w:p>
        </w:tc>
        <w:tc>
          <w:tcPr>
            <w:tcW w:w="1163" w:type="dxa"/>
            <w:tcBorders>
              <w:top w:val="nil"/>
              <w:left w:val="nil"/>
              <w:bottom w:val="single" w:sz="4" w:space="0" w:color="auto"/>
              <w:right w:val="single" w:sz="4" w:space="0" w:color="auto"/>
            </w:tcBorders>
            <w:shd w:val="clear" w:color="auto" w:fill="auto"/>
            <w:noWrap/>
            <w:vAlign w:val="bottom"/>
            <w:hideMark/>
          </w:tcPr>
          <w:p w14:paraId="1AD726E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1,61</w:t>
            </w:r>
          </w:p>
        </w:tc>
        <w:tc>
          <w:tcPr>
            <w:tcW w:w="1163" w:type="dxa"/>
            <w:tcBorders>
              <w:top w:val="nil"/>
              <w:left w:val="nil"/>
              <w:bottom w:val="single" w:sz="4" w:space="0" w:color="auto"/>
              <w:right w:val="single" w:sz="4" w:space="0" w:color="auto"/>
            </w:tcBorders>
            <w:shd w:val="clear" w:color="auto" w:fill="auto"/>
            <w:noWrap/>
            <w:vAlign w:val="bottom"/>
            <w:hideMark/>
          </w:tcPr>
          <w:p w14:paraId="4AFCD63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1,35</w:t>
            </w:r>
          </w:p>
        </w:tc>
        <w:tc>
          <w:tcPr>
            <w:tcW w:w="1163" w:type="dxa"/>
            <w:tcBorders>
              <w:top w:val="nil"/>
              <w:left w:val="nil"/>
              <w:bottom w:val="single" w:sz="4" w:space="0" w:color="auto"/>
              <w:right w:val="single" w:sz="4" w:space="0" w:color="auto"/>
            </w:tcBorders>
            <w:shd w:val="clear" w:color="auto" w:fill="auto"/>
            <w:noWrap/>
            <w:vAlign w:val="bottom"/>
            <w:hideMark/>
          </w:tcPr>
          <w:p w14:paraId="60B2FBC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1,11</w:t>
            </w:r>
          </w:p>
        </w:tc>
        <w:tc>
          <w:tcPr>
            <w:tcW w:w="1165" w:type="dxa"/>
            <w:tcBorders>
              <w:top w:val="nil"/>
              <w:left w:val="nil"/>
              <w:bottom w:val="single" w:sz="4" w:space="0" w:color="auto"/>
              <w:right w:val="single" w:sz="8" w:space="0" w:color="auto"/>
            </w:tcBorders>
            <w:shd w:val="clear" w:color="auto" w:fill="auto"/>
            <w:noWrap/>
            <w:vAlign w:val="bottom"/>
            <w:hideMark/>
          </w:tcPr>
          <w:p w14:paraId="4D730964"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1,519</w:t>
            </w:r>
          </w:p>
        </w:tc>
      </w:tr>
      <w:tr w:rsidR="00932BFE" w:rsidRPr="005744CC" w14:paraId="152FF2E3"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0CF04F82"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(BUCARAMANGA)</w:t>
            </w:r>
          </w:p>
        </w:tc>
        <w:tc>
          <w:tcPr>
            <w:tcW w:w="1163" w:type="dxa"/>
            <w:tcBorders>
              <w:top w:val="nil"/>
              <w:left w:val="nil"/>
              <w:bottom w:val="single" w:sz="4" w:space="0" w:color="auto"/>
              <w:right w:val="single" w:sz="4" w:space="0" w:color="auto"/>
            </w:tcBorders>
            <w:shd w:val="clear" w:color="auto" w:fill="auto"/>
            <w:noWrap/>
            <w:vAlign w:val="bottom"/>
            <w:hideMark/>
          </w:tcPr>
          <w:p w14:paraId="7A26E53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1,67</w:t>
            </w:r>
          </w:p>
        </w:tc>
        <w:tc>
          <w:tcPr>
            <w:tcW w:w="1163" w:type="dxa"/>
            <w:tcBorders>
              <w:top w:val="nil"/>
              <w:left w:val="nil"/>
              <w:bottom w:val="single" w:sz="4" w:space="0" w:color="auto"/>
              <w:right w:val="single" w:sz="4" w:space="0" w:color="auto"/>
            </w:tcBorders>
            <w:shd w:val="clear" w:color="auto" w:fill="auto"/>
            <w:noWrap/>
            <w:vAlign w:val="bottom"/>
            <w:hideMark/>
          </w:tcPr>
          <w:p w14:paraId="4134A1F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1,30</w:t>
            </w:r>
          </w:p>
        </w:tc>
        <w:tc>
          <w:tcPr>
            <w:tcW w:w="1163" w:type="dxa"/>
            <w:tcBorders>
              <w:top w:val="nil"/>
              <w:left w:val="nil"/>
              <w:bottom w:val="single" w:sz="4" w:space="0" w:color="auto"/>
              <w:right w:val="single" w:sz="4" w:space="0" w:color="auto"/>
            </w:tcBorders>
            <w:shd w:val="clear" w:color="auto" w:fill="auto"/>
            <w:noWrap/>
            <w:vAlign w:val="bottom"/>
            <w:hideMark/>
          </w:tcPr>
          <w:p w14:paraId="1B371824"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1,00</w:t>
            </w:r>
          </w:p>
        </w:tc>
        <w:tc>
          <w:tcPr>
            <w:tcW w:w="1165" w:type="dxa"/>
            <w:tcBorders>
              <w:top w:val="nil"/>
              <w:left w:val="nil"/>
              <w:bottom w:val="single" w:sz="4" w:space="0" w:color="auto"/>
              <w:right w:val="single" w:sz="8" w:space="0" w:color="auto"/>
            </w:tcBorders>
            <w:shd w:val="clear" w:color="auto" w:fill="auto"/>
            <w:noWrap/>
            <w:vAlign w:val="bottom"/>
            <w:hideMark/>
          </w:tcPr>
          <w:p w14:paraId="2BA5DD8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1,522</w:t>
            </w:r>
          </w:p>
        </w:tc>
      </w:tr>
      <w:tr w:rsidR="00932BFE" w:rsidRPr="005744CC" w14:paraId="5F3CBF40"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6B85B173"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EAFIT-</w:t>
            </w:r>
          </w:p>
        </w:tc>
        <w:tc>
          <w:tcPr>
            <w:tcW w:w="1163" w:type="dxa"/>
            <w:tcBorders>
              <w:top w:val="nil"/>
              <w:left w:val="nil"/>
              <w:bottom w:val="single" w:sz="4" w:space="0" w:color="auto"/>
              <w:right w:val="single" w:sz="4" w:space="0" w:color="auto"/>
            </w:tcBorders>
            <w:shd w:val="clear" w:color="auto" w:fill="auto"/>
            <w:noWrap/>
            <w:vAlign w:val="bottom"/>
            <w:hideMark/>
          </w:tcPr>
          <w:p w14:paraId="02F5717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1,73</w:t>
            </w:r>
          </w:p>
        </w:tc>
        <w:tc>
          <w:tcPr>
            <w:tcW w:w="1163" w:type="dxa"/>
            <w:tcBorders>
              <w:top w:val="nil"/>
              <w:left w:val="nil"/>
              <w:bottom w:val="single" w:sz="4" w:space="0" w:color="auto"/>
              <w:right w:val="single" w:sz="4" w:space="0" w:color="auto"/>
            </w:tcBorders>
            <w:shd w:val="clear" w:color="auto" w:fill="auto"/>
            <w:noWrap/>
            <w:vAlign w:val="bottom"/>
            <w:hideMark/>
          </w:tcPr>
          <w:p w14:paraId="1D0E3F8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1,51</w:t>
            </w:r>
          </w:p>
        </w:tc>
        <w:tc>
          <w:tcPr>
            <w:tcW w:w="1163" w:type="dxa"/>
            <w:tcBorders>
              <w:top w:val="nil"/>
              <w:left w:val="nil"/>
              <w:bottom w:val="single" w:sz="4" w:space="0" w:color="auto"/>
              <w:right w:val="single" w:sz="4" w:space="0" w:color="auto"/>
            </w:tcBorders>
            <w:shd w:val="clear" w:color="auto" w:fill="auto"/>
            <w:noWrap/>
            <w:vAlign w:val="bottom"/>
            <w:hideMark/>
          </w:tcPr>
          <w:p w14:paraId="46A8672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1,21</w:t>
            </w:r>
          </w:p>
        </w:tc>
        <w:tc>
          <w:tcPr>
            <w:tcW w:w="1165" w:type="dxa"/>
            <w:tcBorders>
              <w:top w:val="nil"/>
              <w:left w:val="nil"/>
              <w:bottom w:val="single" w:sz="4" w:space="0" w:color="auto"/>
              <w:right w:val="single" w:sz="8" w:space="0" w:color="auto"/>
            </w:tcBorders>
            <w:shd w:val="clear" w:color="auto" w:fill="auto"/>
            <w:noWrap/>
            <w:vAlign w:val="bottom"/>
            <w:hideMark/>
          </w:tcPr>
          <w:p w14:paraId="458A21B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1,610</w:t>
            </w:r>
          </w:p>
        </w:tc>
      </w:tr>
      <w:tr w:rsidR="00932BFE" w:rsidRPr="005744CC" w14:paraId="7913BAB9"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3881DC8F"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AUTONOMA DE BUCARAMANGA-UNAB-</w:t>
            </w:r>
          </w:p>
        </w:tc>
        <w:tc>
          <w:tcPr>
            <w:tcW w:w="1163" w:type="dxa"/>
            <w:tcBorders>
              <w:top w:val="nil"/>
              <w:left w:val="nil"/>
              <w:bottom w:val="single" w:sz="4" w:space="0" w:color="auto"/>
              <w:right w:val="single" w:sz="4" w:space="0" w:color="auto"/>
            </w:tcBorders>
            <w:shd w:val="clear" w:color="auto" w:fill="auto"/>
            <w:noWrap/>
            <w:vAlign w:val="bottom"/>
            <w:hideMark/>
          </w:tcPr>
          <w:p w14:paraId="68F7196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1,57</w:t>
            </w:r>
          </w:p>
        </w:tc>
        <w:tc>
          <w:tcPr>
            <w:tcW w:w="1163" w:type="dxa"/>
            <w:tcBorders>
              <w:top w:val="nil"/>
              <w:left w:val="nil"/>
              <w:bottom w:val="single" w:sz="4" w:space="0" w:color="auto"/>
              <w:right w:val="single" w:sz="4" w:space="0" w:color="auto"/>
            </w:tcBorders>
            <w:shd w:val="clear" w:color="auto" w:fill="auto"/>
            <w:noWrap/>
            <w:vAlign w:val="bottom"/>
            <w:hideMark/>
          </w:tcPr>
          <w:p w14:paraId="6A96CB9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1,29</w:t>
            </w:r>
          </w:p>
        </w:tc>
        <w:tc>
          <w:tcPr>
            <w:tcW w:w="1163" w:type="dxa"/>
            <w:tcBorders>
              <w:top w:val="nil"/>
              <w:left w:val="nil"/>
              <w:bottom w:val="single" w:sz="4" w:space="0" w:color="auto"/>
              <w:right w:val="single" w:sz="4" w:space="0" w:color="auto"/>
            </w:tcBorders>
            <w:shd w:val="clear" w:color="auto" w:fill="auto"/>
            <w:noWrap/>
            <w:vAlign w:val="bottom"/>
            <w:hideMark/>
          </w:tcPr>
          <w:p w14:paraId="360CBEF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0,90</w:t>
            </w:r>
          </w:p>
        </w:tc>
        <w:tc>
          <w:tcPr>
            <w:tcW w:w="1165" w:type="dxa"/>
            <w:tcBorders>
              <w:top w:val="nil"/>
              <w:left w:val="nil"/>
              <w:bottom w:val="single" w:sz="4" w:space="0" w:color="auto"/>
              <w:right w:val="single" w:sz="8" w:space="0" w:color="auto"/>
            </w:tcBorders>
            <w:shd w:val="clear" w:color="auto" w:fill="auto"/>
            <w:noWrap/>
            <w:vAlign w:val="bottom"/>
            <w:hideMark/>
          </w:tcPr>
          <w:p w14:paraId="2206C72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1,688</w:t>
            </w:r>
          </w:p>
        </w:tc>
      </w:tr>
      <w:tr w:rsidR="00932BFE" w:rsidRPr="005744CC" w14:paraId="5CC79343"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04EF3FF3"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(MEDELLÍN)</w:t>
            </w:r>
          </w:p>
        </w:tc>
        <w:tc>
          <w:tcPr>
            <w:tcW w:w="1163" w:type="dxa"/>
            <w:tcBorders>
              <w:top w:val="nil"/>
              <w:left w:val="nil"/>
              <w:bottom w:val="single" w:sz="4" w:space="0" w:color="auto"/>
              <w:right w:val="single" w:sz="4" w:space="0" w:color="auto"/>
            </w:tcBorders>
            <w:shd w:val="clear" w:color="auto" w:fill="auto"/>
            <w:noWrap/>
            <w:vAlign w:val="bottom"/>
            <w:hideMark/>
          </w:tcPr>
          <w:p w14:paraId="697500C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1,67</w:t>
            </w:r>
          </w:p>
        </w:tc>
        <w:tc>
          <w:tcPr>
            <w:tcW w:w="1163" w:type="dxa"/>
            <w:tcBorders>
              <w:top w:val="nil"/>
              <w:left w:val="nil"/>
              <w:bottom w:val="single" w:sz="4" w:space="0" w:color="auto"/>
              <w:right w:val="single" w:sz="4" w:space="0" w:color="auto"/>
            </w:tcBorders>
            <w:shd w:val="clear" w:color="auto" w:fill="auto"/>
            <w:noWrap/>
            <w:vAlign w:val="bottom"/>
            <w:hideMark/>
          </w:tcPr>
          <w:p w14:paraId="48AABDC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1,61</w:t>
            </w:r>
          </w:p>
        </w:tc>
        <w:tc>
          <w:tcPr>
            <w:tcW w:w="1163" w:type="dxa"/>
            <w:tcBorders>
              <w:top w:val="nil"/>
              <w:left w:val="nil"/>
              <w:bottom w:val="single" w:sz="4" w:space="0" w:color="auto"/>
              <w:right w:val="single" w:sz="4" w:space="0" w:color="auto"/>
            </w:tcBorders>
            <w:shd w:val="clear" w:color="auto" w:fill="auto"/>
            <w:noWrap/>
            <w:vAlign w:val="bottom"/>
            <w:hideMark/>
          </w:tcPr>
          <w:p w14:paraId="593FA16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1,41</w:t>
            </w:r>
          </w:p>
        </w:tc>
        <w:tc>
          <w:tcPr>
            <w:tcW w:w="1165" w:type="dxa"/>
            <w:tcBorders>
              <w:top w:val="nil"/>
              <w:left w:val="nil"/>
              <w:bottom w:val="single" w:sz="4" w:space="0" w:color="auto"/>
              <w:right w:val="single" w:sz="8" w:space="0" w:color="auto"/>
            </w:tcBorders>
            <w:shd w:val="clear" w:color="auto" w:fill="auto"/>
            <w:noWrap/>
            <w:vAlign w:val="bottom"/>
            <w:hideMark/>
          </w:tcPr>
          <w:p w14:paraId="7920075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1,689</w:t>
            </w:r>
          </w:p>
        </w:tc>
      </w:tr>
      <w:tr w:rsidR="00932BFE" w:rsidRPr="005744CC" w14:paraId="65EEB04F"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6F6963C1"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EIA</w:t>
            </w:r>
          </w:p>
        </w:tc>
        <w:tc>
          <w:tcPr>
            <w:tcW w:w="1163" w:type="dxa"/>
            <w:tcBorders>
              <w:top w:val="nil"/>
              <w:left w:val="nil"/>
              <w:bottom w:val="single" w:sz="4" w:space="0" w:color="auto"/>
              <w:right w:val="single" w:sz="4" w:space="0" w:color="auto"/>
            </w:tcBorders>
            <w:shd w:val="clear" w:color="auto" w:fill="auto"/>
            <w:noWrap/>
            <w:vAlign w:val="bottom"/>
            <w:hideMark/>
          </w:tcPr>
          <w:p w14:paraId="3924CAF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2,10</w:t>
            </w:r>
          </w:p>
        </w:tc>
        <w:tc>
          <w:tcPr>
            <w:tcW w:w="1163" w:type="dxa"/>
            <w:tcBorders>
              <w:top w:val="nil"/>
              <w:left w:val="nil"/>
              <w:bottom w:val="single" w:sz="4" w:space="0" w:color="auto"/>
              <w:right w:val="single" w:sz="4" w:space="0" w:color="auto"/>
            </w:tcBorders>
            <w:shd w:val="clear" w:color="auto" w:fill="auto"/>
            <w:noWrap/>
            <w:vAlign w:val="bottom"/>
            <w:hideMark/>
          </w:tcPr>
          <w:p w14:paraId="538B364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1,78</w:t>
            </w:r>
          </w:p>
        </w:tc>
        <w:tc>
          <w:tcPr>
            <w:tcW w:w="1163" w:type="dxa"/>
            <w:tcBorders>
              <w:top w:val="nil"/>
              <w:left w:val="nil"/>
              <w:bottom w:val="single" w:sz="4" w:space="0" w:color="auto"/>
              <w:right w:val="single" w:sz="4" w:space="0" w:color="auto"/>
            </w:tcBorders>
            <w:shd w:val="clear" w:color="auto" w:fill="auto"/>
            <w:noWrap/>
            <w:vAlign w:val="bottom"/>
            <w:hideMark/>
          </w:tcPr>
          <w:p w14:paraId="1EAE25C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1,75</w:t>
            </w:r>
          </w:p>
        </w:tc>
        <w:tc>
          <w:tcPr>
            <w:tcW w:w="1165" w:type="dxa"/>
            <w:tcBorders>
              <w:top w:val="nil"/>
              <w:left w:val="nil"/>
              <w:bottom w:val="single" w:sz="4" w:space="0" w:color="auto"/>
              <w:right w:val="single" w:sz="8" w:space="0" w:color="auto"/>
            </w:tcBorders>
            <w:shd w:val="clear" w:color="auto" w:fill="auto"/>
            <w:noWrap/>
            <w:vAlign w:val="bottom"/>
            <w:hideMark/>
          </w:tcPr>
          <w:p w14:paraId="19EAF61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1,925</w:t>
            </w:r>
          </w:p>
        </w:tc>
      </w:tr>
      <w:tr w:rsidR="00932BFE" w:rsidRPr="005744CC" w14:paraId="332A0417"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10EEA124"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LA SABANA</w:t>
            </w:r>
          </w:p>
        </w:tc>
        <w:tc>
          <w:tcPr>
            <w:tcW w:w="1163" w:type="dxa"/>
            <w:tcBorders>
              <w:top w:val="nil"/>
              <w:left w:val="nil"/>
              <w:bottom w:val="single" w:sz="4" w:space="0" w:color="auto"/>
              <w:right w:val="single" w:sz="4" w:space="0" w:color="auto"/>
            </w:tcBorders>
            <w:shd w:val="clear" w:color="auto" w:fill="auto"/>
            <w:noWrap/>
            <w:vAlign w:val="bottom"/>
            <w:hideMark/>
          </w:tcPr>
          <w:p w14:paraId="2DA89EC6"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1,95</w:t>
            </w:r>
          </w:p>
        </w:tc>
        <w:tc>
          <w:tcPr>
            <w:tcW w:w="1163" w:type="dxa"/>
            <w:tcBorders>
              <w:top w:val="nil"/>
              <w:left w:val="nil"/>
              <w:bottom w:val="single" w:sz="4" w:space="0" w:color="auto"/>
              <w:right w:val="single" w:sz="4" w:space="0" w:color="auto"/>
            </w:tcBorders>
            <w:shd w:val="clear" w:color="auto" w:fill="auto"/>
            <w:noWrap/>
            <w:vAlign w:val="bottom"/>
            <w:hideMark/>
          </w:tcPr>
          <w:p w14:paraId="38DFCA5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1,79</w:t>
            </w:r>
          </w:p>
        </w:tc>
        <w:tc>
          <w:tcPr>
            <w:tcW w:w="1163" w:type="dxa"/>
            <w:tcBorders>
              <w:top w:val="nil"/>
              <w:left w:val="nil"/>
              <w:bottom w:val="single" w:sz="4" w:space="0" w:color="auto"/>
              <w:right w:val="single" w:sz="4" w:space="0" w:color="auto"/>
            </w:tcBorders>
            <w:shd w:val="clear" w:color="auto" w:fill="auto"/>
            <w:noWrap/>
            <w:vAlign w:val="bottom"/>
            <w:hideMark/>
          </w:tcPr>
          <w:p w14:paraId="7C62AFE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1,88</w:t>
            </w:r>
          </w:p>
        </w:tc>
        <w:tc>
          <w:tcPr>
            <w:tcW w:w="1165" w:type="dxa"/>
            <w:tcBorders>
              <w:top w:val="nil"/>
              <w:left w:val="nil"/>
              <w:bottom w:val="single" w:sz="4" w:space="0" w:color="auto"/>
              <w:right w:val="single" w:sz="8" w:space="0" w:color="auto"/>
            </w:tcBorders>
            <w:shd w:val="clear" w:color="auto" w:fill="auto"/>
            <w:noWrap/>
            <w:vAlign w:val="bottom"/>
            <w:hideMark/>
          </w:tcPr>
          <w:p w14:paraId="7103A05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1,935</w:t>
            </w:r>
          </w:p>
        </w:tc>
      </w:tr>
      <w:tr w:rsidR="00932BFE" w:rsidRPr="005744CC" w14:paraId="0ACDD34E" w14:textId="77777777" w:rsidTr="00A85C15">
        <w:trPr>
          <w:trHeight w:val="216"/>
          <w:jc w:val="center"/>
        </w:trPr>
        <w:tc>
          <w:tcPr>
            <w:tcW w:w="3478" w:type="dxa"/>
            <w:tcBorders>
              <w:top w:val="nil"/>
              <w:left w:val="single" w:sz="8" w:space="0" w:color="auto"/>
              <w:bottom w:val="single" w:sz="4" w:space="0" w:color="auto"/>
              <w:right w:val="single" w:sz="4" w:space="0" w:color="auto"/>
            </w:tcBorders>
            <w:shd w:val="clear" w:color="auto" w:fill="auto"/>
            <w:vAlign w:val="bottom"/>
            <w:hideMark/>
          </w:tcPr>
          <w:p w14:paraId="6DEBB6E7"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LOS ANDES</w:t>
            </w:r>
          </w:p>
        </w:tc>
        <w:tc>
          <w:tcPr>
            <w:tcW w:w="1163" w:type="dxa"/>
            <w:tcBorders>
              <w:top w:val="nil"/>
              <w:left w:val="nil"/>
              <w:bottom w:val="single" w:sz="4" w:space="0" w:color="auto"/>
              <w:right w:val="single" w:sz="4" w:space="0" w:color="auto"/>
            </w:tcBorders>
            <w:shd w:val="clear" w:color="auto" w:fill="auto"/>
            <w:noWrap/>
            <w:vAlign w:val="bottom"/>
            <w:hideMark/>
          </w:tcPr>
          <w:p w14:paraId="06D49FE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2,26</w:t>
            </w:r>
          </w:p>
        </w:tc>
        <w:tc>
          <w:tcPr>
            <w:tcW w:w="1163" w:type="dxa"/>
            <w:tcBorders>
              <w:top w:val="nil"/>
              <w:left w:val="nil"/>
              <w:bottom w:val="single" w:sz="4" w:space="0" w:color="auto"/>
              <w:right w:val="single" w:sz="4" w:space="0" w:color="auto"/>
            </w:tcBorders>
            <w:shd w:val="clear" w:color="auto" w:fill="auto"/>
            <w:noWrap/>
            <w:vAlign w:val="bottom"/>
            <w:hideMark/>
          </w:tcPr>
          <w:p w14:paraId="260613D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1,98</w:t>
            </w:r>
          </w:p>
        </w:tc>
        <w:tc>
          <w:tcPr>
            <w:tcW w:w="1163" w:type="dxa"/>
            <w:tcBorders>
              <w:top w:val="nil"/>
              <w:left w:val="nil"/>
              <w:bottom w:val="single" w:sz="4" w:space="0" w:color="auto"/>
              <w:right w:val="single" w:sz="4" w:space="0" w:color="auto"/>
            </w:tcBorders>
            <w:shd w:val="clear" w:color="auto" w:fill="auto"/>
            <w:noWrap/>
            <w:vAlign w:val="bottom"/>
            <w:hideMark/>
          </w:tcPr>
          <w:p w14:paraId="5233F32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1,89</w:t>
            </w:r>
          </w:p>
        </w:tc>
        <w:tc>
          <w:tcPr>
            <w:tcW w:w="1165" w:type="dxa"/>
            <w:tcBorders>
              <w:top w:val="nil"/>
              <w:left w:val="nil"/>
              <w:bottom w:val="single" w:sz="4" w:space="0" w:color="auto"/>
              <w:right w:val="single" w:sz="8" w:space="0" w:color="auto"/>
            </w:tcBorders>
            <w:shd w:val="clear" w:color="auto" w:fill="auto"/>
            <w:noWrap/>
            <w:vAlign w:val="bottom"/>
            <w:hideMark/>
          </w:tcPr>
          <w:p w14:paraId="2E04D78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2,381</w:t>
            </w:r>
          </w:p>
        </w:tc>
      </w:tr>
      <w:tr w:rsidR="00932BFE" w:rsidRPr="005744CC" w14:paraId="6F3DE714" w14:textId="77777777" w:rsidTr="00A85C15">
        <w:trPr>
          <w:trHeight w:val="227"/>
          <w:jc w:val="center"/>
        </w:trPr>
        <w:tc>
          <w:tcPr>
            <w:tcW w:w="3478" w:type="dxa"/>
            <w:tcBorders>
              <w:top w:val="nil"/>
              <w:left w:val="single" w:sz="8" w:space="0" w:color="auto"/>
              <w:bottom w:val="single" w:sz="8" w:space="0" w:color="auto"/>
              <w:right w:val="single" w:sz="4" w:space="0" w:color="auto"/>
            </w:tcBorders>
            <w:shd w:val="clear" w:color="auto" w:fill="auto"/>
            <w:vAlign w:val="bottom"/>
            <w:hideMark/>
          </w:tcPr>
          <w:p w14:paraId="153008B7"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(BOGOTÁ)</w:t>
            </w:r>
          </w:p>
        </w:tc>
        <w:tc>
          <w:tcPr>
            <w:tcW w:w="1163" w:type="dxa"/>
            <w:tcBorders>
              <w:top w:val="nil"/>
              <w:left w:val="nil"/>
              <w:bottom w:val="single" w:sz="8" w:space="0" w:color="auto"/>
              <w:right w:val="single" w:sz="4" w:space="0" w:color="auto"/>
            </w:tcBorders>
            <w:shd w:val="clear" w:color="auto" w:fill="auto"/>
            <w:noWrap/>
            <w:vAlign w:val="bottom"/>
            <w:hideMark/>
          </w:tcPr>
          <w:p w14:paraId="6ECB22D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1,70</w:t>
            </w:r>
          </w:p>
        </w:tc>
        <w:tc>
          <w:tcPr>
            <w:tcW w:w="1163" w:type="dxa"/>
            <w:tcBorders>
              <w:top w:val="nil"/>
              <w:left w:val="nil"/>
              <w:bottom w:val="single" w:sz="8" w:space="0" w:color="auto"/>
              <w:right w:val="single" w:sz="4" w:space="0" w:color="auto"/>
            </w:tcBorders>
            <w:shd w:val="clear" w:color="auto" w:fill="auto"/>
            <w:noWrap/>
            <w:vAlign w:val="bottom"/>
            <w:hideMark/>
          </w:tcPr>
          <w:p w14:paraId="0205054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1,98</w:t>
            </w:r>
          </w:p>
        </w:tc>
        <w:tc>
          <w:tcPr>
            <w:tcW w:w="1163" w:type="dxa"/>
            <w:tcBorders>
              <w:top w:val="nil"/>
              <w:left w:val="nil"/>
              <w:bottom w:val="single" w:sz="8" w:space="0" w:color="auto"/>
              <w:right w:val="single" w:sz="4" w:space="0" w:color="auto"/>
            </w:tcBorders>
            <w:shd w:val="clear" w:color="auto" w:fill="auto"/>
            <w:noWrap/>
            <w:vAlign w:val="bottom"/>
            <w:hideMark/>
          </w:tcPr>
          <w:p w14:paraId="15A72C1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1,27</w:t>
            </w:r>
          </w:p>
        </w:tc>
        <w:tc>
          <w:tcPr>
            <w:tcW w:w="1165" w:type="dxa"/>
            <w:tcBorders>
              <w:top w:val="nil"/>
              <w:left w:val="nil"/>
              <w:bottom w:val="single" w:sz="8" w:space="0" w:color="auto"/>
              <w:right w:val="single" w:sz="8" w:space="0" w:color="auto"/>
            </w:tcBorders>
            <w:shd w:val="clear" w:color="auto" w:fill="auto"/>
            <w:noWrap/>
            <w:vAlign w:val="bottom"/>
            <w:hideMark/>
          </w:tcPr>
          <w:p w14:paraId="4952240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2,406</w:t>
            </w:r>
          </w:p>
        </w:tc>
      </w:tr>
    </w:tbl>
    <w:p w14:paraId="4F753FEC" w14:textId="77777777" w:rsidR="00932BFE" w:rsidRDefault="00932BFE" w:rsidP="00932BFE">
      <w:pPr>
        <w:spacing w:before="240" w:after="240"/>
        <w:jc w:val="both"/>
        <w:rPr>
          <w:rFonts w:eastAsia="Times New Roman" w:cs="Times New Roman"/>
          <w:sz w:val="16"/>
          <w:szCs w:val="16"/>
          <w:lang w:val="es-ES"/>
        </w:rPr>
      </w:pPr>
    </w:p>
    <w:tbl>
      <w:tblPr>
        <w:tblW w:w="8056" w:type="dxa"/>
        <w:jc w:val="center"/>
        <w:tblCellMar>
          <w:left w:w="70" w:type="dxa"/>
          <w:right w:w="70" w:type="dxa"/>
        </w:tblCellMar>
        <w:tblLook w:val="04A0" w:firstRow="1" w:lastRow="0" w:firstColumn="1" w:lastColumn="0" w:noHBand="0" w:noVBand="1"/>
      </w:tblPr>
      <w:tblGrid>
        <w:gridCol w:w="3445"/>
        <w:gridCol w:w="1151"/>
        <w:gridCol w:w="1151"/>
        <w:gridCol w:w="1151"/>
        <w:gridCol w:w="1158"/>
      </w:tblGrid>
      <w:tr w:rsidR="00932BFE" w:rsidRPr="0028298B" w14:paraId="1A7BA762" w14:textId="77777777" w:rsidTr="00445173">
        <w:trPr>
          <w:trHeight w:val="269"/>
          <w:tblHeader/>
          <w:jc w:val="center"/>
        </w:trPr>
        <w:tc>
          <w:tcPr>
            <w:tcW w:w="8056"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0222F41" w14:textId="77777777" w:rsidR="00932BFE" w:rsidRPr="0028298B"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NBC: QUIMICA Y AFINES</w:t>
            </w:r>
          </w:p>
        </w:tc>
      </w:tr>
      <w:tr w:rsidR="00932BFE" w:rsidRPr="0028298B" w14:paraId="350A1070" w14:textId="77777777" w:rsidTr="00445173">
        <w:trPr>
          <w:trHeight w:val="287"/>
          <w:tblHeader/>
          <w:jc w:val="center"/>
        </w:trPr>
        <w:tc>
          <w:tcPr>
            <w:tcW w:w="8056" w:type="dxa"/>
            <w:gridSpan w:val="5"/>
            <w:tcBorders>
              <w:top w:val="single" w:sz="4" w:space="0" w:color="auto"/>
              <w:left w:val="single" w:sz="8" w:space="0" w:color="auto"/>
              <w:bottom w:val="nil"/>
              <w:right w:val="single" w:sz="4" w:space="0" w:color="auto"/>
            </w:tcBorders>
            <w:shd w:val="clear" w:color="auto" w:fill="auto"/>
            <w:vAlign w:val="bottom"/>
            <w:hideMark/>
          </w:tcPr>
          <w:p w14:paraId="14D11B1E" w14:textId="77777777" w:rsidR="00932BFE" w:rsidRPr="0028298B" w:rsidRDefault="00932BFE" w:rsidP="00A85C15">
            <w:pPr>
              <w:spacing w:after="0" w:line="240" w:lineRule="auto"/>
              <w:jc w:val="center"/>
              <w:rPr>
                <w:rFonts w:eastAsia="Times New Roman" w:cs="Times New Roman"/>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 xml:space="preserve">Programas de Icesi asociados al NBC: </w:t>
            </w:r>
            <w:r w:rsidRPr="0028298B">
              <w:rPr>
                <w:rFonts w:eastAsia="Times New Roman" w:cs="Times New Roman"/>
                <w:color w:val="000000"/>
                <w:kern w:val="0"/>
                <w:sz w:val="16"/>
                <w:szCs w:val="16"/>
                <w:lang w:eastAsia="es-CO"/>
                <w14:ligatures w14:val="none"/>
              </w:rPr>
              <w:br/>
              <w:t>QUIMICA</w:t>
            </w:r>
          </w:p>
        </w:tc>
      </w:tr>
      <w:tr w:rsidR="00932BFE" w:rsidRPr="0028298B" w14:paraId="551609AA" w14:textId="77777777" w:rsidTr="00445173">
        <w:trPr>
          <w:trHeight w:val="226"/>
          <w:tblHeader/>
          <w:jc w:val="center"/>
        </w:trPr>
        <w:tc>
          <w:tcPr>
            <w:tcW w:w="3445" w:type="dxa"/>
            <w:tcBorders>
              <w:top w:val="single" w:sz="8" w:space="0" w:color="auto"/>
              <w:left w:val="single" w:sz="8" w:space="0" w:color="auto"/>
              <w:bottom w:val="single" w:sz="8" w:space="0" w:color="auto"/>
              <w:right w:val="single" w:sz="4" w:space="0" w:color="auto"/>
            </w:tcBorders>
            <w:shd w:val="clear" w:color="auto" w:fill="auto"/>
            <w:hideMark/>
          </w:tcPr>
          <w:p w14:paraId="5E25578D" w14:textId="77777777" w:rsidR="00932BFE" w:rsidRPr="0028298B" w:rsidRDefault="00932BFE" w:rsidP="00A85C15">
            <w:pPr>
              <w:spacing w:after="0" w:line="240" w:lineRule="auto"/>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Nombre de IES</w:t>
            </w:r>
          </w:p>
        </w:tc>
        <w:tc>
          <w:tcPr>
            <w:tcW w:w="1151" w:type="dxa"/>
            <w:tcBorders>
              <w:top w:val="single" w:sz="8" w:space="0" w:color="auto"/>
              <w:left w:val="nil"/>
              <w:bottom w:val="single" w:sz="8" w:space="0" w:color="auto"/>
              <w:right w:val="single" w:sz="4" w:space="0" w:color="auto"/>
            </w:tcBorders>
            <w:shd w:val="clear" w:color="auto" w:fill="auto"/>
            <w:hideMark/>
          </w:tcPr>
          <w:p w14:paraId="599CA545" w14:textId="77777777" w:rsidR="00932BFE" w:rsidRPr="0028298B" w:rsidRDefault="00932BFE" w:rsidP="00A85C15">
            <w:pPr>
              <w:spacing w:after="0" w:line="240" w:lineRule="auto"/>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Promedio Saber 11</w:t>
            </w:r>
          </w:p>
        </w:tc>
        <w:tc>
          <w:tcPr>
            <w:tcW w:w="1151" w:type="dxa"/>
            <w:tcBorders>
              <w:top w:val="single" w:sz="8" w:space="0" w:color="auto"/>
              <w:left w:val="nil"/>
              <w:bottom w:val="single" w:sz="8" w:space="0" w:color="auto"/>
              <w:right w:val="single" w:sz="4" w:space="0" w:color="auto"/>
            </w:tcBorders>
            <w:shd w:val="clear" w:color="auto" w:fill="auto"/>
            <w:hideMark/>
          </w:tcPr>
          <w:p w14:paraId="697D3B3B" w14:textId="77777777" w:rsidR="00932BFE" w:rsidRPr="0028298B" w:rsidRDefault="00932BFE" w:rsidP="00A85C15">
            <w:pPr>
              <w:spacing w:after="0" w:line="240" w:lineRule="auto"/>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Promedio INSE</w:t>
            </w:r>
          </w:p>
        </w:tc>
        <w:tc>
          <w:tcPr>
            <w:tcW w:w="1151" w:type="dxa"/>
            <w:tcBorders>
              <w:top w:val="single" w:sz="8" w:space="0" w:color="auto"/>
              <w:left w:val="nil"/>
              <w:bottom w:val="single" w:sz="8" w:space="0" w:color="auto"/>
              <w:right w:val="single" w:sz="4" w:space="0" w:color="auto"/>
            </w:tcBorders>
            <w:shd w:val="clear" w:color="auto" w:fill="auto"/>
            <w:hideMark/>
          </w:tcPr>
          <w:p w14:paraId="0456273F" w14:textId="77777777" w:rsidR="00932BFE" w:rsidRPr="0028298B" w:rsidRDefault="00932BFE" w:rsidP="00A85C15">
            <w:pPr>
              <w:spacing w:after="0" w:line="240" w:lineRule="auto"/>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Promedio Saber Pro</w:t>
            </w:r>
          </w:p>
        </w:tc>
        <w:tc>
          <w:tcPr>
            <w:tcW w:w="1156" w:type="dxa"/>
            <w:tcBorders>
              <w:top w:val="single" w:sz="8" w:space="0" w:color="auto"/>
              <w:left w:val="nil"/>
              <w:bottom w:val="single" w:sz="8" w:space="0" w:color="auto"/>
              <w:right w:val="single" w:sz="8" w:space="0" w:color="auto"/>
            </w:tcBorders>
            <w:shd w:val="clear" w:color="auto" w:fill="auto"/>
            <w:hideMark/>
          </w:tcPr>
          <w:p w14:paraId="782C4312" w14:textId="77777777" w:rsidR="00932BFE" w:rsidRPr="0028298B" w:rsidRDefault="00932BFE" w:rsidP="00A85C15">
            <w:pPr>
              <w:spacing w:after="0" w:line="240" w:lineRule="auto"/>
              <w:rPr>
                <w:rFonts w:eastAsia="Times New Roman" w:cs="Times New Roman"/>
                <w:b/>
                <w:bCs/>
                <w:color w:val="000000"/>
                <w:kern w:val="0"/>
                <w:sz w:val="16"/>
                <w:szCs w:val="16"/>
                <w:lang w:eastAsia="es-CO"/>
                <w14:ligatures w14:val="none"/>
              </w:rPr>
            </w:pPr>
            <w:r w:rsidRPr="0028298B">
              <w:rPr>
                <w:rFonts w:eastAsia="Times New Roman" w:cs="Times New Roman"/>
                <w:b/>
                <w:bCs/>
                <w:color w:val="000000"/>
                <w:kern w:val="0"/>
                <w:sz w:val="16"/>
                <w:szCs w:val="16"/>
                <w:lang w:eastAsia="es-CO"/>
                <w14:ligatures w14:val="none"/>
              </w:rPr>
              <w:t>Distancia a Icesi</w:t>
            </w:r>
          </w:p>
        </w:tc>
      </w:tr>
      <w:tr w:rsidR="00932BFE" w:rsidRPr="0028298B" w14:paraId="5E9898FC"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497DAFF9"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ICESI</w:t>
            </w:r>
          </w:p>
        </w:tc>
        <w:tc>
          <w:tcPr>
            <w:tcW w:w="1151" w:type="dxa"/>
            <w:tcBorders>
              <w:top w:val="nil"/>
              <w:left w:val="nil"/>
              <w:bottom w:val="single" w:sz="4" w:space="0" w:color="auto"/>
              <w:right w:val="single" w:sz="4" w:space="0" w:color="auto"/>
            </w:tcBorders>
            <w:shd w:val="clear" w:color="auto" w:fill="auto"/>
            <w:noWrap/>
            <w:vAlign w:val="bottom"/>
            <w:hideMark/>
          </w:tcPr>
          <w:p w14:paraId="75D4CEE7"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1,75</w:t>
            </w:r>
          </w:p>
        </w:tc>
        <w:tc>
          <w:tcPr>
            <w:tcW w:w="1151" w:type="dxa"/>
            <w:tcBorders>
              <w:top w:val="nil"/>
              <w:left w:val="nil"/>
              <w:bottom w:val="single" w:sz="4" w:space="0" w:color="auto"/>
              <w:right w:val="single" w:sz="4" w:space="0" w:color="auto"/>
            </w:tcBorders>
            <w:shd w:val="clear" w:color="auto" w:fill="auto"/>
            <w:noWrap/>
            <w:vAlign w:val="bottom"/>
            <w:hideMark/>
          </w:tcPr>
          <w:p w14:paraId="00125FE5"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1,11</w:t>
            </w:r>
          </w:p>
        </w:tc>
        <w:tc>
          <w:tcPr>
            <w:tcW w:w="1151" w:type="dxa"/>
            <w:tcBorders>
              <w:top w:val="nil"/>
              <w:left w:val="nil"/>
              <w:bottom w:val="single" w:sz="4" w:space="0" w:color="auto"/>
              <w:right w:val="single" w:sz="4" w:space="0" w:color="auto"/>
            </w:tcBorders>
            <w:shd w:val="clear" w:color="auto" w:fill="auto"/>
            <w:noWrap/>
            <w:vAlign w:val="bottom"/>
            <w:hideMark/>
          </w:tcPr>
          <w:p w14:paraId="5BF57DED"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1,70</w:t>
            </w:r>
          </w:p>
        </w:tc>
        <w:tc>
          <w:tcPr>
            <w:tcW w:w="1156" w:type="dxa"/>
            <w:tcBorders>
              <w:top w:val="nil"/>
              <w:left w:val="nil"/>
              <w:bottom w:val="single" w:sz="4" w:space="0" w:color="auto"/>
              <w:right w:val="single" w:sz="8" w:space="0" w:color="auto"/>
            </w:tcBorders>
            <w:shd w:val="clear" w:color="auto" w:fill="auto"/>
            <w:noWrap/>
            <w:vAlign w:val="bottom"/>
            <w:hideMark/>
          </w:tcPr>
          <w:p w14:paraId="73ECCD9B"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0,000</w:t>
            </w:r>
          </w:p>
        </w:tc>
      </w:tr>
      <w:tr w:rsidR="00932BFE" w:rsidRPr="0028298B" w14:paraId="37604C02"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1F31E81F"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NACIONAL DE COLOMBIA</w:t>
            </w:r>
          </w:p>
        </w:tc>
        <w:tc>
          <w:tcPr>
            <w:tcW w:w="1151" w:type="dxa"/>
            <w:tcBorders>
              <w:top w:val="nil"/>
              <w:left w:val="nil"/>
              <w:bottom w:val="single" w:sz="4" w:space="0" w:color="auto"/>
              <w:right w:val="single" w:sz="4" w:space="0" w:color="auto"/>
            </w:tcBorders>
            <w:shd w:val="clear" w:color="auto" w:fill="auto"/>
            <w:noWrap/>
            <w:vAlign w:val="bottom"/>
            <w:hideMark/>
          </w:tcPr>
          <w:p w14:paraId="58A2A84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2,10</w:t>
            </w:r>
          </w:p>
        </w:tc>
        <w:tc>
          <w:tcPr>
            <w:tcW w:w="1151" w:type="dxa"/>
            <w:tcBorders>
              <w:top w:val="nil"/>
              <w:left w:val="nil"/>
              <w:bottom w:val="single" w:sz="4" w:space="0" w:color="auto"/>
              <w:right w:val="single" w:sz="4" w:space="0" w:color="auto"/>
            </w:tcBorders>
            <w:shd w:val="clear" w:color="auto" w:fill="auto"/>
            <w:noWrap/>
            <w:vAlign w:val="bottom"/>
            <w:hideMark/>
          </w:tcPr>
          <w:p w14:paraId="731F9744"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1,26</w:t>
            </w:r>
          </w:p>
        </w:tc>
        <w:tc>
          <w:tcPr>
            <w:tcW w:w="1151" w:type="dxa"/>
            <w:tcBorders>
              <w:top w:val="nil"/>
              <w:left w:val="nil"/>
              <w:bottom w:val="single" w:sz="4" w:space="0" w:color="auto"/>
              <w:right w:val="single" w:sz="4" w:space="0" w:color="auto"/>
            </w:tcBorders>
            <w:shd w:val="clear" w:color="auto" w:fill="auto"/>
            <w:noWrap/>
            <w:vAlign w:val="bottom"/>
            <w:hideMark/>
          </w:tcPr>
          <w:p w14:paraId="1DFB113A"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1,79</w:t>
            </w:r>
          </w:p>
        </w:tc>
        <w:tc>
          <w:tcPr>
            <w:tcW w:w="1156" w:type="dxa"/>
            <w:tcBorders>
              <w:top w:val="nil"/>
              <w:left w:val="nil"/>
              <w:bottom w:val="single" w:sz="4" w:space="0" w:color="auto"/>
              <w:right w:val="single" w:sz="8" w:space="0" w:color="auto"/>
            </w:tcBorders>
            <w:shd w:val="clear" w:color="auto" w:fill="auto"/>
            <w:noWrap/>
            <w:vAlign w:val="bottom"/>
            <w:hideMark/>
          </w:tcPr>
          <w:p w14:paraId="43D0ABEC"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0,843</w:t>
            </w:r>
          </w:p>
        </w:tc>
      </w:tr>
      <w:tr w:rsidR="00932BFE" w:rsidRPr="0028298B" w14:paraId="2E8416D3"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0450C950"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DISTRITAL-FRANCISCO JOSE DE CALDAS</w:t>
            </w:r>
          </w:p>
        </w:tc>
        <w:tc>
          <w:tcPr>
            <w:tcW w:w="1151" w:type="dxa"/>
            <w:tcBorders>
              <w:top w:val="nil"/>
              <w:left w:val="nil"/>
              <w:bottom w:val="single" w:sz="4" w:space="0" w:color="auto"/>
              <w:right w:val="single" w:sz="4" w:space="0" w:color="auto"/>
            </w:tcBorders>
            <w:shd w:val="clear" w:color="auto" w:fill="auto"/>
            <w:noWrap/>
            <w:vAlign w:val="bottom"/>
            <w:hideMark/>
          </w:tcPr>
          <w:p w14:paraId="2A47BAB6"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1,56</w:t>
            </w:r>
          </w:p>
        </w:tc>
        <w:tc>
          <w:tcPr>
            <w:tcW w:w="1151" w:type="dxa"/>
            <w:tcBorders>
              <w:top w:val="nil"/>
              <w:left w:val="nil"/>
              <w:bottom w:val="single" w:sz="4" w:space="0" w:color="auto"/>
              <w:right w:val="single" w:sz="4" w:space="0" w:color="auto"/>
            </w:tcBorders>
            <w:shd w:val="clear" w:color="auto" w:fill="auto"/>
            <w:noWrap/>
            <w:vAlign w:val="bottom"/>
            <w:hideMark/>
          </w:tcPr>
          <w:p w14:paraId="1CD297E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1,09</w:t>
            </w:r>
          </w:p>
        </w:tc>
        <w:tc>
          <w:tcPr>
            <w:tcW w:w="1151" w:type="dxa"/>
            <w:tcBorders>
              <w:top w:val="nil"/>
              <w:left w:val="nil"/>
              <w:bottom w:val="single" w:sz="4" w:space="0" w:color="auto"/>
              <w:right w:val="single" w:sz="4" w:space="0" w:color="auto"/>
            </w:tcBorders>
            <w:shd w:val="clear" w:color="auto" w:fill="auto"/>
            <w:noWrap/>
            <w:vAlign w:val="bottom"/>
            <w:hideMark/>
          </w:tcPr>
          <w:p w14:paraId="561982A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1,05</w:t>
            </w:r>
          </w:p>
        </w:tc>
        <w:tc>
          <w:tcPr>
            <w:tcW w:w="1156" w:type="dxa"/>
            <w:tcBorders>
              <w:top w:val="nil"/>
              <w:left w:val="nil"/>
              <w:bottom w:val="single" w:sz="4" w:space="0" w:color="auto"/>
              <w:right w:val="single" w:sz="8" w:space="0" w:color="auto"/>
            </w:tcBorders>
            <w:shd w:val="clear" w:color="auto" w:fill="auto"/>
            <w:noWrap/>
            <w:vAlign w:val="bottom"/>
            <w:hideMark/>
          </w:tcPr>
          <w:p w14:paraId="2BB7354A"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1,410</w:t>
            </w:r>
          </w:p>
        </w:tc>
      </w:tr>
      <w:tr w:rsidR="00932BFE" w:rsidRPr="0028298B" w14:paraId="4625BBDD"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1C6C664F"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SANTO TOMAS</w:t>
            </w:r>
          </w:p>
        </w:tc>
        <w:tc>
          <w:tcPr>
            <w:tcW w:w="1151" w:type="dxa"/>
            <w:tcBorders>
              <w:top w:val="nil"/>
              <w:left w:val="nil"/>
              <w:bottom w:val="single" w:sz="4" w:space="0" w:color="auto"/>
              <w:right w:val="single" w:sz="4" w:space="0" w:color="auto"/>
            </w:tcBorders>
            <w:shd w:val="clear" w:color="auto" w:fill="auto"/>
            <w:noWrap/>
            <w:vAlign w:val="bottom"/>
            <w:hideMark/>
          </w:tcPr>
          <w:p w14:paraId="059DAD6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1,69</w:t>
            </w:r>
          </w:p>
        </w:tc>
        <w:tc>
          <w:tcPr>
            <w:tcW w:w="1151" w:type="dxa"/>
            <w:tcBorders>
              <w:top w:val="nil"/>
              <w:left w:val="nil"/>
              <w:bottom w:val="single" w:sz="4" w:space="0" w:color="auto"/>
              <w:right w:val="single" w:sz="4" w:space="0" w:color="auto"/>
            </w:tcBorders>
            <w:shd w:val="clear" w:color="auto" w:fill="auto"/>
            <w:noWrap/>
            <w:vAlign w:val="bottom"/>
            <w:hideMark/>
          </w:tcPr>
          <w:p w14:paraId="0D11436C"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1,35</w:t>
            </w:r>
          </w:p>
        </w:tc>
        <w:tc>
          <w:tcPr>
            <w:tcW w:w="1151" w:type="dxa"/>
            <w:tcBorders>
              <w:top w:val="nil"/>
              <w:left w:val="nil"/>
              <w:bottom w:val="single" w:sz="4" w:space="0" w:color="auto"/>
              <w:right w:val="single" w:sz="4" w:space="0" w:color="auto"/>
            </w:tcBorders>
            <w:shd w:val="clear" w:color="auto" w:fill="auto"/>
            <w:noWrap/>
            <w:vAlign w:val="bottom"/>
            <w:hideMark/>
          </w:tcPr>
          <w:p w14:paraId="6A545043"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1,01</w:t>
            </w:r>
          </w:p>
        </w:tc>
        <w:tc>
          <w:tcPr>
            <w:tcW w:w="1156" w:type="dxa"/>
            <w:tcBorders>
              <w:top w:val="nil"/>
              <w:left w:val="nil"/>
              <w:bottom w:val="single" w:sz="4" w:space="0" w:color="auto"/>
              <w:right w:val="single" w:sz="8" w:space="0" w:color="auto"/>
            </w:tcBorders>
            <w:shd w:val="clear" w:color="auto" w:fill="auto"/>
            <w:noWrap/>
            <w:vAlign w:val="bottom"/>
            <w:hideMark/>
          </w:tcPr>
          <w:p w14:paraId="3F9805DD"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1,469</w:t>
            </w:r>
          </w:p>
        </w:tc>
      </w:tr>
      <w:tr w:rsidR="00932BFE" w:rsidRPr="0028298B" w14:paraId="1D34D109"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30A4D930" w14:textId="7C793229"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PONTIFICIA UNIVERSIDAD JAVERIANA</w:t>
            </w:r>
            <w:r w:rsidR="008F17B8">
              <w:rPr>
                <w:rFonts w:eastAsia="Times New Roman" w:cs="Times New Roman"/>
                <w:color w:val="000000"/>
                <w:kern w:val="0"/>
                <w:sz w:val="16"/>
                <w:szCs w:val="16"/>
                <w:lang w:eastAsia="es-CO"/>
                <w14:ligatures w14:val="none"/>
              </w:rPr>
              <w:t xml:space="preserve"> (BOGOTÁ=</w:t>
            </w:r>
          </w:p>
        </w:tc>
        <w:tc>
          <w:tcPr>
            <w:tcW w:w="1151" w:type="dxa"/>
            <w:tcBorders>
              <w:top w:val="nil"/>
              <w:left w:val="nil"/>
              <w:bottom w:val="single" w:sz="4" w:space="0" w:color="auto"/>
              <w:right w:val="single" w:sz="4" w:space="0" w:color="auto"/>
            </w:tcBorders>
            <w:shd w:val="clear" w:color="auto" w:fill="auto"/>
            <w:noWrap/>
            <w:vAlign w:val="bottom"/>
            <w:hideMark/>
          </w:tcPr>
          <w:p w14:paraId="3F2CE05A"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1,61</w:t>
            </w:r>
          </w:p>
        </w:tc>
        <w:tc>
          <w:tcPr>
            <w:tcW w:w="1151" w:type="dxa"/>
            <w:tcBorders>
              <w:top w:val="nil"/>
              <w:left w:val="nil"/>
              <w:bottom w:val="single" w:sz="4" w:space="0" w:color="auto"/>
              <w:right w:val="single" w:sz="4" w:space="0" w:color="auto"/>
            </w:tcBorders>
            <w:shd w:val="clear" w:color="auto" w:fill="auto"/>
            <w:noWrap/>
            <w:vAlign w:val="bottom"/>
            <w:hideMark/>
          </w:tcPr>
          <w:p w14:paraId="37A7B556"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1,68</w:t>
            </w:r>
          </w:p>
        </w:tc>
        <w:tc>
          <w:tcPr>
            <w:tcW w:w="1151" w:type="dxa"/>
            <w:tcBorders>
              <w:top w:val="nil"/>
              <w:left w:val="nil"/>
              <w:bottom w:val="single" w:sz="4" w:space="0" w:color="auto"/>
              <w:right w:val="single" w:sz="4" w:space="0" w:color="auto"/>
            </w:tcBorders>
            <w:shd w:val="clear" w:color="auto" w:fill="auto"/>
            <w:noWrap/>
            <w:vAlign w:val="bottom"/>
            <w:hideMark/>
          </w:tcPr>
          <w:p w14:paraId="37E47983"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1,13</w:t>
            </w:r>
          </w:p>
        </w:tc>
        <w:tc>
          <w:tcPr>
            <w:tcW w:w="1156" w:type="dxa"/>
            <w:tcBorders>
              <w:top w:val="nil"/>
              <w:left w:val="nil"/>
              <w:bottom w:val="single" w:sz="4" w:space="0" w:color="auto"/>
              <w:right w:val="single" w:sz="8" w:space="0" w:color="auto"/>
            </w:tcBorders>
            <w:shd w:val="clear" w:color="auto" w:fill="auto"/>
            <w:noWrap/>
            <w:vAlign w:val="bottom"/>
            <w:hideMark/>
          </w:tcPr>
          <w:p w14:paraId="53166530"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1,491</w:t>
            </w:r>
          </w:p>
        </w:tc>
      </w:tr>
      <w:tr w:rsidR="00932BFE" w:rsidRPr="0028298B" w14:paraId="714A05F6"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0E43FDA5"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DEL VALLE</w:t>
            </w:r>
          </w:p>
        </w:tc>
        <w:tc>
          <w:tcPr>
            <w:tcW w:w="1151" w:type="dxa"/>
            <w:tcBorders>
              <w:top w:val="nil"/>
              <w:left w:val="nil"/>
              <w:bottom w:val="single" w:sz="4" w:space="0" w:color="auto"/>
              <w:right w:val="single" w:sz="4" w:space="0" w:color="auto"/>
            </w:tcBorders>
            <w:shd w:val="clear" w:color="auto" w:fill="auto"/>
            <w:noWrap/>
            <w:vAlign w:val="bottom"/>
            <w:hideMark/>
          </w:tcPr>
          <w:p w14:paraId="61665F55"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1,65</w:t>
            </w:r>
          </w:p>
        </w:tc>
        <w:tc>
          <w:tcPr>
            <w:tcW w:w="1151" w:type="dxa"/>
            <w:tcBorders>
              <w:top w:val="nil"/>
              <w:left w:val="nil"/>
              <w:bottom w:val="single" w:sz="4" w:space="0" w:color="auto"/>
              <w:right w:val="single" w:sz="4" w:space="0" w:color="auto"/>
            </w:tcBorders>
            <w:shd w:val="clear" w:color="auto" w:fill="auto"/>
            <w:noWrap/>
            <w:vAlign w:val="bottom"/>
            <w:hideMark/>
          </w:tcPr>
          <w:p w14:paraId="2F642928"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0,47</w:t>
            </w:r>
          </w:p>
        </w:tc>
        <w:tc>
          <w:tcPr>
            <w:tcW w:w="1151" w:type="dxa"/>
            <w:tcBorders>
              <w:top w:val="nil"/>
              <w:left w:val="nil"/>
              <w:bottom w:val="single" w:sz="4" w:space="0" w:color="auto"/>
              <w:right w:val="single" w:sz="4" w:space="0" w:color="auto"/>
            </w:tcBorders>
            <w:shd w:val="clear" w:color="auto" w:fill="auto"/>
            <w:noWrap/>
            <w:vAlign w:val="bottom"/>
            <w:hideMark/>
          </w:tcPr>
          <w:p w14:paraId="308B9EE0"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1,10</w:t>
            </w:r>
          </w:p>
        </w:tc>
        <w:tc>
          <w:tcPr>
            <w:tcW w:w="1156" w:type="dxa"/>
            <w:tcBorders>
              <w:top w:val="nil"/>
              <w:left w:val="nil"/>
              <w:bottom w:val="single" w:sz="4" w:space="0" w:color="auto"/>
              <w:right w:val="single" w:sz="8" w:space="0" w:color="auto"/>
            </w:tcBorders>
            <w:shd w:val="clear" w:color="auto" w:fill="auto"/>
            <w:noWrap/>
            <w:vAlign w:val="bottom"/>
            <w:hideMark/>
          </w:tcPr>
          <w:p w14:paraId="775ACBD1"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1,590</w:t>
            </w:r>
          </w:p>
        </w:tc>
      </w:tr>
      <w:tr w:rsidR="00932BFE" w:rsidRPr="0028298B" w14:paraId="10780AA4"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3FD3A414"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DE LOS ANDES</w:t>
            </w:r>
          </w:p>
        </w:tc>
        <w:tc>
          <w:tcPr>
            <w:tcW w:w="1151" w:type="dxa"/>
            <w:tcBorders>
              <w:top w:val="nil"/>
              <w:left w:val="nil"/>
              <w:bottom w:val="single" w:sz="4" w:space="0" w:color="auto"/>
              <w:right w:val="single" w:sz="4" w:space="0" w:color="auto"/>
            </w:tcBorders>
            <w:shd w:val="clear" w:color="auto" w:fill="auto"/>
            <w:noWrap/>
            <w:vAlign w:val="bottom"/>
            <w:hideMark/>
          </w:tcPr>
          <w:p w14:paraId="354A7AE4"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1,94</w:t>
            </w:r>
          </w:p>
        </w:tc>
        <w:tc>
          <w:tcPr>
            <w:tcW w:w="1151" w:type="dxa"/>
            <w:tcBorders>
              <w:top w:val="nil"/>
              <w:left w:val="nil"/>
              <w:bottom w:val="single" w:sz="4" w:space="0" w:color="auto"/>
              <w:right w:val="single" w:sz="4" w:space="0" w:color="auto"/>
            </w:tcBorders>
            <w:shd w:val="clear" w:color="auto" w:fill="auto"/>
            <w:noWrap/>
            <w:vAlign w:val="bottom"/>
            <w:hideMark/>
          </w:tcPr>
          <w:p w14:paraId="05595EB0"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2,09</w:t>
            </w:r>
          </w:p>
        </w:tc>
        <w:tc>
          <w:tcPr>
            <w:tcW w:w="1151" w:type="dxa"/>
            <w:tcBorders>
              <w:top w:val="nil"/>
              <w:left w:val="nil"/>
              <w:bottom w:val="single" w:sz="4" w:space="0" w:color="auto"/>
              <w:right w:val="single" w:sz="4" w:space="0" w:color="auto"/>
            </w:tcBorders>
            <w:shd w:val="clear" w:color="auto" w:fill="auto"/>
            <w:noWrap/>
            <w:vAlign w:val="bottom"/>
            <w:hideMark/>
          </w:tcPr>
          <w:p w14:paraId="509241F4"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1,50</w:t>
            </w:r>
          </w:p>
        </w:tc>
        <w:tc>
          <w:tcPr>
            <w:tcW w:w="1156" w:type="dxa"/>
            <w:tcBorders>
              <w:top w:val="nil"/>
              <w:left w:val="nil"/>
              <w:bottom w:val="single" w:sz="4" w:space="0" w:color="auto"/>
              <w:right w:val="single" w:sz="8" w:space="0" w:color="auto"/>
            </w:tcBorders>
            <w:shd w:val="clear" w:color="auto" w:fill="auto"/>
            <w:noWrap/>
            <w:vAlign w:val="bottom"/>
            <w:hideMark/>
          </w:tcPr>
          <w:p w14:paraId="15F91A70"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1,601</w:t>
            </w:r>
          </w:p>
        </w:tc>
      </w:tr>
      <w:tr w:rsidR="00932BFE" w:rsidRPr="0028298B" w14:paraId="231CC167"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683CE1C9"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INDUSTRIAL DE SANTANDER</w:t>
            </w:r>
          </w:p>
        </w:tc>
        <w:tc>
          <w:tcPr>
            <w:tcW w:w="1151" w:type="dxa"/>
            <w:tcBorders>
              <w:top w:val="nil"/>
              <w:left w:val="nil"/>
              <w:bottom w:val="single" w:sz="4" w:space="0" w:color="auto"/>
              <w:right w:val="single" w:sz="4" w:space="0" w:color="auto"/>
            </w:tcBorders>
            <w:shd w:val="clear" w:color="auto" w:fill="auto"/>
            <w:noWrap/>
            <w:vAlign w:val="bottom"/>
            <w:hideMark/>
          </w:tcPr>
          <w:p w14:paraId="02AEBC4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1,93</w:t>
            </w:r>
          </w:p>
        </w:tc>
        <w:tc>
          <w:tcPr>
            <w:tcW w:w="1151" w:type="dxa"/>
            <w:tcBorders>
              <w:top w:val="nil"/>
              <w:left w:val="nil"/>
              <w:bottom w:val="single" w:sz="4" w:space="0" w:color="auto"/>
              <w:right w:val="single" w:sz="4" w:space="0" w:color="auto"/>
            </w:tcBorders>
            <w:shd w:val="clear" w:color="auto" w:fill="auto"/>
            <w:noWrap/>
            <w:vAlign w:val="bottom"/>
            <w:hideMark/>
          </w:tcPr>
          <w:p w14:paraId="047ABF7A"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0,63</w:t>
            </w:r>
          </w:p>
        </w:tc>
        <w:tc>
          <w:tcPr>
            <w:tcW w:w="1151" w:type="dxa"/>
            <w:tcBorders>
              <w:top w:val="nil"/>
              <w:left w:val="nil"/>
              <w:bottom w:val="single" w:sz="4" w:space="0" w:color="auto"/>
              <w:right w:val="single" w:sz="4" w:space="0" w:color="auto"/>
            </w:tcBorders>
            <w:shd w:val="clear" w:color="auto" w:fill="auto"/>
            <w:noWrap/>
            <w:vAlign w:val="bottom"/>
            <w:hideMark/>
          </w:tcPr>
          <w:p w14:paraId="74105534"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1,02</w:t>
            </w:r>
          </w:p>
        </w:tc>
        <w:tc>
          <w:tcPr>
            <w:tcW w:w="1156" w:type="dxa"/>
            <w:tcBorders>
              <w:top w:val="nil"/>
              <w:left w:val="nil"/>
              <w:bottom w:val="single" w:sz="4" w:space="0" w:color="auto"/>
              <w:right w:val="single" w:sz="8" w:space="0" w:color="auto"/>
            </w:tcBorders>
            <w:shd w:val="clear" w:color="auto" w:fill="auto"/>
            <w:noWrap/>
            <w:vAlign w:val="bottom"/>
            <w:hideMark/>
          </w:tcPr>
          <w:p w14:paraId="31A1B154"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1,623</w:t>
            </w:r>
          </w:p>
        </w:tc>
      </w:tr>
      <w:tr w:rsidR="00932BFE" w:rsidRPr="0028298B" w14:paraId="2AAFE942"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213456C0"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DE ANTIOQUIA</w:t>
            </w:r>
          </w:p>
        </w:tc>
        <w:tc>
          <w:tcPr>
            <w:tcW w:w="1151" w:type="dxa"/>
            <w:tcBorders>
              <w:top w:val="nil"/>
              <w:left w:val="nil"/>
              <w:bottom w:val="single" w:sz="4" w:space="0" w:color="auto"/>
              <w:right w:val="single" w:sz="4" w:space="0" w:color="auto"/>
            </w:tcBorders>
            <w:shd w:val="clear" w:color="auto" w:fill="auto"/>
            <w:noWrap/>
            <w:vAlign w:val="bottom"/>
            <w:hideMark/>
          </w:tcPr>
          <w:p w14:paraId="6FF0BE6B"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1,51</w:t>
            </w:r>
          </w:p>
        </w:tc>
        <w:tc>
          <w:tcPr>
            <w:tcW w:w="1151" w:type="dxa"/>
            <w:tcBorders>
              <w:top w:val="nil"/>
              <w:left w:val="nil"/>
              <w:bottom w:val="single" w:sz="4" w:space="0" w:color="auto"/>
              <w:right w:val="single" w:sz="4" w:space="0" w:color="auto"/>
            </w:tcBorders>
            <w:shd w:val="clear" w:color="auto" w:fill="auto"/>
            <w:noWrap/>
            <w:vAlign w:val="bottom"/>
            <w:hideMark/>
          </w:tcPr>
          <w:p w14:paraId="01C5F155"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0,75</w:t>
            </w:r>
          </w:p>
        </w:tc>
        <w:tc>
          <w:tcPr>
            <w:tcW w:w="1151" w:type="dxa"/>
            <w:tcBorders>
              <w:top w:val="nil"/>
              <w:left w:val="nil"/>
              <w:bottom w:val="single" w:sz="4" w:space="0" w:color="auto"/>
              <w:right w:val="single" w:sz="4" w:space="0" w:color="auto"/>
            </w:tcBorders>
            <w:shd w:val="clear" w:color="auto" w:fill="auto"/>
            <w:noWrap/>
            <w:vAlign w:val="bottom"/>
            <w:hideMark/>
          </w:tcPr>
          <w:p w14:paraId="21C7F11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0,98</w:t>
            </w:r>
          </w:p>
        </w:tc>
        <w:tc>
          <w:tcPr>
            <w:tcW w:w="1156" w:type="dxa"/>
            <w:tcBorders>
              <w:top w:val="nil"/>
              <w:left w:val="nil"/>
              <w:bottom w:val="single" w:sz="4" w:space="0" w:color="auto"/>
              <w:right w:val="single" w:sz="8" w:space="0" w:color="auto"/>
            </w:tcBorders>
            <w:shd w:val="clear" w:color="auto" w:fill="auto"/>
            <w:noWrap/>
            <w:vAlign w:val="bottom"/>
            <w:hideMark/>
          </w:tcPr>
          <w:p w14:paraId="0E77F2F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1,667</w:t>
            </w:r>
          </w:p>
        </w:tc>
      </w:tr>
      <w:tr w:rsidR="00932BFE" w:rsidRPr="0028298B" w14:paraId="02981B3C"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39945D6C"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CES</w:t>
            </w:r>
          </w:p>
        </w:tc>
        <w:tc>
          <w:tcPr>
            <w:tcW w:w="1151" w:type="dxa"/>
            <w:tcBorders>
              <w:top w:val="nil"/>
              <w:left w:val="nil"/>
              <w:bottom w:val="single" w:sz="4" w:space="0" w:color="auto"/>
              <w:right w:val="single" w:sz="4" w:space="0" w:color="auto"/>
            </w:tcBorders>
            <w:shd w:val="clear" w:color="auto" w:fill="auto"/>
            <w:noWrap/>
            <w:vAlign w:val="bottom"/>
            <w:hideMark/>
          </w:tcPr>
          <w:p w14:paraId="0BD0C6EA"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1,54</w:t>
            </w:r>
          </w:p>
        </w:tc>
        <w:tc>
          <w:tcPr>
            <w:tcW w:w="1151" w:type="dxa"/>
            <w:tcBorders>
              <w:top w:val="nil"/>
              <w:left w:val="nil"/>
              <w:bottom w:val="single" w:sz="4" w:space="0" w:color="auto"/>
              <w:right w:val="single" w:sz="4" w:space="0" w:color="auto"/>
            </w:tcBorders>
            <w:shd w:val="clear" w:color="auto" w:fill="auto"/>
            <w:noWrap/>
            <w:vAlign w:val="bottom"/>
            <w:hideMark/>
          </w:tcPr>
          <w:p w14:paraId="636BA7D8"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1,15</w:t>
            </w:r>
          </w:p>
        </w:tc>
        <w:tc>
          <w:tcPr>
            <w:tcW w:w="1151" w:type="dxa"/>
            <w:tcBorders>
              <w:top w:val="nil"/>
              <w:left w:val="nil"/>
              <w:bottom w:val="single" w:sz="4" w:space="0" w:color="auto"/>
              <w:right w:val="single" w:sz="4" w:space="0" w:color="auto"/>
            </w:tcBorders>
            <w:shd w:val="clear" w:color="auto" w:fill="auto"/>
            <w:noWrap/>
            <w:vAlign w:val="bottom"/>
            <w:hideMark/>
          </w:tcPr>
          <w:p w14:paraId="3412E316"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0,83</w:t>
            </w:r>
          </w:p>
        </w:tc>
        <w:tc>
          <w:tcPr>
            <w:tcW w:w="1156" w:type="dxa"/>
            <w:tcBorders>
              <w:top w:val="nil"/>
              <w:left w:val="nil"/>
              <w:bottom w:val="single" w:sz="4" w:space="0" w:color="auto"/>
              <w:right w:val="single" w:sz="8" w:space="0" w:color="auto"/>
            </w:tcBorders>
            <w:shd w:val="clear" w:color="auto" w:fill="auto"/>
            <w:noWrap/>
            <w:vAlign w:val="bottom"/>
            <w:hideMark/>
          </w:tcPr>
          <w:p w14:paraId="539E7FC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1,839</w:t>
            </w:r>
          </w:p>
        </w:tc>
      </w:tr>
      <w:tr w:rsidR="00932BFE" w:rsidRPr="0028298B" w14:paraId="609ADDF6"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20597389"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EL BOSQUE</w:t>
            </w:r>
          </w:p>
        </w:tc>
        <w:tc>
          <w:tcPr>
            <w:tcW w:w="1151" w:type="dxa"/>
            <w:tcBorders>
              <w:top w:val="nil"/>
              <w:left w:val="nil"/>
              <w:bottom w:val="single" w:sz="4" w:space="0" w:color="auto"/>
              <w:right w:val="single" w:sz="4" w:space="0" w:color="auto"/>
            </w:tcBorders>
            <w:shd w:val="clear" w:color="auto" w:fill="auto"/>
            <w:noWrap/>
            <w:vAlign w:val="bottom"/>
            <w:hideMark/>
          </w:tcPr>
          <w:p w14:paraId="22B22517"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1,28</w:t>
            </w:r>
          </w:p>
        </w:tc>
        <w:tc>
          <w:tcPr>
            <w:tcW w:w="1151" w:type="dxa"/>
            <w:tcBorders>
              <w:top w:val="nil"/>
              <w:left w:val="nil"/>
              <w:bottom w:val="single" w:sz="4" w:space="0" w:color="auto"/>
              <w:right w:val="single" w:sz="4" w:space="0" w:color="auto"/>
            </w:tcBorders>
            <w:shd w:val="clear" w:color="auto" w:fill="auto"/>
            <w:noWrap/>
            <w:vAlign w:val="bottom"/>
            <w:hideMark/>
          </w:tcPr>
          <w:p w14:paraId="2745B76D"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1,35</w:t>
            </w:r>
          </w:p>
        </w:tc>
        <w:tc>
          <w:tcPr>
            <w:tcW w:w="1151" w:type="dxa"/>
            <w:tcBorders>
              <w:top w:val="nil"/>
              <w:left w:val="nil"/>
              <w:bottom w:val="single" w:sz="4" w:space="0" w:color="auto"/>
              <w:right w:val="single" w:sz="4" w:space="0" w:color="auto"/>
            </w:tcBorders>
            <w:shd w:val="clear" w:color="auto" w:fill="auto"/>
            <w:noWrap/>
            <w:vAlign w:val="bottom"/>
            <w:hideMark/>
          </w:tcPr>
          <w:p w14:paraId="389AA2CB"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0,82</w:t>
            </w:r>
          </w:p>
        </w:tc>
        <w:tc>
          <w:tcPr>
            <w:tcW w:w="1156" w:type="dxa"/>
            <w:tcBorders>
              <w:top w:val="nil"/>
              <w:left w:val="nil"/>
              <w:bottom w:val="single" w:sz="4" w:space="0" w:color="auto"/>
              <w:right w:val="single" w:sz="8" w:space="0" w:color="auto"/>
            </w:tcBorders>
            <w:shd w:val="clear" w:color="auto" w:fill="auto"/>
            <w:noWrap/>
            <w:vAlign w:val="bottom"/>
            <w:hideMark/>
          </w:tcPr>
          <w:p w14:paraId="1F64298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2,127</w:t>
            </w:r>
          </w:p>
        </w:tc>
      </w:tr>
      <w:tr w:rsidR="00932BFE" w:rsidRPr="0028298B" w14:paraId="230AE57C" w14:textId="77777777" w:rsidTr="00A85C15">
        <w:trPr>
          <w:trHeight w:val="215"/>
          <w:jc w:val="center"/>
        </w:trPr>
        <w:tc>
          <w:tcPr>
            <w:tcW w:w="3445" w:type="dxa"/>
            <w:tcBorders>
              <w:top w:val="nil"/>
              <w:left w:val="single" w:sz="8" w:space="0" w:color="auto"/>
              <w:bottom w:val="single" w:sz="4" w:space="0" w:color="auto"/>
              <w:right w:val="single" w:sz="4" w:space="0" w:color="auto"/>
            </w:tcBorders>
            <w:shd w:val="clear" w:color="auto" w:fill="auto"/>
            <w:vAlign w:val="bottom"/>
            <w:hideMark/>
          </w:tcPr>
          <w:p w14:paraId="30421B1B"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FUNDACIÓN UNIVERSITARIA SALESIANA</w:t>
            </w:r>
          </w:p>
        </w:tc>
        <w:tc>
          <w:tcPr>
            <w:tcW w:w="1151" w:type="dxa"/>
            <w:tcBorders>
              <w:top w:val="nil"/>
              <w:left w:val="nil"/>
              <w:bottom w:val="single" w:sz="4" w:space="0" w:color="auto"/>
              <w:right w:val="single" w:sz="4" w:space="0" w:color="auto"/>
            </w:tcBorders>
            <w:shd w:val="clear" w:color="auto" w:fill="auto"/>
            <w:noWrap/>
            <w:vAlign w:val="bottom"/>
            <w:hideMark/>
          </w:tcPr>
          <w:p w14:paraId="7316B47F"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1,12</w:t>
            </w:r>
          </w:p>
        </w:tc>
        <w:tc>
          <w:tcPr>
            <w:tcW w:w="1151" w:type="dxa"/>
            <w:tcBorders>
              <w:top w:val="nil"/>
              <w:left w:val="nil"/>
              <w:bottom w:val="single" w:sz="4" w:space="0" w:color="auto"/>
              <w:right w:val="single" w:sz="4" w:space="0" w:color="auto"/>
            </w:tcBorders>
            <w:shd w:val="clear" w:color="auto" w:fill="auto"/>
            <w:noWrap/>
            <w:vAlign w:val="bottom"/>
            <w:hideMark/>
          </w:tcPr>
          <w:p w14:paraId="4917563C"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1,23</w:t>
            </w:r>
          </w:p>
        </w:tc>
        <w:tc>
          <w:tcPr>
            <w:tcW w:w="1151" w:type="dxa"/>
            <w:tcBorders>
              <w:top w:val="nil"/>
              <w:left w:val="nil"/>
              <w:bottom w:val="single" w:sz="4" w:space="0" w:color="auto"/>
              <w:right w:val="single" w:sz="4" w:space="0" w:color="auto"/>
            </w:tcBorders>
            <w:shd w:val="clear" w:color="auto" w:fill="auto"/>
            <w:noWrap/>
            <w:vAlign w:val="bottom"/>
            <w:hideMark/>
          </w:tcPr>
          <w:p w14:paraId="1F541D6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0,62</w:t>
            </w:r>
          </w:p>
        </w:tc>
        <w:tc>
          <w:tcPr>
            <w:tcW w:w="1156" w:type="dxa"/>
            <w:tcBorders>
              <w:top w:val="nil"/>
              <w:left w:val="nil"/>
              <w:bottom w:val="single" w:sz="4" w:space="0" w:color="auto"/>
              <w:right w:val="single" w:sz="8" w:space="0" w:color="auto"/>
            </w:tcBorders>
            <w:shd w:val="clear" w:color="auto" w:fill="auto"/>
            <w:noWrap/>
            <w:vAlign w:val="bottom"/>
            <w:hideMark/>
          </w:tcPr>
          <w:p w14:paraId="78F9D26F"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2,667</w:t>
            </w:r>
          </w:p>
        </w:tc>
      </w:tr>
      <w:tr w:rsidR="00932BFE" w:rsidRPr="0028298B" w14:paraId="04FC85D2" w14:textId="77777777" w:rsidTr="00A85C15">
        <w:trPr>
          <w:trHeight w:val="226"/>
          <w:jc w:val="center"/>
        </w:trPr>
        <w:tc>
          <w:tcPr>
            <w:tcW w:w="3445" w:type="dxa"/>
            <w:tcBorders>
              <w:top w:val="nil"/>
              <w:left w:val="single" w:sz="8" w:space="0" w:color="auto"/>
              <w:bottom w:val="single" w:sz="8" w:space="0" w:color="auto"/>
              <w:right w:val="single" w:sz="4" w:space="0" w:color="auto"/>
            </w:tcBorders>
            <w:shd w:val="clear" w:color="auto" w:fill="auto"/>
            <w:vAlign w:val="bottom"/>
            <w:hideMark/>
          </w:tcPr>
          <w:p w14:paraId="741294F2" w14:textId="77777777" w:rsidR="00932BFE" w:rsidRPr="0028298B" w:rsidRDefault="00932BFE" w:rsidP="00A85C15">
            <w:pPr>
              <w:spacing w:after="0" w:line="240" w:lineRule="auto"/>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UNIVERSIDAD ANTONIO NARIÑO</w:t>
            </w:r>
          </w:p>
        </w:tc>
        <w:tc>
          <w:tcPr>
            <w:tcW w:w="1151" w:type="dxa"/>
            <w:tcBorders>
              <w:top w:val="nil"/>
              <w:left w:val="nil"/>
              <w:bottom w:val="single" w:sz="8" w:space="0" w:color="auto"/>
              <w:right w:val="single" w:sz="4" w:space="0" w:color="auto"/>
            </w:tcBorders>
            <w:shd w:val="clear" w:color="auto" w:fill="auto"/>
            <w:noWrap/>
            <w:vAlign w:val="bottom"/>
            <w:hideMark/>
          </w:tcPr>
          <w:p w14:paraId="07E8EC06"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0,90</w:t>
            </w:r>
          </w:p>
        </w:tc>
        <w:tc>
          <w:tcPr>
            <w:tcW w:w="1151" w:type="dxa"/>
            <w:tcBorders>
              <w:top w:val="nil"/>
              <w:left w:val="nil"/>
              <w:bottom w:val="single" w:sz="8" w:space="0" w:color="auto"/>
              <w:right w:val="single" w:sz="4" w:space="0" w:color="auto"/>
            </w:tcBorders>
            <w:shd w:val="clear" w:color="auto" w:fill="auto"/>
            <w:noWrap/>
            <w:vAlign w:val="bottom"/>
            <w:hideMark/>
          </w:tcPr>
          <w:p w14:paraId="0DB34912"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1,00</w:t>
            </w:r>
          </w:p>
        </w:tc>
        <w:tc>
          <w:tcPr>
            <w:tcW w:w="1151" w:type="dxa"/>
            <w:tcBorders>
              <w:top w:val="nil"/>
              <w:left w:val="nil"/>
              <w:bottom w:val="single" w:sz="8" w:space="0" w:color="auto"/>
              <w:right w:val="single" w:sz="4" w:space="0" w:color="auto"/>
            </w:tcBorders>
            <w:shd w:val="clear" w:color="auto" w:fill="auto"/>
            <w:noWrap/>
            <w:vAlign w:val="bottom"/>
            <w:hideMark/>
          </w:tcPr>
          <w:p w14:paraId="3206F56E"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0,46</w:t>
            </w:r>
          </w:p>
        </w:tc>
        <w:tc>
          <w:tcPr>
            <w:tcW w:w="1156" w:type="dxa"/>
            <w:tcBorders>
              <w:top w:val="nil"/>
              <w:left w:val="nil"/>
              <w:bottom w:val="single" w:sz="8" w:space="0" w:color="auto"/>
              <w:right w:val="single" w:sz="8" w:space="0" w:color="auto"/>
            </w:tcBorders>
            <w:shd w:val="clear" w:color="auto" w:fill="auto"/>
            <w:noWrap/>
            <w:vAlign w:val="bottom"/>
            <w:hideMark/>
          </w:tcPr>
          <w:p w14:paraId="50025826" w14:textId="77777777" w:rsidR="00932BFE" w:rsidRPr="0028298B" w:rsidRDefault="00932BFE" w:rsidP="00A85C15">
            <w:pPr>
              <w:spacing w:after="0" w:line="240" w:lineRule="auto"/>
              <w:jc w:val="right"/>
              <w:rPr>
                <w:rFonts w:eastAsia="Times New Roman" w:cs="Times New Roman"/>
                <w:color w:val="000000"/>
                <w:kern w:val="0"/>
                <w:sz w:val="16"/>
                <w:szCs w:val="16"/>
                <w:lang w:eastAsia="es-CO"/>
                <w14:ligatures w14:val="none"/>
              </w:rPr>
            </w:pPr>
            <w:r w:rsidRPr="0028298B">
              <w:rPr>
                <w:rFonts w:eastAsia="Times New Roman" w:cs="Times New Roman"/>
                <w:color w:val="000000"/>
                <w:kern w:val="0"/>
                <w:sz w:val="16"/>
                <w:szCs w:val="16"/>
                <w:lang w:eastAsia="es-CO"/>
                <w14:ligatures w14:val="none"/>
              </w:rPr>
              <w:t>3,214</w:t>
            </w:r>
          </w:p>
        </w:tc>
      </w:tr>
    </w:tbl>
    <w:p w14:paraId="5D88A752" w14:textId="5E87DDFD" w:rsidR="00932BFE" w:rsidRDefault="00932BFE" w:rsidP="00932BFE">
      <w:pPr>
        <w:spacing w:before="240" w:after="240"/>
        <w:jc w:val="both"/>
        <w:rPr>
          <w:rFonts w:eastAsia="Times New Roman" w:cs="Times New Roman"/>
          <w:sz w:val="16"/>
          <w:szCs w:val="16"/>
          <w:lang w:val="es-ES"/>
        </w:rPr>
      </w:pPr>
    </w:p>
    <w:tbl>
      <w:tblPr>
        <w:tblW w:w="8162" w:type="dxa"/>
        <w:jc w:val="center"/>
        <w:tblCellMar>
          <w:left w:w="70" w:type="dxa"/>
          <w:right w:w="70" w:type="dxa"/>
        </w:tblCellMar>
        <w:tblLook w:val="04A0" w:firstRow="1" w:lastRow="0" w:firstColumn="1" w:lastColumn="0" w:noHBand="0" w:noVBand="1"/>
      </w:tblPr>
      <w:tblGrid>
        <w:gridCol w:w="3491"/>
        <w:gridCol w:w="1167"/>
        <w:gridCol w:w="1167"/>
        <w:gridCol w:w="1167"/>
        <w:gridCol w:w="1170"/>
      </w:tblGrid>
      <w:tr w:rsidR="00932BFE" w:rsidRPr="00C97C3A" w14:paraId="5298CBB4" w14:textId="77777777" w:rsidTr="00A85C15">
        <w:trPr>
          <w:trHeight w:val="276"/>
          <w:jc w:val="center"/>
        </w:trPr>
        <w:tc>
          <w:tcPr>
            <w:tcW w:w="8162"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C5DB942" w14:textId="77777777" w:rsidR="00932BFE" w:rsidRPr="00C97C3A"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NBC: SOCIOLOGIA, TRABAJO SOCIAL Y AFINES</w:t>
            </w:r>
          </w:p>
        </w:tc>
      </w:tr>
      <w:tr w:rsidR="00932BFE" w:rsidRPr="00C97C3A" w14:paraId="7E8A950B" w14:textId="77777777" w:rsidTr="00A85C15">
        <w:trPr>
          <w:trHeight w:val="202"/>
          <w:jc w:val="center"/>
        </w:trPr>
        <w:tc>
          <w:tcPr>
            <w:tcW w:w="8162" w:type="dxa"/>
            <w:gridSpan w:val="5"/>
            <w:tcBorders>
              <w:top w:val="single" w:sz="4" w:space="0" w:color="auto"/>
              <w:left w:val="single" w:sz="8" w:space="0" w:color="auto"/>
              <w:bottom w:val="nil"/>
              <w:right w:val="single" w:sz="4" w:space="0" w:color="auto"/>
            </w:tcBorders>
            <w:shd w:val="clear" w:color="auto" w:fill="auto"/>
            <w:vAlign w:val="bottom"/>
            <w:hideMark/>
          </w:tcPr>
          <w:p w14:paraId="4ACB911B" w14:textId="77777777" w:rsidR="00932BFE" w:rsidRPr="00C97C3A" w:rsidRDefault="00932BFE" w:rsidP="00A85C15">
            <w:pPr>
              <w:spacing w:after="0" w:line="240" w:lineRule="auto"/>
              <w:jc w:val="center"/>
              <w:rPr>
                <w:rFonts w:eastAsia="Times New Roman" w:cs="Times New Roman"/>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 xml:space="preserve">Programas de Icesi asociados al NBC: </w:t>
            </w:r>
            <w:r w:rsidRPr="00C97C3A">
              <w:rPr>
                <w:rFonts w:eastAsia="Times New Roman" w:cs="Times New Roman"/>
                <w:color w:val="000000"/>
                <w:kern w:val="0"/>
                <w:sz w:val="16"/>
                <w:szCs w:val="16"/>
                <w:lang w:eastAsia="es-CO"/>
                <w14:ligatures w14:val="none"/>
              </w:rPr>
              <w:br/>
              <w:t>SOCIOLOGIA</w:t>
            </w:r>
          </w:p>
        </w:tc>
      </w:tr>
      <w:tr w:rsidR="00932BFE" w:rsidRPr="00C97C3A" w14:paraId="6326C1EB" w14:textId="77777777" w:rsidTr="00A85C15">
        <w:trPr>
          <w:trHeight w:val="232"/>
          <w:jc w:val="center"/>
        </w:trPr>
        <w:tc>
          <w:tcPr>
            <w:tcW w:w="3491" w:type="dxa"/>
            <w:tcBorders>
              <w:top w:val="single" w:sz="8" w:space="0" w:color="auto"/>
              <w:left w:val="single" w:sz="8" w:space="0" w:color="auto"/>
              <w:bottom w:val="single" w:sz="8" w:space="0" w:color="auto"/>
              <w:right w:val="single" w:sz="4" w:space="0" w:color="auto"/>
            </w:tcBorders>
            <w:shd w:val="clear" w:color="auto" w:fill="auto"/>
            <w:hideMark/>
          </w:tcPr>
          <w:p w14:paraId="2584B7D7"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Nombre de IES</w:t>
            </w:r>
          </w:p>
        </w:tc>
        <w:tc>
          <w:tcPr>
            <w:tcW w:w="1167" w:type="dxa"/>
            <w:tcBorders>
              <w:top w:val="single" w:sz="8" w:space="0" w:color="auto"/>
              <w:left w:val="nil"/>
              <w:bottom w:val="single" w:sz="8" w:space="0" w:color="auto"/>
              <w:right w:val="single" w:sz="4" w:space="0" w:color="auto"/>
            </w:tcBorders>
            <w:shd w:val="clear" w:color="auto" w:fill="auto"/>
            <w:hideMark/>
          </w:tcPr>
          <w:p w14:paraId="6F8D7BDC"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Saber 11</w:t>
            </w:r>
          </w:p>
        </w:tc>
        <w:tc>
          <w:tcPr>
            <w:tcW w:w="1167" w:type="dxa"/>
            <w:tcBorders>
              <w:top w:val="single" w:sz="8" w:space="0" w:color="auto"/>
              <w:left w:val="nil"/>
              <w:bottom w:val="single" w:sz="8" w:space="0" w:color="auto"/>
              <w:right w:val="single" w:sz="4" w:space="0" w:color="auto"/>
            </w:tcBorders>
            <w:shd w:val="clear" w:color="auto" w:fill="auto"/>
            <w:hideMark/>
          </w:tcPr>
          <w:p w14:paraId="21D58F13"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INSE</w:t>
            </w:r>
          </w:p>
        </w:tc>
        <w:tc>
          <w:tcPr>
            <w:tcW w:w="1167" w:type="dxa"/>
            <w:tcBorders>
              <w:top w:val="single" w:sz="8" w:space="0" w:color="auto"/>
              <w:left w:val="nil"/>
              <w:bottom w:val="single" w:sz="8" w:space="0" w:color="auto"/>
              <w:right w:val="single" w:sz="4" w:space="0" w:color="auto"/>
            </w:tcBorders>
            <w:shd w:val="clear" w:color="auto" w:fill="auto"/>
            <w:hideMark/>
          </w:tcPr>
          <w:p w14:paraId="18DE91F7"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Saber Pro</w:t>
            </w:r>
          </w:p>
        </w:tc>
        <w:tc>
          <w:tcPr>
            <w:tcW w:w="1170" w:type="dxa"/>
            <w:tcBorders>
              <w:top w:val="single" w:sz="8" w:space="0" w:color="auto"/>
              <w:left w:val="nil"/>
              <w:bottom w:val="single" w:sz="8" w:space="0" w:color="auto"/>
              <w:right w:val="single" w:sz="8" w:space="0" w:color="auto"/>
            </w:tcBorders>
            <w:shd w:val="clear" w:color="auto" w:fill="auto"/>
            <w:hideMark/>
          </w:tcPr>
          <w:p w14:paraId="2D925DD7"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Distancia a Icesi</w:t>
            </w:r>
          </w:p>
        </w:tc>
      </w:tr>
      <w:tr w:rsidR="00932BFE" w:rsidRPr="00C97C3A" w14:paraId="6F2A564A"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60EA32C7"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ICESI</w:t>
            </w:r>
          </w:p>
        </w:tc>
        <w:tc>
          <w:tcPr>
            <w:tcW w:w="1167" w:type="dxa"/>
            <w:tcBorders>
              <w:top w:val="nil"/>
              <w:left w:val="nil"/>
              <w:bottom w:val="single" w:sz="4" w:space="0" w:color="auto"/>
              <w:right w:val="single" w:sz="4" w:space="0" w:color="auto"/>
            </w:tcBorders>
            <w:shd w:val="clear" w:color="auto" w:fill="auto"/>
            <w:noWrap/>
            <w:vAlign w:val="bottom"/>
            <w:hideMark/>
          </w:tcPr>
          <w:p w14:paraId="13AAF76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1,40</w:t>
            </w:r>
          </w:p>
        </w:tc>
        <w:tc>
          <w:tcPr>
            <w:tcW w:w="1167" w:type="dxa"/>
            <w:tcBorders>
              <w:top w:val="nil"/>
              <w:left w:val="nil"/>
              <w:bottom w:val="single" w:sz="4" w:space="0" w:color="auto"/>
              <w:right w:val="single" w:sz="4" w:space="0" w:color="auto"/>
            </w:tcBorders>
            <w:shd w:val="clear" w:color="auto" w:fill="auto"/>
            <w:noWrap/>
            <w:vAlign w:val="bottom"/>
            <w:hideMark/>
          </w:tcPr>
          <w:p w14:paraId="20E1EE9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1,48</w:t>
            </w:r>
          </w:p>
        </w:tc>
        <w:tc>
          <w:tcPr>
            <w:tcW w:w="1167" w:type="dxa"/>
            <w:tcBorders>
              <w:top w:val="nil"/>
              <w:left w:val="nil"/>
              <w:bottom w:val="single" w:sz="4" w:space="0" w:color="auto"/>
              <w:right w:val="single" w:sz="4" w:space="0" w:color="auto"/>
            </w:tcBorders>
            <w:shd w:val="clear" w:color="auto" w:fill="auto"/>
            <w:noWrap/>
            <w:vAlign w:val="bottom"/>
            <w:hideMark/>
          </w:tcPr>
          <w:p w14:paraId="168B6F0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1,13</w:t>
            </w:r>
          </w:p>
        </w:tc>
        <w:tc>
          <w:tcPr>
            <w:tcW w:w="1170" w:type="dxa"/>
            <w:tcBorders>
              <w:top w:val="nil"/>
              <w:left w:val="nil"/>
              <w:bottom w:val="single" w:sz="4" w:space="0" w:color="auto"/>
              <w:right w:val="single" w:sz="8" w:space="0" w:color="auto"/>
            </w:tcBorders>
            <w:shd w:val="clear" w:color="auto" w:fill="auto"/>
            <w:noWrap/>
            <w:vAlign w:val="bottom"/>
            <w:hideMark/>
          </w:tcPr>
          <w:p w14:paraId="7E2F144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0,000</w:t>
            </w:r>
          </w:p>
        </w:tc>
      </w:tr>
      <w:tr w:rsidR="00932BFE" w:rsidRPr="00C97C3A" w14:paraId="553CDDC9"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463D3504"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PONTIFICIA UNIVERSIDAD JAVERIANA</w:t>
            </w:r>
          </w:p>
        </w:tc>
        <w:tc>
          <w:tcPr>
            <w:tcW w:w="1167" w:type="dxa"/>
            <w:tcBorders>
              <w:top w:val="nil"/>
              <w:left w:val="nil"/>
              <w:bottom w:val="single" w:sz="4" w:space="0" w:color="auto"/>
              <w:right w:val="single" w:sz="4" w:space="0" w:color="auto"/>
            </w:tcBorders>
            <w:shd w:val="clear" w:color="auto" w:fill="auto"/>
            <w:noWrap/>
            <w:vAlign w:val="bottom"/>
            <w:hideMark/>
          </w:tcPr>
          <w:p w14:paraId="3527B61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1,82</w:t>
            </w:r>
          </w:p>
        </w:tc>
        <w:tc>
          <w:tcPr>
            <w:tcW w:w="1167" w:type="dxa"/>
            <w:tcBorders>
              <w:top w:val="nil"/>
              <w:left w:val="nil"/>
              <w:bottom w:val="single" w:sz="4" w:space="0" w:color="auto"/>
              <w:right w:val="single" w:sz="4" w:space="0" w:color="auto"/>
            </w:tcBorders>
            <w:shd w:val="clear" w:color="auto" w:fill="auto"/>
            <w:noWrap/>
            <w:vAlign w:val="bottom"/>
            <w:hideMark/>
          </w:tcPr>
          <w:p w14:paraId="4F816FD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1,62</w:t>
            </w:r>
          </w:p>
        </w:tc>
        <w:tc>
          <w:tcPr>
            <w:tcW w:w="1167" w:type="dxa"/>
            <w:tcBorders>
              <w:top w:val="nil"/>
              <w:left w:val="nil"/>
              <w:bottom w:val="single" w:sz="4" w:space="0" w:color="auto"/>
              <w:right w:val="single" w:sz="4" w:space="0" w:color="auto"/>
            </w:tcBorders>
            <w:shd w:val="clear" w:color="auto" w:fill="auto"/>
            <w:noWrap/>
            <w:vAlign w:val="bottom"/>
            <w:hideMark/>
          </w:tcPr>
          <w:p w14:paraId="33AB682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1,42</w:t>
            </w:r>
          </w:p>
        </w:tc>
        <w:tc>
          <w:tcPr>
            <w:tcW w:w="1170" w:type="dxa"/>
            <w:tcBorders>
              <w:top w:val="nil"/>
              <w:left w:val="nil"/>
              <w:bottom w:val="single" w:sz="4" w:space="0" w:color="auto"/>
              <w:right w:val="single" w:sz="8" w:space="0" w:color="auto"/>
            </w:tcBorders>
            <w:shd w:val="clear" w:color="auto" w:fill="auto"/>
            <w:noWrap/>
            <w:vAlign w:val="bottom"/>
            <w:hideMark/>
          </w:tcPr>
          <w:p w14:paraId="51C6DDE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0,843</w:t>
            </w:r>
          </w:p>
        </w:tc>
      </w:tr>
      <w:tr w:rsidR="00932BFE" w:rsidRPr="00C97C3A" w14:paraId="3067C6BF"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1B153832"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NACIONAL DE COLOMBIA</w:t>
            </w:r>
          </w:p>
        </w:tc>
        <w:tc>
          <w:tcPr>
            <w:tcW w:w="1167" w:type="dxa"/>
            <w:tcBorders>
              <w:top w:val="nil"/>
              <w:left w:val="nil"/>
              <w:bottom w:val="single" w:sz="4" w:space="0" w:color="auto"/>
              <w:right w:val="single" w:sz="4" w:space="0" w:color="auto"/>
            </w:tcBorders>
            <w:shd w:val="clear" w:color="auto" w:fill="auto"/>
            <w:noWrap/>
            <w:vAlign w:val="bottom"/>
            <w:hideMark/>
          </w:tcPr>
          <w:p w14:paraId="18199748"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1,73</w:t>
            </w:r>
          </w:p>
        </w:tc>
        <w:tc>
          <w:tcPr>
            <w:tcW w:w="1167" w:type="dxa"/>
            <w:tcBorders>
              <w:top w:val="nil"/>
              <w:left w:val="nil"/>
              <w:bottom w:val="single" w:sz="4" w:space="0" w:color="auto"/>
              <w:right w:val="single" w:sz="4" w:space="0" w:color="auto"/>
            </w:tcBorders>
            <w:shd w:val="clear" w:color="auto" w:fill="auto"/>
            <w:noWrap/>
            <w:vAlign w:val="bottom"/>
            <w:hideMark/>
          </w:tcPr>
          <w:p w14:paraId="28CD52B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0,91</w:t>
            </w:r>
          </w:p>
        </w:tc>
        <w:tc>
          <w:tcPr>
            <w:tcW w:w="1167" w:type="dxa"/>
            <w:tcBorders>
              <w:top w:val="nil"/>
              <w:left w:val="nil"/>
              <w:bottom w:val="single" w:sz="4" w:space="0" w:color="auto"/>
              <w:right w:val="single" w:sz="4" w:space="0" w:color="auto"/>
            </w:tcBorders>
            <w:shd w:val="clear" w:color="auto" w:fill="auto"/>
            <w:noWrap/>
            <w:vAlign w:val="bottom"/>
            <w:hideMark/>
          </w:tcPr>
          <w:p w14:paraId="67EAFAB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1,34</w:t>
            </w:r>
          </w:p>
        </w:tc>
        <w:tc>
          <w:tcPr>
            <w:tcW w:w="1170" w:type="dxa"/>
            <w:tcBorders>
              <w:top w:val="nil"/>
              <w:left w:val="nil"/>
              <w:bottom w:val="single" w:sz="4" w:space="0" w:color="auto"/>
              <w:right w:val="single" w:sz="8" w:space="0" w:color="auto"/>
            </w:tcBorders>
            <w:shd w:val="clear" w:color="auto" w:fill="auto"/>
            <w:noWrap/>
            <w:vAlign w:val="bottom"/>
            <w:hideMark/>
          </w:tcPr>
          <w:p w14:paraId="3CA210B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1,162</w:t>
            </w:r>
          </w:p>
        </w:tc>
      </w:tr>
      <w:tr w:rsidR="00932BFE" w:rsidRPr="00C97C3A" w14:paraId="2D318601"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184062CF"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EXTERNADO DE COLOMBIA</w:t>
            </w:r>
          </w:p>
        </w:tc>
        <w:tc>
          <w:tcPr>
            <w:tcW w:w="1167" w:type="dxa"/>
            <w:tcBorders>
              <w:top w:val="nil"/>
              <w:left w:val="nil"/>
              <w:bottom w:val="single" w:sz="4" w:space="0" w:color="auto"/>
              <w:right w:val="single" w:sz="4" w:space="0" w:color="auto"/>
            </w:tcBorders>
            <w:shd w:val="clear" w:color="auto" w:fill="auto"/>
            <w:noWrap/>
            <w:vAlign w:val="bottom"/>
            <w:hideMark/>
          </w:tcPr>
          <w:p w14:paraId="791B555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0,96</w:t>
            </w:r>
          </w:p>
        </w:tc>
        <w:tc>
          <w:tcPr>
            <w:tcW w:w="1167" w:type="dxa"/>
            <w:tcBorders>
              <w:top w:val="nil"/>
              <w:left w:val="nil"/>
              <w:bottom w:val="single" w:sz="4" w:space="0" w:color="auto"/>
              <w:right w:val="single" w:sz="4" w:space="0" w:color="auto"/>
            </w:tcBorders>
            <w:shd w:val="clear" w:color="auto" w:fill="auto"/>
            <w:noWrap/>
            <w:vAlign w:val="bottom"/>
            <w:hideMark/>
          </w:tcPr>
          <w:p w14:paraId="28A703D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1,33</w:t>
            </w:r>
          </w:p>
        </w:tc>
        <w:tc>
          <w:tcPr>
            <w:tcW w:w="1167" w:type="dxa"/>
            <w:tcBorders>
              <w:top w:val="nil"/>
              <w:left w:val="nil"/>
              <w:bottom w:val="single" w:sz="4" w:space="0" w:color="auto"/>
              <w:right w:val="single" w:sz="4" w:space="0" w:color="auto"/>
            </w:tcBorders>
            <w:shd w:val="clear" w:color="auto" w:fill="auto"/>
            <w:noWrap/>
            <w:vAlign w:val="bottom"/>
            <w:hideMark/>
          </w:tcPr>
          <w:p w14:paraId="2A4C13E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0,45</w:t>
            </w:r>
          </w:p>
        </w:tc>
        <w:tc>
          <w:tcPr>
            <w:tcW w:w="1170" w:type="dxa"/>
            <w:tcBorders>
              <w:top w:val="nil"/>
              <w:left w:val="nil"/>
              <w:bottom w:val="single" w:sz="4" w:space="0" w:color="auto"/>
              <w:right w:val="single" w:sz="8" w:space="0" w:color="auto"/>
            </w:tcBorders>
            <w:shd w:val="clear" w:color="auto" w:fill="auto"/>
            <w:noWrap/>
            <w:vAlign w:val="bottom"/>
            <w:hideMark/>
          </w:tcPr>
          <w:p w14:paraId="43A5080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1,271</w:t>
            </w:r>
          </w:p>
        </w:tc>
      </w:tr>
      <w:tr w:rsidR="00932BFE" w:rsidRPr="00C97C3A" w14:paraId="6DFCBA9C"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5FEE9433"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DE SANTANDER - UDES</w:t>
            </w:r>
          </w:p>
        </w:tc>
        <w:tc>
          <w:tcPr>
            <w:tcW w:w="1167" w:type="dxa"/>
            <w:tcBorders>
              <w:top w:val="nil"/>
              <w:left w:val="nil"/>
              <w:bottom w:val="single" w:sz="4" w:space="0" w:color="auto"/>
              <w:right w:val="single" w:sz="4" w:space="0" w:color="auto"/>
            </w:tcBorders>
            <w:shd w:val="clear" w:color="auto" w:fill="auto"/>
            <w:noWrap/>
            <w:vAlign w:val="bottom"/>
            <w:hideMark/>
          </w:tcPr>
          <w:p w14:paraId="5EB85F7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1,14</w:t>
            </w:r>
          </w:p>
        </w:tc>
        <w:tc>
          <w:tcPr>
            <w:tcW w:w="1167" w:type="dxa"/>
            <w:tcBorders>
              <w:top w:val="nil"/>
              <w:left w:val="nil"/>
              <w:bottom w:val="single" w:sz="4" w:space="0" w:color="auto"/>
              <w:right w:val="single" w:sz="4" w:space="0" w:color="auto"/>
            </w:tcBorders>
            <w:shd w:val="clear" w:color="auto" w:fill="auto"/>
            <w:noWrap/>
            <w:vAlign w:val="bottom"/>
            <w:hideMark/>
          </w:tcPr>
          <w:p w14:paraId="62322FA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1,22</w:t>
            </w:r>
          </w:p>
        </w:tc>
        <w:tc>
          <w:tcPr>
            <w:tcW w:w="1167" w:type="dxa"/>
            <w:tcBorders>
              <w:top w:val="nil"/>
              <w:left w:val="nil"/>
              <w:bottom w:val="single" w:sz="4" w:space="0" w:color="auto"/>
              <w:right w:val="single" w:sz="4" w:space="0" w:color="auto"/>
            </w:tcBorders>
            <w:shd w:val="clear" w:color="auto" w:fill="auto"/>
            <w:noWrap/>
            <w:vAlign w:val="bottom"/>
            <w:hideMark/>
          </w:tcPr>
          <w:p w14:paraId="3A5A8C4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0,35</w:t>
            </w:r>
          </w:p>
        </w:tc>
        <w:tc>
          <w:tcPr>
            <w:tcW w:w="1170" w:type="dxa"/>
            <w:tcBorders>
              <w:top w:val="nil"/>
              <w:left w:val="nil"/>
              <w:bottom w:val="single" w:sz="4" w:space="0" w:color="auto"/>
              <w:right w:val="single" w:sz="8" w:space="0" w:color="auto"/>
            </w:tcBorders>
            <w:shd w:val="clear" w:color="auto" w:fill="auto"/>
            <w:noWrap/>
            <w:vAlign w:val="bottom"/>
            <w:hideMark/>
          </w:tcPr>
          <w:p w14:paraId="3EC3861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1,321</w:t>
            </w:r>
          </w:p>
        </w:tc>
      </w:tr>
      <w:tr w:rsidR="00932BFE" w:rsidRPr="00C97C3A" w14:paraId="2E1D3262"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138FD5BB"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SANTO TOMAS</w:t>
            </w:r>
          </w:p>
        </w:tc>
        <w:tc>
          <w:tcPr>
            <w:tcW w:w="1167" w:type="dxa"/>
            <w:tcBorders>
              <w:top w:val="nil"/>
              <w:left w:val="nil"/>
              <w:bottom w:val="single" w:sz="4" w:space="0" w:color="auto"/>
              <w:right w:val="single" w:sz="4" w:space="0" w:color="auto"/>
            </w:tcBorders>
            <w:shd w:val="clear" w:color="auto" w:fill="auto"/>
            <w:noWrap/>
            <w:vAlign w:val="bottom"/>
            <w:hideMark/>
          </w:tcPr>
          <w:p w14:paraId="10071F8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0,94</w:t>
            </w:r>
          </w:p>
        </w:tc>
        <w:tc>
          <w:tcPr>
            <w:tcW w:w="1167" w:type="dxa"/>
            <w:tcBorders>
              <w:top w:val="nil"/>
              <w:left w:val="nil"/>
              <w:bottom w:val="single" w:sz="4" w:space="0" w:color="auto"/>
              <w:right w:val="single" w:sz="4" w:space="0" w:color="auto"/>
            </w:tcBorders>
            <w:shd w:val="clear" w:color="auto" w:fill="auto"/>
            <w:noWrap/>
            <w:vAlign w:val="bottom"/>
            <w:hideMark/>
          </w:tcPr>
          <w:p w14:paraId="7C50770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1,03</w:t>
            </w:r>
          </w:p>
        </w:tc>
        <w:tc>
          <w:tcPr>
            <w:tcW w:w="1167" w:type="dxa"/>
            <w:tcBorders>
              <w:top w:val="nil"/>
              <w:left w:val="nil"/>
              <w:bottom w:val="single" w:sz="4" w:space="0" w:color="auto"/>
              <w:right w:val="single" w:sz="4" w:space="0" w:color="auto"/>
            </w:tcBorders>
            <w:shd w:val="clear" w:color="auto" w:fill="auto"/>
            <w:noWrap/>
            <w:vAlign w:val="bottom"/>
            <w:hideMark/>
          </w:tcPr>
          <w:p w14:paraId="35F2EEE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0,50</w:t>
            </w:r>
          </w:p>
        </w:tc>
        <w:tc>
          <w:tcPr>
            <w:tcW w:w="1170" w:type="dxa"/>
            <w:tcBorders>
              <w:top w:val="nil"/>
              <w:left w:val="nil"/>
              <w:bottom w:val="single" w:sz="4" w:space="0" w:color="auto"/>
              <w:right w:val="single" w:sz="8" w:space="0" w:color="auto"/>
            </w:tcBorders>
            <w:shd w:val="clear" w:color="auto" w:fill="auto"/>
            <w:noWrap/>
            <w:vAlign w:val="bottom"/>
            <w:hideMark/>
          </w:tcPr>
          <w:p w14:paraId="43C3158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1,431</w:t>
            </w:r>
          </w:p>
        </w:tc>
      </w:tr>
      <w:tr w:rsidR="00932BFE" w:rsidRPr="00C97C3A" w14:paraId="1FAA1C3F"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3122B3BE"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COLEGIO MAYOR DE NUESTRA SEÑORA DEL ROSARIO</w:t>
            </w:r>
          </w:p>
        </w:tc>
        <w:tc>
          <w:tcPr>
            <w:tcW w:w="1167" w:type="dxa"/>
            <w:tcBorders>
              <w:top w:val="nil"/>
              <w:left w:val="nil"/>
              <w:bottom w:val="single" w:sz="4" w:space="0" w:color="auto"/>
              <w:right w:val="single" w:sz="4" w:space="0" w:color="auto"/>
            </w:tcBorders>
            <w:shd w:val="clear" w:color="auto" w:fill="auto"/>
            <w:noWrap/>
            <w:vAlign w:val="bottom"/>
            <w:hideMark/>
          </w:tcPr>
          <w:p w14:paraId="1B56473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1,78</w:t>
            </w:r>
          </w:p>
        </w:tc>
        <w:tc>
          <w:tcPr>
            <w:tcW w:w="1167" w:type="dxa"/>
            <w:tcBorders>
              <w:top w:val="nil"/>
              <w:left w:val="nil"/>
              <w:bottom w:val="single" w:sz="4" w:space="0" w:color="auto"/>
              <w:right w:val="single" w:sz="4" w:space="0" w:color="auto"/>
            </w:tcBorders>
            <w:shd w:val="clear" w:color="auto" w:fill="auto"/>
            <w:noWrap/>
            <w:vAlign w:val="bottom"/>
            <w:hideMark/>
          </w:tcPr>
          <w:p w14:paraId="57F68528"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1,93</w:t>
            </w:r>
          </w:p>
        </w:tc>
        <w:tc>
          <w:tcPr>
            <w:tcW w:w="1167" w:type="dxa"/>
            <w:tcBorders>
              <w:top w:val="nil"/>
              <w:left w:val="nil"/>
              <w:bottom w:val="single" w:sz="4" w:space="0" w:color="auto"/>
              <w:right w:val="single" w:sz="4" w:space="0" w:color="auto"/>
            </w:tcBorders>
            <w:shd w:val="clear" w:color="auto" w:fill="auto"/>
            <w:noWrap/>
            <w:vAlign w:val="bottom"/>
            <w:hideMark/>
          </w:tcPr>
          <w:p w14:paraId="275F459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2,10</w:t>
            </w:r>
          </w:p>
        </w:tc>
        <w:tc>
          <w:tcPr>
            <w:tcW w:w="1170" w:type="dxa"/>
            <w:tcBorders>
              <w:top w:val="nil"/>
              <w:left w:val="nil"/>
              <w:bottom w:val="single" w:sz="4" w:space="0" w:color="auto"/>
              <w:right w:val="single" w:sz="8" w:space="0" w:color="auto"/>
            </w:tcBorders>
            <w:shd w:val="clear" w:color="auto" w:fill="auto"/>
            <w:noWrap/>
            <w:vAlign w:val="bottom"/>
            <w:hideMark/>
          </w:tcPr>
          <w:p w14:paraId="0CFEA26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1,779</w:t>
            </w:r>
          </w:p>
        </w:tc>
      </w:tr>
      <w:tr w:rsidR="00932BFE" w:rsidRPr="00C97C3A" w14:paraId="3FA15AF4"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5C0A5EE6"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DE ANTIOQUIA</w:t>
            </w:r>
          </w:p>
        </w:tc>
        <w:tc>
          <w:tcPr>
            <w:tcW w:w="1167" w:type="dxa"/>
            <w:tcBorders>
              <w:top w:val="nil"/>
              <w:left w:val="nil"/>
              <w:bottom w:val="single" w:sz="4" w:space="0" w:color="auto"/>
              <w:right w:val="single" w:sz="4" w:space="0" w:color="auto"/>
            </w:tcBorders>
            <w:shd w:val="clear" w:color="auto" w:fill="auto"/>
            <w:noWrap/>
            <w:vAlign w:val="bottom"/>
            <w:hideMark/>
          </w:tcPr>
          <w:p w14:paraId="14E7785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1,16</w:t>
            </w:r>
          </w:p>
        </w:tc>
        <w:tc>
          <w:tcPr>
            <w:tcW w:w="1167" w:type="dxa"/>
            <w:tcBorders>
              <w:top w:val="nil"/>
              <w:left w:val="nil"/>
              <w:bottom w:val="single" w:sz="4" w:space="0" w:color="auto"/>
              <w:right w:val="single" w:sz="4" w:space="0" w:color="auto"/>
            </w:tcBorders>
            <w:shd w:val="clear" w:color="auto" w:fill="auto"/>
            <w:noWrap/>
            <w:vAlign w:val="bottom"/>
            <w:hideMark/>
          </w:tcPr>
          <w:p w14:paraId="0F018DA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0,55</w:t>
            </w:r>
          </w:p>
        </w:tc>
        <w:tc>
          <w:tcPr>
            <w:tcW w:w="1167" w:type="dxa"/>
            <w:tcBorders>
              <w:top w:val="nil"/>
              <w:left w:val="nil"/>
              <w:bottom w:val="single" w:sz="4" w:space="0" w:color="auto"/>
              <w:right w:val="single" w:sz="4" w:space="0" w:color="auto"/>
            </w:tcBorders>
            <w:shd w:val="clear" w:color="auto" w:fill="auto"/>
            <w:noWrap/>
            <w:vAlign w:val="bottom"/>
            <w:hideMark/>
          </w:tcPr>
          <w:p w14:paraId="49A53CC1"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0,65</w:t>
            </w:r>
          </w:p>
        </w:tc>
        <w:tc>
          <w:tcPr>
            <w:tcW w:w="1170" w:type="dxa"/>
            <w:tcBorders>
              <w:top w:val="nil"/>
              <w:left w:val="nil"/>
              <w:bottom w:val="single" w:sz="4" w:space="0" w:color="auto"/>
              <w:right w:val="single" w:sz="8" w:space="0" w:color="auto"/>
            </w:tcBorders>
            <w:shd w:val="clear" w:color="auto" w:fill="auto"/>
            <w:noWrap/>
            <w:vAlign w:val="bottom"/>
            <w:hideMark/>
          </w:tcPr>
          <w:p w14:paraId="63188B3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1,826</w:t>
            </w:r>
          </w:p>
        </w:tc>
      </w:tr>
      <w:tr w:rsidR="00932BFE" w:rsidRPr="00C97C3A" w14:paraId="3A7BA758"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2C2B0F4B"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ECCI</w:t>
            </w:r>
          </w:p>
        </w:tc>
        <w:tc>
          <w:tcPr>
            <w:tcW w:w="1167" w:type="dxa"/>
            <w:tcBorders>
              <w:top w:val="nil"/>
              <w:left w:val="nil"/>
              <w:bottom w:val="single" w:sz="4" w:space="0" w:color="auto"/>
              <w:right w:val="single" w:sz="4" w:space="0" w:color="auto"/>
            </w:tcBorders>
            <w:shd w:val="clear" w:color="auto" w:fill="auto"/>
            <w:noWrap/>
            <w:vAlign w:val="bottom"/>
            <w:hideMark/>
          </w:tcPr>
          <w:p w14:paraId="0AF6831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0,68</w:t>
            </w:r>
          </w:p>
        </w:tc>
        <w:tc>
          <w:tcPr>
            <w:tcW w:w="1167" w:type="dxa"/>
            <w:tcBorders>
              <w:top w:val="nil"/>
              <w:left w:val="nil"/>
              <w:bottom w:val="single" w:sz="4" w:space="0" w:color="auto"/>
              <w:right w:val="single" w:sz="4" w:space="0" w:color="auto"/>
            </w:tcBorders>
            <w:shd w:val="clear" w:color="auto" w:fill="auto"/>
            <w:noWrap/>
            <w:vAlign w:val="bottom"/>
            <w:hideMark/>
          </w:tcPr>
          <w:p w14:paraId="2E10EBB1"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0,82</w:t>
            </w:r>
          </w:p>
        </w:tc>
        <w:tc>
          <w:tcPr>
            <w:tcW w:w="1167" w:type="dxa"/>
            <w:tcBorders>
              <w:top w:val="nil"/>
              <w:left w:val="nil"/>
              <w:bottom w:val="single" w:sz="4" w:space="0" w:color="auto"/>
              <w:right w:val="single" w:sz="4" w:space="0" w:color="auto"/>
            </w:tcBorders>
            <w:shd w:val="clear" w:color="auto" w:fill="auto"/>
            <w:noWrap/>
            <w:vAlign w:val="bottom"/>
            <w:hideMark/>
          </w:tcPr>
          <w:p w14:paraId="5A2EBE5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0,38</w:t>
            </w:r>
          </w:p>
        </w:tc>
        <w:tc>
          <w:tcPr>
            <w:tcW w:w="1170" w:type="dxa"/>
            <w:tcBorders>
              <w:top w:val="nil"/>
              <w:left w:val="nil"/>
              <w:bottom w:val="single" w:sz="4" w:space="0" w:color="auto"/>
              <w:right w:val="single" w:sz="8" w:space="0" w:color="auto"/>
            </w:tcBorders>
            <w:shd w:val="clear" w:color="auto" w:fill="auto"/>
            <w:noWrap/>
            <w:vAlign w:val="bottom"/>
            <w:hideMark/>
          </w:tcPr>
          <w:p w14:paraId="4E47FB2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1,985</w:t>
            </w:r>
          </w:p>
        </w:tc>
      </w:tr>
      <w:tr w:rsidR="00932BFE" w:rsidRPr="00C97C3A" w14:paraId="5A3D7A4A"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34CFA513"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INDUSTRIAL DE SANTANDER</w:t>
            </w:r>
          </w:p>
        </w:tc>
        <w:tc>
          <w:tcPr>
            <w:tcW w:w="1167" w:type="dxa"/>
            <w:tcBorders>
              <w:top w:val="nil"/>
              <w:left w:val="nil"/>
              <w:bottom w:val="single" w:sz="4" w:space="0" w:color="auto"/>
              <w:right w:val="single" w:sz="4" w:space="0" w:color="auto"/>
            </w:tcBorders>
            <w:shd w:val="clear" w:color="auto" w:fill="auto"/>
            <w:noWrap/>
            <w:vAlign w:val="bottom"/>
            <w:hideMark/>
          </w:tcPr>
          <w:p w14:paraId="1CFC9608"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1,49</w:t>
            </w:r>
          </w:p>
        </w:tc>
        <w:tc>
          <w:tcPr>
            <w:tcW w:w="1167" w:type="dxa"/>
            <w:tcBorders>
              <w:top w:val="nil"/>
              <w:left w:val="nil"/>
              <w:bottom w:val="single" w:sz="4" w:space="0" w:color="auto"/>
              <w:right w:val="single" w:sz="4" w:space="0" w:color="auto"/>
            </w:tcBorders>
            <w:shd w:val="clear" w:color="auto" w:fill="auto"/>
            <w:noWrap/>
            <w:vAlign w:val="bottom"/>
            <w:hideMark/>
          </w:tcPr>
          <w:p w14:paraId="2114795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0,36</w:t>
            </w:r>
          </w:p>
        </w:tc>
        <w:tc>
          <w:tcPr>
            <w:tcW w:w="1167" w:type="dxa"/>
            <w:tcBorders>
              <w:top w:val="nil"/>
              <w:left w:val="nil"/>
              <w:bottom w:val="single" w:sz="4" w:space="0" w:color="auto"/>
              <w:right w:val="single" w:sz="4" w:space="0" w:color="auto"/>
            </w:tcBorders>
            <w:shd w:val="clear" w:color="auto" w:fill="auto"/>
            <w:noWrap/>
            <w:vAlign w:val="bottom"/>
            <w:hideMark/>
          </w:tcPr>
          <w:p w14:paraId="2980B11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0,93</w:t>
            </w:r>
          </w:p>
        </w:tc>
        <w:tc>
          <w:tcPr>
            <w:tcW w:w="1170" w:type="dxa"/>
            <w:tcBorders>
              <w:top w:val="nil"/>
              <w:left w:val="nil"/>
              <w:bottom w:val="single" w:sz="4" w:space="0" w:color="auto"/>
              <w:right w:val="single" w:sz="8" w:space="0" w:color="auto"/>
            </w:tcBorders>
            <w:shd w:val="clear" w:color="auto" w:fill="auto"/>
            <w:noWrap/>
            <w:vAlign w:val="bottom"/>
            <w:hideMark/>
          </w:tcPr>
          <w:p w14:paraId="4915893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1,987</w:t>
            </w:r>
          </w:p>
        </w:tc>
      </w:tr>
      <w:tr w:rsidR="00932BFE" w:rsidRPr="00C97C3A" w14:paraId="14CB2DA5"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03894007"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PONTIFICIA BOLIVARIANA</w:t>
            </w:r>
          </w:p>
        </w:tc>
        <w:tc>
          <w:tcPr>
            <w:tcW w:w="1167" w:type="dxa"/>
            <w:tcBorders>
              <w:top w:val="nil"/>
              <w:left w:val="nil"/>
              <w:bottom w:val="single" w:sz="4" w:space="0" w:color="auto"/>
              <w:right w:val="single" w:sz="4" w:space="0" w:color="auto"/>
            </w:tcBorders>
            <w:shd w:val="clear" w:color="auto" w:fill="auto"/>
            <w:noWrap/>
            <w:vAlign w:val="bottom"/>
            <w:hideMark/>
          </w:tcPr>
          <w:p w14:paraId="436A0989"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0,56</w:t>
            </w:r>
          </w:p>
        </w:tc>
        <w:tc>
          <w:tcPr>
            <w:tcW w:w="1167" w:type="dxa"/>
            <w:tcBorders>
              <w:top w:val="nil"/>
              <w:left w:val="nil"/>
              <w:bottom w:val="single" w:sz="4" w:space="0" w:color="auto"/>
              <w:right w:val="single" w:sz="4" w:space="0" w:color="auto"/>
            </w:tcBorders>
            <w:shd w:val="clear" w:color="auto" w:fill="auto"/>
            <w:noWrap/>
            <w:vAlign w:val="bottom"/>
            <w:hideMark/>
          </w:tcPr>
          <w:p w14:paraId="55FCA11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0,96</w:t>
            </w:r>
          </w:p>
        </w:tc>
        <w:tc>
          <w:tcPr>
            <w:tcW w:w="1167" w:type="dxa"/>
            <w:tcBorders>
              <w:top w:val="nil"/>
              <w:left w:val="nil"/>
              <w:bottom w:val="single" w:sz="4" w:space="0" w:color="auto"/>
              <w:right w:val="single" w:sz="4" w:space="0" w:color="auto"/>
            </w:tcBorders>
            <w:shd w:val="clear" w:color="auto" w:fill="auto"/>
            <w:noWrap/>
            <w:vAlign w:val="bottom"/>
            <w:hideMark/>
          </w:tcPr>
          <w:p w14:paraId="57BBC9E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0,30</w:t>
            </w:r>
          </w:p>
        </w:tc>
        <w:tc>
          <w:tcPr>
            <w:tcW w:w="1170" w:type="dxa"/>
            <w:tcBorders>
              <w:top w:val="nil"/>
              <w:left w:val="nil"/>
              <w:bottom w:val="single" w:sz="4" w:space="0" w:color="auto"/>
              <w:right w:val="single" w:sz="8" w:space="0" w:color="auto"/>
            </w:tcBorders>
            <w:shd w:val="clear" w:color="auto" w:fill="auto"/>
            <w:noWrap/>
            <w:vAlign w:val="bottom"/>
            <w:hideMark/>
          </w:tcPr>
          <w:p w14:paraId="5A3DED7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2,055</w:t>
            </w:r>
          </w:p>
        </w:tc>
      </w:tr>
      <w:tr w:rsidR="00932BFE" w:rsidRPr="00C97C3A" w14:paraId="17D99DB6" w14:textId="77777777" w:rsidTr="00A85C15">
        <w:trPr>
          <w:trHeight w:val="221"/>
          <w:jc w:val="center"/>
        </w:trPr>
        <w:tc>
          <w:tcPr>
            <w:tcW w:w="3491" w:type="dxa"/>
            <w:tcBorders>
              <w:top w:val="nil"/>
              <w:left w:val="single" w:sz="8" w:space="0" w:color="auto"/>
              <w:bottom w:val="single" w:sz="4" w:space="0" w:color="auto"/>
              <w:right w:val="single" w:sz="4" w:space="0" w:color="auto"/>
            </w:tcBorders>
            <w:shd w:val="clear" w:color="auto" w:fill="auto"/>
            <w:vAlign w:val="bottom"/>
            <w:hideMark/>
          </w:tcPr>
          <w:p w14:paraId="51A2D6C0"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lastRenderedPageBreak/>
              <w:t>UNIVERSIDAD-COLEGIO MAYOR DE CUNDINAMARCA</w:t>
            </w:r>
          </w:p>
        </w:tc>
        <w:tc>
          <w:tcPr>
            <w:tcW w:w="1167" w:type="dxa"/>
            <w:tcBorders>
              <w:top w:val="nil"/>
              <w:left w:val="nil"/>
              <w:bottom w:val="single" w:sz="4" w:space="0" w:color="auto"/>
              <w:right w:val="single" w:sz="4" w:space="0" w:color="auto"/>
            </w:tcBorders>
            <w:shd w:val="clear" w:color="auto" w:fill="auto"/>
            <w:noWrap/>
            <w:vAlign w:val="bottom"/>
            <w:hideMark/>
          </w:tcPr>
          <w:p w14:paraId="6F156C59"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0,78</w:t>
            </w:r>
          </w:p>
        </w:tc>
        <w:tc>
          <w:tcPr>
            <w:tcW w:w="1167" w:type="dxa"/>
            <w:tcBorders>
              <w:top w:val="nil"/>
              <w:left w:val="nil"/>
              <w:bottom w:val="single" w:sz="4" w:space="0" w:color="auto"/>
              <w:right w:val="single" w:sz="4" w:space="0" w:color="auto"/>
            </w:tcBorders>
            <w:shd w:val="clear" w:color="auto" w:fill="auto"/>
            <w:noWrap/>
            <w:vAlign w:val="bottom"/>
            <w:hideMark/>
          </w:tcPr>
          <w:p w14:paraId="23EA820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0,59</w:t>
            </w:r>
          </w:p>
        </w:tc>
        <w:tc>
          <w:tcPr>
            <w:tcW w:w="1167" w:type="dxa"/>
            <w:tcBorders>
              <w:top w:val="nil"/>
              <w:left w:val="nil"/>
              <w:bottom w:val="single" w:sz="4" w:space="0" w:color="auto"/>
              <w:right w:val="single" w:sz="4" w:space="0" w:color="auto"/>
            </w:tcBorders>
            <w:shd w:val="clear" w:color="auto" w:fill="auto"/>
            <w:noWrap/>
            <w:vAlign w:val="bottom"/>
            <w:hideMark/>
          </w:tcPr>
          <w:p w14:paraId="768BFFF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0,36</w:t>
            </w:r>
          </w:p>
        </w:tc>
        <w:tc>
          <w:tcPr>
            <w:tcW w:w="1170" w:type="dxa"/>
            <w:tcBorders>
              <w:top w:val="nil"/>
              <w:left w:val="nil"/>
              <w:bottom w:val="single" w:sz="4" w:space="0" w:color="auto"/>
              <w:right w:val="single" w:sz="8" w:space="0" w:color="auto"/>
            </w:tcBorders>
            <w:shd w:val="clear" w:color="auto" w:fill="auto"/>
            <w:noWrap/>
            <w:vAlign w:val="bottom"/>
            <w:hideMark/>
          </w:tcPr>
          <w:p w14:paraId="73E79F5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2,181</w:t>
            </w:r>
          </w:p>
        </w:tc>
      </w:tr>
      <w:tr w:rsidR="00932BFE" w:rsidRPr="00C97C3A" w14:paraId="269B93E3" w14:textId="77777777" w:rsidTr="00A85C15">
        <w:trPr>
          <w:trHeight w:val="232"/>
          <w:jc w:val="center"/>
        </w:trPr>
        <w:tc>
          <w:tcPr>
            <w:tcW w:w="3491" w:type="dxa"/>
            <w:tcBorders>
              <w:top w:val="nil"/>
              <w:left w:val="single" w:sz="8" w:space="0" w:color="auto"/>
              <w:bottom w:val="single" w:sz="8" w:space="0" w:color="auto"/>
              <w:right w:val="single" w:sz="4" w:space="0" w:color="auto"/>
            </w:tcBorders>
            <w:shd w:val="clear" w:color="auto" w:fill="auto"/>
            <w:vAlign w:val="bottom"/>
            <w:hideMark/>
          </w:tcPr>
          <w:p w14:paraId="12840A63"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CENTRAL</w:t>
            </w:r>
          </w:p>
        </w:tc>
        <w:tc>
          <w:tcPr>
            <w:tcW w:w="1167" w:type="dxa"/>
            <w:tcBorders>
              <w:top w:val="nil"/>
              <w:left w:val="nil"/>
              <w:bottom w:val="single" w:sz="8" w:space="0" w:color="auto"/>
              <w:right w:val="single" w:sz="4" w:space="0" w:color="auto"/>
            </w:tcBorders>
            <w:shd w:val="clear" w:color="auto" w:fill="auto"/>
            <w:noWrap/>
            <w:vAlign w:val="bottom"/>
            <w:hideMark/>
          </w:tcPr>
          <w:p w14:paraId="6E8F457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0,64</w:t>
            </w:r>
          </w:p>
        </w:tc>
        <w:tc>
          <w:tcPr>
            <w:tcW w:w="1167" w:type="dxa"/>
            <w:tcBorders>
              <w:top w:val="nil"/>
              <w:left w:val="nil"/>
              <w:bottom w:val="single" w:sz="8" w:space="0" w:color="auto"/>
              <w:right w:val="single" w:sz="4" w:space="0" w:color="auto"/>
            </w:tcBorders>
            <w:shd w:val="clear" w:color="auto" w:fill="auto"/>
            <w:noWrap/>
            <w:vAlign w:val="bottom"/>
            <w:hideMark/>
          </w:tcPr>
          <w:p w14:paraId="0967D2D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0,74</w:t>
            </w:r>
          </w:p>
        </w:tc>
        <w:tc>
          <w:tcPr>
            <w:tcW w:w="1167" w:type="dxa"/>
            <w:tcBorders>
              <w:top w:val="nil"/>
              <w:left w:val="nil"/>
              <w:bottom w:val="single" w:sz="8" w:space="0" w:color="auto"/>
              <w:right w:val="single" w:sz="4" w:space="0" w:color="auto"/>
            </w:tcBorders>
            <w:shd w:val="clear" w:color="auto" w:fill="auto"/>
            <w:noWrap/>
            <w:vAlign w:val="bottom"/>
            <w:hideMark/>
          </w:tcPr>
          <w:p w14:paraId="6F109DB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0,25</w:t>
            </w:r>
          </w:p>
        </w:tc>
        <w:tc>
          <w:tcPr>
            <w:tcW w:w="1170" w:type="dxa"/>
            <w:tcBorders>
              <w:top w:val="nil"/>
              <w:left w:val="nil"/>
              <w:bottom w:val="single" w:sz="8" w:space="0" w:color="auto"/>
              <w:right w:val="single" w:sz="8" w:space="0" w:color="auto"/>
            </w:tcBorders>
            <w:shd w:val="clear" w:color="auto" w:fill="auto"/>
            <w:noWrap/>
            <w:vAlign w:val="bottom"/>
            <w:hideMark/>
          </w:tcPr>
          <w:p w14:paraId="6B7FF309"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2,224</w:t>
            </w:r>
          </w:p>
        </w:tc>
      </w:tr>
    </w:tbl>
    <w:p w14:paraId="6184F367" w14:textId="77777777" w:rsidR="00932BFE" w:rsidRDefault="00932BFE" w:rsidP="00932BFE">
      <w:pPr>
        <w:spacing w:before="240" w:after="240"/>
        <w:jc w:val="both"/>
        <w:rPr>
          <w:rFonts w:eastAsia="Times New Roman" w:cs="Times New Roman"/>
          <w:sz w:val="16"/>
          <w:szCs w:val="16"/>
          <w:lang w:val="es-ES"/>
        </w:rPr>
      </w:pPr>
    </w:p>
    <w:tbl>
      <w:tblPr>
        <w:tblW w:w="8116" w:type="dxa"/>
        <w:jc w:val="center"/>
        <w:tblCellMar>
          <w:left w:w="70" w:type="dxa"/>
          <w:right w:w="70" w:type="dxa"/>
        </w:tblCellMar>
        <w:tblLook w:val="04A0" w:firstRow="1" w:lastRow="0" w:firstColumn="1" w:lastColumn="0" w:noHBand="0" w:noVBand="1"/>
      </w:tblPr>
      <w:tblGrid>
        <w:gridCol w:w="3071"/>
        <w:gridCol w:w="1212"/>
        <w:gridCol w:w="1212"/>
        <w:gridCol w:w="1138"/>
        <w:gridCol w:w="1483"/>
      </w:tblGrid>
      <w:tr w:rsidR="00932BFE" w:rsidRPr="005744CC" w14:paraId="30753DB0" w14:textId="77777777" w:rsidTr="00445173">
        <w:trPr>
          <w:trHeight w:val="187"/>
          <w:tblHeader/>
          <w:jc w:val="center"/>
        </w:trPr>
        <w:tc>
          <w:tcPr>
            <w:tcW w:w="8116"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47AA769" w14:textId="77777777" w:rsidR="00932BFE" w:rsidRPr="005744CC"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NBC: ADMINISTRACION</w:t>
            </w:r>
          </w:p>
        </w:tc>
      </w:tr>
      <w:tr w:rsidR="00932BFE" w:rsidRPr="005744CC" w14:paraId="66C86B8B" w14:textId="77777777" w:rsidTr="00445173">
        <w:trPr>
          <w:trHeight w:val="498"/>
          <w:tblHeader/>
          <w:jc w:val="center"/>
        </w:trPr>
        <w:tc>
          <w:tcPr>
            <w:tcW w:w="8116" w:type="dxa"/>
            <w:gridSpan w:val="5"/>
            <w:tcBorders>
              <w:top w:val="single" w:sz="4" w:space="0" w:color="auto"/>
              <w:left w:val="single" w:sz="8" w:space="0" w:color="auto"/>
              <w:bottom w:val="nil"/>
              <w:right w:val="single" w:sz="4" w:space="0" w:color="auto"/>
            </w:tcBorders>
            <w:shd w:val="clear" w:color="auto" w:fill="auto"/>
            <w:vAlign w:val="bottom"/>
            <w:hideMark/>
          </w:tcPr>
          <w:p w14:paraId="1CCC5AE9" w14:textId="77777777" w:rsidR="00932BFE" w:rsidRPr="005744CC" w:rsidRDefault="00932BFE" w:rsidP="00A85C15">
            <w:pPr>
              <w:spacing w:after="0" w:line="240" w:lineRule="auto"/>
              <w:jc w:val="center"/>
              <w:rPr>
                <w:rFonts w:eastAsia="Times New Roman" w:cs="Times New Roman"/>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 xml:space="preserve">Programas de Icesi asociados al NBC: </w:t>
            </w:r>
            <w:r w:rsidRPr="005744CC">
              <w:rPr>
                <w:rFonts w:eastAsia="Times New Roman" w:cs="Times New Roman"/>
                <w:color w:val="000000"/>
                <w:kern w:val="0"/>
                <w:sz w:val="16"/>
                <w:szCs w:val="16"/>
                <w:lang w:eastAsia="es-CO"/>
                <w14:ligatures w14:val="none"/>
              </w:rPr>
              <w:br/>
              <w:t>ADMINISTRACION DE EMPRESAS; FINANZAS; MERCADEO INTERNACIONAL Y PUBLICIDAD</w:t>
            </w:r>
          </w:p>
        </w:tc>
      </w:tr>
      <w:tr w:rsidR="00932BFE" w:rsidRPr="005744CC" w14:paraId="1ECE9796" w14:textId="77777777" w:rsidTr="00445173">
        <w:trPr>
          <w:trHeight w:val="157"/>
          <w:tblHeader/>
          <w:jc w:val="center"/>
        </w:trPr>
        <w:tc>
          <w:tcPr>
            <w:tcW w:w="3071" w:type="dxa"/>
            <w:tcBorders>
              <w:top w:val="single" w:sz="8" w:space="0" w:color="auto"/>
              <w:left w:val="single" w:sz="8" w:space="0" w:color="auto"/>
              <w:bottom w:val="single" w:sz="8" w:space="0" w:color="auto"/>
              <w:right w:val="single" w:sz="4" w:space="0" w:color="auto"/>
            </w:tcBorders>
            <w:shd w:val="clear" w:color="auto" w:fill="auto"/>
            <w:hideMark/>
          </w:tcPr>
          <w:p w14:paraId="31D2979A"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Nombre de IES</w:t>
            </w:r>
          </w:p>
        </w:tc>
        <w:tc>
          <w:tcPr>
            <w:tcW w:w="1212" w:type="dxa"/>
            <w:tcBorders>
              <w:top w:val="single" w:sz="8" w:space="0" w:color="auto"/>
              <w:left w:val="nil"/>
              <w:bottom w:val="single" w:sz="8" w:space="0" w:color="auto"/>
              <w:right w:val="single" w:sz="4" w:space="0" w:color="auto"/>
            </w:tcBorders>
            <w:shd w:val="clear" w:color="auto" w:fill="auto"/>
            <w:hideMark/>
          </w:tcPr>
          <w:p w14:paraId="770EBC31"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11</w:t>
            </w:r>
          </w:p>
        </w:tc>
        <w:tc>
          <w:tcPr>
            <w:tcW w:w="1212" w:type="dxa"/>
            <w:tcBorders>
              <w:top w:val="single" w:sz="8" w:space="0" w:color="auto"/>
              <w:left w:val="nil"/>
              <w:bottom w:val="single" w:sz="8" w:space="0" w:color="auto"/>
              <w:right w:val="single" w:sz="4" w:space="0" w:color="auto"/>
            </w:tcBorders>
            <w:shd w:val="clear" w:color="auto" w:fill="auto"/>
            <w:hideMark/>
          </w:tcPr>
          <w:p w14:paraId="0B56AE6C"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INSE</w:t>
            </w:r>
          </w:p>
        </w:tc>
        <w:tc>
          <w:tcPr>
            <w:tcW w:w="1138" w:type="dxa"/>
            <w:tcBorders>
              <w:top w:val="single" w:sz="8" w:space="0" w:color="auto"/>
              <w:left w:val="nil"/>
              <w:bottom w:val="single" w:sz="8" w:space="0" w:color="auto"/>
              <w:right w:val="single" w:sz="4" w:space="0" w:color="auto"/>
            </w:tcBorders>
            <w:shd w:val="clear" w:color="auto" w:fill="auto"/>
            <w:hideMark/>
          </w:tcPr>
          <w:p w14:paraId="176E1A36"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Promedio Saber Pro</w:t>
            </w:r>
          </w:p>
        </w:tc>
        <w:tc>
          <w:tcPr>
            <w:tcW w:w="1481" w:type="dxa"/>
            <w:tcBorders>
              <w:top w:val="single" w:sz="8" w:space="0" w:color="auto"/>
              <w:left w:val="nil"/>
              <w:bottom w:val="single" w:sz="8" w:space="0" w:color="auto"/>
              <w:right w:val="single" w:sz="8" w:space="0" w:color="auto"/>
            </w:tcBorders>
            <w:shd w:val="clear" w:color="auto" w:fill="auto"/>
            <w:hideMark/>
          </w:tcPr>
          <w:p w14:paraId="75F04D33" w14:textId="77777777" w:rsidR="00932BFE" w:rsidRPr="005744CC" w:rsidRDefault="00932BFE" w:rsidP="00A85C15">
            <w:pPr>
              <w:spacing w:after="0" w:line="240" w:lineRule="auto"/>
              <w:rPr>
                <w:rFonts w:eastAsia="Times New Roman" w:cs="Times New Roman"/>
                <w:b/>
                <w:bCs/>
                <w:color w:val="000000"/>
                <w:kern w:val="0"/>
                <w:sz w:val="16"/>
                <w:szCs w:val="16"/>
                <w:lang w:eastAsia="es-CO"/>
                <w14:ligatures w14:val="none"/>
              </w:rPr>
            </w:pPr>
            <w:r w:rsidRPr="005744CC">
              <w:rPr>
                <w:rFonts w:eastAsia="Times New Roman" w:cs="Times New Roman"/>
                <w:b/>
                <w:bCs/>
                <w:color w:val="000000"/>
                <w:kern w:val="0"/>
                <w:sz w:val="16"/>
                <w:szCs w:val="16"/>
                <w:lang w:eastAsia="es-CO"/>
                <w14:ligatures w14:val="none"/>
              </w:rPr>
              <w:t>Distancia a Icesi</w:t>
            </w:r>
          </w:p>
        </w:tc>
      </w:tr>
      <w:tr w:rsidR="00932BFE" w:rsidRPr="005744CC" w14:paraId="60102422"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769A2B48"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ICESI</w:t>
            </w:r>
          </w:p>
        </w:tc>
        <w:tc>
          <w:tcPr>
            <w:tcW w:w="1212" w:type="dxa"/>
            <w:tcBorders>
              <w:top w:val="nil"/>
              <w:left w:val="nil"/>
              <w:bottom w:val="single" w:sz="4" w:space="0" w:color="auto"/>
              <w:right w:val="single" w:sz="4" w:space="0" w:color="auto"/>
            </w:tcBorders>
            <w:shd w:val="clear" w:color="auto" w:fill="auto"/>
            <w:noWrap/>
            <w:vAlign w:val="bottom"/>
            <w:hideMark/>
          </w:tcPr>
          <w:p w14:paraId="137B688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1,07</w:t>
            </w:r>
          </w:p>
        </w:tc>
        <w:tc>
          <w:tcPr>
            <w:tcW w:w="1212" w:type="dxa"/>
            <w:tcBorders>
              <w:top w:val="nil"/>
              <w:left w:val="nil"/>
              <w:bottom w:val="single" w:sz="4" w:space="0" w:color="auto"/>
              <w:right w:val="single" w:sz="4" w:space="0" w:color="auto"/>
            </w:tcBorders>
            <w:shd w:val="clear" w:color="auto" w:fill="auto"/>
            <w:noWrap/>
            <w:vAlign w:val="bottom"/>
            <w:hideMark/>
          </w:tcPr>
          <w:p w14:paraId="0066218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1,54</w:t>
            </w:r>
          </w:p>
        </w:tc>
        <w:tc>
          <w:tcPr>
            <w:tcW w:w="1138" w:type="dxa"/>
            <w:tcBorders>
              <w:top w:val="nil"/>
              <w:left w:val="nil"/>
              <w:bottom w:val="single" w:sz="4" w:space="0" w:color="auto"/>
              <w:right w:val="single" w:sz="4" w:space="0" w:color="auto"/>
            </w:tcBorders>
            <w:shd w:val="clear" w:color="auto" w:fill="auto"/>
            <w:noWrap/>
            <w:vAlign w:val="bottom"/>
            <w:hideMark/>
          </w:tcPr>
          <w:p w14:paraId="6920A54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0,99</w:t>
            </w:r>
          </w:p>
        </w:tc>
        <w:tc>
          <w:tcPr>
            <w:tcW w:w="1481" w:type="dxa"/>
            <w:tcBorders>
              <w:top w:val="nil"/>
              <w:left w:val="nil"/>
              <w:bottom w:val="single" w:sz="4" w:space="0" w:color="auto"/>
              <w:right w:val="single" w:sz="8" w:space="0" w:color="auto"/>
            </w:tcBorders>
            <w:shd w:val="clear" w:color="auto" w:fill="auto"/>
            <w:noWrap/>
            <w:vAlign w:val="bottom"/>
            <w:hideMark/>
          </w:tcPr>
          <w:p w14:paraId="2472B82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0,000</w:t>
            </w:r>
          </w:p>
        </w:tc>
      </w:tr>
      <w:tr w:rsidR="00932BFE" w:rsidRPr="005744CC" w14:paraId="723F2028"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66471660"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(MEDELLÍN)</w:t>
            </w:r>
          </w:p>
        </w:tc>
        <w:tc>
          <w:tcPr>
            <w:tcW w:w="1212" w:type="dxa"/>
            <w:tcBorders>
              <w:top w:val="nil"/>
              <w:left w:val="nil"/>
              <w:bottom w:val="single" w:sz="4" w:space="0" w:color="auto"/>
              <w:right w:val="single" w:sz="4" w:space="0" w:color="auto"/>
            </w:tcBorders>
            <w:shd w:val="clear" w:color="auto" w:fill="auto"/>
            <w:noWrap/>
            <w:vAlign w:val="bottom"/>
            <w:hideMark/>
          </w:tcPr>
          <w:p w14:paraId="50323B8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1,09</w:t>
            </w:r>
          </w:p>
        </w:tc>
        <w:tc>
          <w:tcPr>
            <w:tcW w:w="1212" w:type="dxa"/>
            <w:tcBorders>
              <w:top w:val="nil"/>
              <w:left w:val="nil"/>
              <w:bottom w:val="single" w:sz="4" w:space="0" w:color="auto"/>
              <w:right w:val="single" w:sz="4" w:space="0" w:color="auto"/>
            </w:tcBorders>
            <w:shd w:val="clear" w:color="auto" w:fill="auto"/>
            <w:noWrap/>
            <w:vAlign w:val="bottom"/>
            <w:hideMark/>
          </w:tcPr>
          <w:p w14:paraId="3222EEB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1,37</w:t>
            </w:r>
          </w:p>
        </w:tc>
        <w:tc>
          <w:tcPr>
            <w:tcW w:w="1138" w:type="dxa"/>
            <w:tcBorders>
              <w:top w:val="nil"/>
              <w:left w:val="nil"/>
              <w:bottom w:val="single" w:sz="4" w:space="0" w:color="auto"/>
              <w:right w:val="single" w:sz="4" w:space="0" w:color="auto"/>
            </w:tcBorders>
            <w:shd w:val="clear" w:color="auto" w:fill="auto"/>
            <w:noWrap/>
            <w:vAlign w:val="bottom"/>
            <w:hideMark/>
          </w:tcPr>
          <w:p w14:paraId="012D4E5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0,86</w:t>
            </w:r>
          </w:p>
        </w:tc>
        <w:tc>
          <w:tcPr>
            <w:tcW w:w="1481" w:type="dxa"/>
            <w:tcBorders>
              <w:top w:val="nil"/>
              <w:left w:val="nil"/>
              <w:bottom w:val="single" w:sz="4" w:space="0" w:color="auto"/>
              <w:right w:val="single" w:sz="8" w:space="0" w:color="auto"/>
            </w:tcBorders>
            <w:shd w:val="clear" w:color="auto" w:fill="auto"/>
            <w:noWrap/>
            <w:vAlign w:val="bottom"/>
            <w:hideMark/>
          </w:tcPr>
          <w:p w14:paraId="4223CB6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0,386</w:t>
            </w:r>
          </w:p>
        </w:tc>
      </w:tr>
      <w:tr w:rsidR="00932BFE" w:rsidRPr="005744CC" w14:paraId="0FC84D7C"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7AC19FDB"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EXTERNADO DE COLOMBIA</w:t>
            </w:r>
          </w:p>
        </w:tc>
        <w:tc>
          <w:tcPr>
            <w:tcW w:w="1212" w:type="dxa"/>
            <w:tcBorders>
              <w:top w:val="nil"/>
              <w:left w:val="nil"/>
              <w:bottom w:val="single" w:sz="4" w:space="0" w:color="auto"/>
              <w:right w:val="single" w:sz="4" w:space="0" w:color="auto"/>
            </w:tcBorders>
            <w:shd w:val="clear" w:color="auto" w:fill="auto"/>
            <w:noWrap/>
            <w:vAlign w:val="bottom"/>
            <w:hideMark/>
          </w:tcPr>
          <w:p w14:paraId="711E822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1,25</w:t>
            </w:r>
          </w:p>
        </w:tc>
        <w:tc>
          <w:tcPr>
            <w:tcW w:w="1212" w:type="dxa"/>
            <w:tcBorders>
              <w:top w:val="nil"/>
              <w:left w:val="nil"/>
              <w:bottom w:val="single" w:sz="4" w:space="0" w:color="auto"/>
              <w:right w:val="single" w:sz="4" w:space="0" w:color="auto"/>
            </w:tcBorders>
            <w:shd w:val="clear" w:color="auto" w:fill="auto"/>
            <w:noWrap/>
            <w:vAlign w:val="bottom"/>
            <w:hideMark/>
          </w:tcPr>
          <w:p w14:paraId="3A74EEA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1,64</w:t>
            </w:r>
          </w:p>
        </w:tc>
        <w:tc>
          <w:tcPr>
            <w:tcW w:w="1138" w:type="dxa"/>
            <w:tcBorders>
              <w:top w:val="nil"/>
              <w:left w:val="nil"/>
              <w:bottom w:val="single" w:sz="4" w:space="0" w:color="auto"/>
              <w:right w:val="single" w:sz="4" w:space="0" w:color="auto"/>
            </w:tcBorders>
            <w:shd w:val="clear" w:color="auto" w:fill="auto"/>
            <w:noWrap/>
            <w:vAlign w:val="bottom"/>
            <w:hideMark/>
          </w:tcPr>
          <w:p w14:paraId="32F49C0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0,94</w:t>
            </w:r>
          </w:p>
        </w:tc>
        <w:tc>
          <w:tcPr>
            <w:tcW w:w="1481" w:type="dxa"/>
            <w:tcBorders>
              <w:top w:val="nil"/>
              <w:left w:val="nil"/>
              <w:bottom w:val="single" w:sz="4" w:space="0" w:color="auto"/>
              <w:right w:val="single" w:sz="8" w:space="0" w:color="auto"/>
            </w:tcBorders>
            <w:shd w:val="clear" w:color="auto" w:fill="auto"/>
            <w:noWrap/>
            <w:vAlign w:val="bottom"/>
            <w:hideMark/>
          </w:tcPr>
          <w:p w14:paraId="6D1312E2"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0,456</w:t>
            </w:r>
          </w:p>
        </w:tc>
      </w:tr>
      <w:tr w:rsidR="00932BFE" w:rsidRPr="005744CC" w14:paraId="0D0C237A"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12513862"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EAFIT-</w:t>
            </w:r>
          </w:p>
        </w:tc>
        <w:tc>
          <w:tcPr>
            <w:tcW w:w="1212" w:type="dxa"/>
            <w:tcBorders>
              <w:top w:val="nil"/>
              <w:left w:val="nil"/>
              <w:bottom w:val="single" w:sz="4" w:space="0" w:color="auto"/>
              <w:right w:val="single" w:sz="4" w:space="0" w:color="auto"/>
            </w:tcBorders>
            <w:shd w:val="clear" w:color="auto" w:fill="auto"/>
            <w:noWrap/>
            <w:vAlign w:val="bottom"/>
            <w:hideMark/>
          </w:tcPr>
          <w:p w14:paraId="50ECD32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1,28</w:t>
            </w:r>
          </w:p>
        </w:tc>
        <w:tc>
          <w:tcPr>
            <w:tcW w:w="1212" w:type="dxa"/>
            <w:tcBorders>
              <w:top w:val="nil"/>
              <w:left w:val="nil"/>
              <w:bottom w:val="single" w:sz="4" w:space="0" w:color="auto"/>
              <w:right w:val="single" w:sz="4" w:space="0" w:color="auto"/>
            </w:tcBorders>
            <w:shd w:val="clear" w:color="auto" w:fill="auto"/>
            <w:noWrap/>
            <w:vAlign w:val="bottom"/>
            <w:hideMark/>
          </w:tcPr>
          <w:p w14:paraId="286C766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1,85</w:t>
            </w:r>
          </w:p>
        </w:tc>
        <w:tc>
          <w:tcPr>
            <w:tcW w:w="1138" w:type="dxa"/>
            <w:tcBorders>
              <w:top w:val="nil"/>
              <w:left w:val="nil"/>
              <w:bottom w:val="single" w:sz="4" w:space="0" w:color="auto"/>
              <w:right w:val="single" w:sz="4" w:space="0" w:color="auto"/>
            </w:tcBorders>
            <w:shd w:val="clear" w:color="auto" w:fill="auto"/>
            <w:noWrap/>
            <w:vAlign w:val="bottom"/>
            <w:hideMark/>
          </w:tcPr>
          <w:p w14:paraId="6407FA7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0,86</w:t>
            </w:r>
          </w:p>
        </w:tc>
        <w:tc>
          <w:tcPr>
            <w:tcW w:w="1481" w:type="dxa"/>
            <w:tcBorders>
              <w:top w:val="nil"/>
              <w:left w:val="nil"/>
              <w:bottom w:val="single" w:sz="4" w:space="0" w:color="auto"/>
              <w:right w:val="single" w:sz="8" w:space="0" w:color="auto"/>
            </w:tcBorders>
            <w:shd w:val="clear" w:color="auto" w:fill="auto"/>
            <w:noWrap/>
            <w:vAlign w:val="bottom"/>
            <w:hideMark/>
          </w:tcPr>
          <w:p w14:paraId="2121141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0,732</w:t>
            </w:r>
          </w:p>
        </w:tc>
      </w:tr>
      <w:tr w:rsidR="00932BFE" w:rsidRPr="005744CC" w14:paraId="4A929D03"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25B9BB7D"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PONTIFICIA UNIVERSIDAD JAVERIANA</w:t>
            </w:r>
          </w:p>
        </w:tc>
        <w:tc>
          <w:tcPr>
            <w:tcW w:w="1212" w:type="dxa"/>
            <w:tcBorders>
              <w:top w:val="nil"/>
              <w:left w:val="nil"/>
              <w:bottom w:val="single" w:sz="4" w:space="0" w:color="auto"/>
              <w:right w:val="single" w:sz="4" w:space="0" w:color="auto"/>
            </w:tcBorders>
            <w:shd w:val="clear" w:color="auto" w:fill="auto"/>
            <w:noWrap/>
            <w:vAlign w:val="bottom"/>
            <w:hideMark/>
          </w:tcPr>
          <w:p w14:paraId="615A7EC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1,34</w:t>
            </w:r>
          </w:p>
        </w:tc>
        <w:tc>
          <w:tcPr>
            <w:tcW w:w="1212" w:type="dxa"/>
            <w:tcBorders>
              <w:top w:val="nil"/>
              <w:left w:val="nil"/>
              <w:bottom w:val="single" w:sz="4" w:space="0" w:color="auto"/>
              <w:right w:val="single" w:sz="4" w:space="0" w:color="auto"/>
            </w:tcBorders>
            <w:shd w:val="clear" w:color="auto" w:fill="auto"/>
            <w:noWrap/>
            <w:vAlign w:val="bottom"/>
            <w:hideMark/>
          </w:tcPr>
          <w:p w14:paraId="67BE865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1,91</w:t>
            </w:r>
          </w:p>
        </w:tc>
        <w:tc>
          <w:tcPr>
            <w:tcW w:w="1138" w:type="dxa"/>
            <w:tcBorders>
              <w:top w:val="nil"/>
              <w:left w:val="nil"/>
              <w:bottom w:val="single" w:sz="4" w:space="0" w:color="auto"/>
              <w:right w:val="single" w:sz="4" w:space="0" w:color="auto"/>
            </w:tcBorders>
            <w:shd w:val="clear" w:color="auto" w:fill="auto"/>
            <w:noWrap/>
            <w:vAlign w:val="bottom"/>
            <w:hideMark/>
          </w:tcPr>
          <w:p w14:paraId="1335711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0,85</w:t>
            </w:r>
          </w:p>
        </w:tc>
        <w:tc>
          <w:tcPr>
            <w:tcW w:w="1481" w:type="dxa"/>
            <w:tcBorders>
              <w:top w:val="nil"/>
              <w:left w:val="nil"/>
              <w:bottom w:val="single" w:sz="4" w:space="0" w:color="auto"/>
              <w:right w:val="single" w:sz="8" w:space="0" w:color="auto"/>
            </w:tcBorders>
            <w:shd w:val="clear" w:color="auto" w:fill="auto"/>
            <w:noWrap/>
            <w:vAlign w:val="bottom"/>
            <w:hideMark/>
          </w:tcPr>
          <w:p w14:paraId="0440F20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0,894</w:t>
            </w:r>
          </w:p>
        </w:tc>
      </w:tr>
      <w:tr w:rsidR="00932BFE" w:rsidRPr="005744CC" w14:paraId="4EA7E7A3"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759E5015"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DEL NORTE</w:t>
            </w:r>
          </w:p>
        </w:tc>
        <w:tc>
          <w:tcPr>
            <w:tcW w:w="1212" w:type="dxa"/>
            <w:tcBorders>
              <w:top w:val="nil"/>
              <w:left w:val="nil"/>
              <w:bottom w:val="single" w:sz="4" w:space="0" w:color="auto"/>
              <w:right w:val="single" w:sz="4" w:space="0" w:color="auto"/>
            </w:tcBorders>
            <w:shd w:val="clear" w:color="auto" w:fill="auto"/>
            <w:noWrap/>
            <w:vAlign w:val="bottom"/>
            <w:hideMark/>
          </w:tcPr>
          <w:p w14:paraId="5573273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1,48</w:t>
            </w:r>
          </w:p>
        </w:tc>
        <w:tc>
          <w:tcPr>
            <w:tcW w:w="1212" w:type="dxa"/>
            <w:tcBorders>
              <w:top w:val="nil"/>
              <w:left w:val="nil"/>
              <w:bottom w:val="single" w:sz="4" w:space="0" w:color="auto"/>
              <w:right w:val="single" w:sz="4" w:space="0" w:color="auto"/>
            </w:tcBorders>
            <w:shd w:val="clear" w:color="auto" w:fill="auto"/>
            <w:noWrap/>
            <w:vAlign w:val="bottom"/>
            <w:hideMark/>
          </w:tcPr>
          <w:p w14:paraId="3DB47745"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1,56</w:t>
            </w:r>
          </w:p>
        </w:tc>
        <w:tc>
          <w:tcPr>
            <w:tcW w:w="1138" w:type="dxa"/>
            <w:tcBorders>
              <w:top w:val="nil"/>
              <w:left w:val="nil"/>
              <w:bottom w:val="single" w:sz="4" w:space="0" w:color="auto"/>
              <w:right w:val="single" w:sz="4" w:space="0" w:color="auto"/>
            </w:tcBorders>
            <w:shd w:val="clear" w:color="auto" w:fill="auto"/>
            <w:noWrap/>
            <w:vAlign w:val="bottom"/>
            <w:hideMark/>
          </w:tcPr>
          <w:p w14:paraId="4F50696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0,97</w:t>
            </w:r>
          </w:p>
        </w:tc>
        <w:tc>
          <w:tcPr>
            <w:tcW w:w="1481" w:type="dxa"/>
            <w:tcBorders>
              <w:top w:val="nil"/>
              <w:left w:val="nil"/>
              <w:bottom w:val="single" w:sz="4" w:space="0" w:color="auto"/>
              <w:right w:val="single" w:sz="8" w:space="0" w:color="auto"/>
            </w:tcBorders>
            <w:shd w:val="clear" w:color="auto" w:fill="auto"/>
            <w:noWrap/>
            <w:vAlign w:val="bottom"/>
            <w:hideMark/>
          </w:tcPr>
          <w:p w14:paraId="5AE9993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0,916</w:t>
            </w:r>
          </w:p>
        </w:tc>
      </w:tr>
      <w:tr w:rsidR="00932BFE" w:rsidRPr="005744CC" w14:paraId="2258C201"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1A6E4071"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(BUCARAMANGA)</w:t>
            </w:r>
          </w:p>
        </w:tc>
        <w:tc>
          <w:tcPr>
            <w:tcW w:w="1212" w:type="dxa"/>
            <w:tcBorders>
              <w:top w:val="nil"/>
              <w:left w:val="nil"/>
              <w:bottom w:val="single" w:sz="4" w:space="0" w:color="auto"/>
              <w:right w:val="single" w:sz="4" w:space="0" w:color="auto"/>
            </w:tcBorders>
            <w:shd w:val="clear" w:color="auto" w:fill="auto"/>
            <w:noWrap/>
            <w:vAlign w:val="bottom"/>
            <w:hideMark/>
          </w:tcPr>
          <w:p w14:paraId="12AAFBE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1,13</w:t>
            </w:r>
          </w:p>
        </w:tc>
        <w:tc>
          <w:tcPr>
            <w:tcW w:w="1212" w:type="dxa"/>
            <w:tcBorders>
              <w:top w:val="nil"/>
              <w:left w:val="nil"/>
              <w:bottom w:val="single" w:sz="4" w:space="0" w:color="auto"/>
              <w:right w:val="single" w:sz="4" w:space="0" w:color="auto"/>
            </w:tcBorders>
            <w:shd w:val="clear" w:color="auto" w:fill="auto"/>
            <w:noWrap/>
            <w:vAlign w:val="bottom"/>
            <w:hideMark/>
          </w:tcPr>
          <w:p w14:paraId="448F9AE0"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1,15</w:t>
            </w:r>
          </w:p>
        </w:tc>
        <w:tc>
          <w:tcPr>
            <w:tcW w:w="1138" w:type="dxa"/>
            <w:tcBorders>
              <w:top w:val="nil"/>
              <w:left w:val="nil"/>
              <w:bottom w:val="single" w:sz="4" w:space="0" w:color="auto"/>
              <w:right w:val="single" w:sz="4" w:space="0" w:color="auto"/>
            </w:tcBorders>
            <w:shd w:val="clear" w:color="auto" w:fill="auto"/>
            <w:noWrap/>
            <w:vAlign w:val="bottom"/>
            <w:hideMark/>
          </w:tcPr>
          <w:p w14:paraId="54354CC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0,65</w:t>
            </w:r>
          </w:p>
        </w:tc>
        <w:tc>
          <w:tcPr>
            <w:tcW w:w="1481" w:type="dxa"/>
            <w:tcBorders>
              <w:top w:val="nil"/>
              <w:left w:val="nil"/>
              <w:bottom w:val="single" w:sz="4" w:space="0" w:color="auto"/>
              <w:right w:val="single" w:sz="8" w:space="0" w:color="auto"/>
            </w:tcBorders>
            <w:shd w:val="clear" w:color="auto" w:fill="auto"/>
            <w:noWrap/>
            <w:vAlign w:val="bottom"/>
            <w:hideMark/>
          </w:tcPr>
          <w:p w14:paraId="1BD054F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0,931</w:t>
            </w:r>
          </w:p>
        </w:tc>
      </w:tr>
      <w:tr w:rsidR="00932BFE" w:rsidRPr="005744CC" w14:paraId="23E7364B"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42176945"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TECNOLOGICA DE BOLIVAR</w:t>
            </w:r>
          </w:p>
        </w:tc>
        <w:tc>
          <w:tcPr>
            <w:tcW w:w="1212" w:type="dxa"/>
            <w:tcBorders>
              <w:top w:val="nil"/>
              <w:left w:val="nil"/>
              <w:bottom w:val="single" w:sz="4" w:space="0" w:color="auto"/>
              <w:right w:val="single" w:sz="4" w:space="0" w:color="auto"/>
            </w:tcBorders>
            <w:shd w:val="clear" w:color="auto" w:fill="auto"/>
            <w:noWrap/>
            <w:vAlign w:val="bottom"/>
            <w:hideMark/>
          </w:tcPr>
          <w:p w14:paraId="172E4BC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1,10</w:t>
            </w:r>
          </w:p>
        </w:tc>
        <w:tc>
          <w:tcPr>
            <w:tcW w:w="1212" w:type="dxa"/>
            <w:tcBorders>
              <w:top w:val="nil"/>
              <w:left w:val="nil"/>
              <w:bottom w:val="single" w:sz="4" w:space="0" w:color="auto"/>
              <w:right w:val="single" w:sz="4" w:space="0" w:color="auto"/>
            </w:tcBorders>
            <w:shd w:val="clear" w:color="auto" w:fill="auto"/>
            <w:noWrap/>
            <w:vAlign w:val="bottom"/>
            <w:hideMark/>
          </w:tcPr>
          <w:p w14:paraId="661E686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1,10</w:t>
            </w:r>
          </w:p>
        </w:tc>
        <w:tc>
          <w:tcPr>
            <w:tcW w:w="1138" w:type="dxa"/>
            <w:tcBorders>
              <w:top w:val="nil"/>
              <w:left w:val="nil"/>
              <w:bottom w:val="single" w:sz="4" w:space="0" w:color="auto"/>
              <w:right w:val="single" w:sz="4" w:space="0" w:color="auto"/>
            </w:tcBorders>
            <w:shd w:val="clear" w:color="auto" w:fill="auto"/>
            <w:noWrap/>
            <w:vAlign w:val="bottom"/>
            <w:hideMark/>
          </w:tcPr>
          <w:p w14:paraId="379870C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0,64</w:t>
            </w:r>
          </w:p>
        </w:tc>
        <w:tc>
          <w:tcPr>
            <w:tcW w:w="1481" w:type="dxa"/>
            <w:tcBorders>
              <w:top w:val="nil"/>
              <w:left w:val="nil"/>
              <w:bottom w:val="single" w:sz="4" w:space="0" w:color="auto"/>
              <w:right w:val="single" w:sz="8" w:space="0" w:color="auto"/>
            </w:tcBorders>
            <w:shd w:val="clear" w:color="auto" w:fill="auto"/>
            <w:noWrap/>
            <w:vAlign w:val="bottom"/>
            <w:hideMark/>
          </w:tcPr>
          <w:p w14:paraId="6E2BDDC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0,973</w:t>
            </w:r>
          </w:p>
        </w:tc>
      </w:tr>
      <w:tr w:rsidR="00932BFE" w:rsidRPr="005744CC" w14:paraId="0E746F93"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781A946A"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LA SABANA</w:t>
            </w:r>
          </w:p>
        </w:tc>
        <w:tc>
          <w:tcPr>
            <w:tcW w:w="1212" w:type="dxa"/>
            <w:tcBorders>
              <w:top w:val="nil"/>
              <w:left w:val="nil"/>
              <w:bottom w:val="single" w:sz="4" w:space="0" w:color="auto"/>
              <w:right w:val="single" w:sz="4" w:space="0" w:color="auto"/>
            </w:tcBorders>
            <w:shd w:val="clear" w:color="auto" w:fill="auto"/>
            <w:noWrap/>
            <w:vAlign w:val="bottom"/>
            <w:hideMark/>
          </w:tcPr>
          <w:p w14:paraId="2EBC970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1,42</w:t>
            </w:r>
          </w:p>
        </w:tc>
        <w:tc>
          <w:tcPr>
            <w:tcW w:w="1212" w:type="dxa"/>
            <w:tcBorders>
              <w:top w:val="nil"/>
              <w:left w:val="nil"/>
              <w:bottom w:val="single" w:sz="4" w:space="0" w:color="auto"/>
              <w:right w:val="single" w:sz="4" w:space="0" w:color="auto"/>
            </w:tcBorders>
            <w:shd w:val="clear" w:color="auto" w:fill="auto"/>
            <w:noWrap/>
            <w:vAlign w:val="bottom"/>
            <w:hideMark/>
          </w:tcPr>
          <w:p w14:paraId="13FBA0F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1,91</w:t>
            </w:r>
          </w:p>
        </w:tc>
        <w:tc>
          <w:tcPr>
            <w:tcW w:w="1138" w:type="dxa"/>
            <w:tcBorders>
              <w:top w:val="nil"/>
              <w:left w:val="nil"/>
              <w:bottom w:val="single" w:sz="4" w:space="0" w:color="auto"/>
              <w:right w:val="single" w:sz="4" w:space="0" w:color="auto"/>
            </w:tcBorders>
            <w:shd w:val="clear" w:color="auto" w:fill="auto"/>
            <w:noWrap/>
            <w:vAlign w:val="bottom"/>
            <w:hideMark/>
          </w:tcPr>
          <w:p w14:paraId="375B1C5E"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1,37</w:t>
            </w:r>
          </w:p>
        </w:tc>
        <w:tc>
          <w:tcPr>
            <w:tcW w:w="1481" w:type="dxa"/>
            <w:tcBorders>
              <w:top w:val="nil"/>
              <w:left w:val="nil"/>
              <w:bottom w:val="single" w:sz="4" w:space="0" w:color="auto"/>
              <w:right w:val="single" w:sz="8" w:space="0" w:color="auto"/>
            </w:tcBorders>
            <w:shd w:val="clear" w:color="auto" w:fill="auto"/>
            <w:noWrap/>
            <w:vAlign w:val="bottom"/>
            <w:hideMark/>
          </w:tcPr>
          <w:p w14:paraId="3D5C068F"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1,244</w:t>
            </w:r>
          </w:p>
        </w:tc>
      </w:tr>
      <w:tr w:rsidR="00932BFE" w:rsidRPr="005744CC" w14:paraId="771E5C26" w14:textId="77777777" w:rsidTr="00A85C15">
        <w:trPr>
          <w:trHeight w:val="300"/>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23E902CA"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COLEGIO DE ESTUDIOS SUPERIORES DE ADMINISTRACION-CESA-</w:t>
            </w:r>
          </w:p>
        </w:tc>
        <w:tc>
          <w:tcPr>
            <w:tcW w:w="1212" w:type="dxa"/>
            <w:tcBorders>
              <w:top w:val="nil"/>
              <w:left w:val="nil"/>
              <w:bottom w:val="single" w:sz="4" w:space="0" w:color="auto"/>
              <w:right w:val="single" w:sz="4" w:space="0" w:color="auto"/>
            </w:tcBorders>
            <w:shd w:val="clear" w:color="auto" w:fill="auto"/>
            <w:noWrap/>
            <w:vAlign w:val="bottom"/>
            <w:hideMark/>
          </w:tcPr>
          <w:p w14:paraId="3D1CD58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1,06</w:t>
            </w:r>
          </w:p>
        </w:tc>
        <w:tc>
          <w:tcPr>
            <w:tcW w:w="1212" w:type="dxa"/>
            <w:tcBorders>
              <w:top w:val="nil"/>
              <w:left w:val="nil"/>
              <w:bottom w:val="single" w:sz="4" w:space="0" w:color="auto"/>
              <w:right w:val="single" w:sz="4" w:space="0" w:color="auto"/>
            </w:tcBorders>
            <w:shd w:val="clear" w:color="auto" w:fill="auto"/>
            <w:noWrap/>
            <w:vAlign w:val="bottom"/>
            <w:hideMark/>
          </w:tcPr>
          <w:p w14:paraId="163957B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2,26</w:t>
            </w:r>
          </w:p>
        </w:tc>
        <w:tc>
          <w:tcPr>
            <w:tcW w:w="1138" w:type="dxa"/>
            <w:tcBorders>
              <w:top w:val="nil"/>
              <w:left w:val="nil"/>
              <w:bottom w:val="single" w:sz="4" w:space="0" w:color="auto"/>
              <w:right w:val="single" w:sz="4" w:space="0" w:color="auto"/>
            </w:tcBorders>
            <w:shd w:val="clear" w:color="auto" w:fill="auto"/>
            <w:noWrap/>
            <w:vAlign w:val="bottom"/>
            <w:hideMark/>
          </w:tcPr>
          <w:p w14:paraId="30E6EAFD"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1,26</w:t>
            </w:r>
          </w:p>
        </w:tc>
        <w:tc>
          <w:tcPr>
            <w:tcW w:w="1481" w:type="dxa"/>
            <w:tcBorders>
              <w:top w:val="nil"/>
              <w:left w:val="nil"/>
              <w:bottom w:val="single" w:sz="4" w:space="0" w:color="auto"/>
              <w:right w:val="single" w:sz="8" w:space="0" w:color="auto"/>
            </w:tcBorders>
            <w:shd w:val="clear" w:color="auto" w:fill="auto"/>
            <w:noWrap/>
            <w:vAlign w:val="bottom"/>
            <w:hideMark/>
          </w:tcPr>
          <w:p w14:paraId="25D1A7C8"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1,264</w:t>
            </w:r>
          </w:p>
        </w:tc>
      </w:tr>
      <w:tr w:rsidR="00932BFE" w:rsidRPr="005744CC" w14:paraId="0E4E4C49" w14:textId="77777777" w:rsidTr="00A85C15">
        <w:trPr>
          <w:trHeight w:val="300"/>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62C21C5B"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COLEGIO MAYOR DE NUESTRA SEÑORA DEL ROSARIO</w:t>
            </w:r>
          </w:p>
        </w:tc>
        <w:tc>
          <w:tcPr>
            <w:tcW w:w="1212" w:type="dxa"/>
            <w:tcBorders>
              <w:top w:val="nil"/>
              <w:left w:val="nil"/>
              <w:bottom w:val="single" w:sz="4" w:space="0" w:color="auto"/>
              <w:right w:val="single" w:sz="4" w:space="0" w:color="auto"/>
            </w:tcBorders>
            <w:shd w:val="clear" w:color="auto" w:fill="auto"/>
            <w:noWrap/>
            <w:vAlign w:val="bottom"/>
            <w:hideMark/>
          </w:tcPr>
          <w:p w14:paraId="4BC6C75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1,43</w:t>
            </w:r>
          </w:p>
        </w:tc>
        <w:tc>
          <w:tcPr>
            <w:tcW w:w="1212" w:type="dxa"/>
            <w:tcBorders>
              <w:top w:val="nil"/>
              <w:left w:val="nil"/>
              <w:bottom w:val="single" w:sz="4" w:space="0" w:color="auto"/>
              <w:right w:val="single" w:sz="4" w:space="0" w:color="auto"/>
            </w:tcBorders>
            <w:shd w:val="clear" w:color="auto" w:fill="auto"/>
            <w:noWrap/>
            <w:vAlign w:val="bottom"/>
            <w:hideMark/>
          </w:tcPr>
          <w:p w14:paraId="23D95CB9"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2,00</w:t>
            </w:r>
          </w:p>
        </w:tc>
        <w:tc>
          <w:tcPr>
            <w:tcW w:w="1138" w:type="dxa"/>
            <w:tcBorders>
              <w:top w:val="nil"/>
              <w:left w:val="nil"/>
              <w:bottom w:val="single" w:sz="4" w:space="0" w:color="auto"/>
              <w:right w:val="single" w:sz="4" w:space="0" w:color="auto"/>
            </w:tcBorders>
            <w:shd w:val="clear" w:color="auto" w:fill="auto"/>
            <w:noWrap/>
            <w:vAlign w:val="bottom"/>
            <w:hideMark/>
          </w:tcPr>
          <w:p w14:paraId="64C6E71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1,34</w:t>
            </w:r>
          </w:p>
        </w:tc>
        <w:tc>
          <w:tcPr>
            <w:tcW w:w="1481" w:type="dxa"/>
            <w:tcBorders>
              <w:top w:val="nil"/>
              <w:left w:val="nil"/>
              <w:bottom w:val="single" w:sz="4" w:space="0" w:color="auto"/>
              <w:right w:val="single" w:sz="8" w:space="0" w:color="auto"/>
            </w:tcBorders>
            <w:shd w:val="clear" w:color="auto" w:fill="auto"/>
            <w:noWrap/>
            <w:vAlign w:val="bottom"/>
            <w:hideMark/>
          </w:tcPr>
          <w:p w14:paraId="3D9B6A6A"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1,281</w:t>
            </w:r>
          </w:p>
        </w:tc>
      </w:tr>
      <w:tr w:rsidR="00932BFE" w:rsidRPr="005744CC" w14:paraId="64BC5BDE" w14:textId="77777777" w:rsidTr="00A85C15">
        <w:trPr>
          <w:trHeight w:val="149"/>
          <w:jc w:val="center"/>
        </w:trPr>
        <w:tc>
          <w:tcPr>
            <w:tcW w:w="3071" w:type="dxa"/>
            <w:tcBorders>
              <w:top w:val="nil"/>
              <w:left w:val="single" w:sz="8" w:space="0" w:color="auto"/>
              <w:bottom w:val="single" w:sz="4" w:space="0" w:color="auto"/>
              <w:right w:val="single" w:sz="4" w:space="0" w:color="auto"/>
            </w:tcBorders>
            <w:shd w:val="clear" w:color="auto" w:fill="auto"/>
            <w:vAlign w:val="bottom"/>
            <w:hideMark/>
          </w:tcPr>
          <w:p w14:paraId="6CD155F2"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DE LOS ANDES</w:t>
            </w:r>
          </w:p>
        </w:tc>
        <w:tc>
          <w:tcPr>
            <w:tcW w:w="1212" w:type="dxa"/>
            <w:tcBorders>
              <w:top w:val="nil"/>
              <w:left w:val="nil"/>
              <w:bottom w:val="single" w:sz="4" w:space="0" w:color="auto"/>
              <w:right w:val="single" w:sz="4" w:space="0" w:color="auto"/>
            </w:tcBorders>
            <w:shd w:val="clear" w:color="auto" w:fill="auto"/>
            <w:noWrap/>
            <w:vAlign w:val="bottom"/>
            <w:hideMark/>
          </w:tcPr>
          <w:p w14:paraId="35DB256B"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1,67</w:t>
            </w:r>
          </w:p>
        </w:tc>
        <w:tc>
          <w:tcPr>
            <w:tcW w:w="1212" w:type="dxa"/>
            <w:tcBorders>
              <w:top w:val="nil"/>
              <w:left w:val="nil"/>
              <w:bottom w:val="single" w:sz="4" w:space="0" w:color="auto"/>
              <w:right w:val="single" w:sz="4" w:space="0" w:color="auto"/>
            </w:tcBorders>
            <w:shd w:val="clear" w:color="auto" w:fill="auto"/>
            <w:noWrap/>
            <w:vAlign w:val="bottom"/>
            <w:hideMark/>
          </w:tcPr>
          <w:p w14:paraId="33374121"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2,19</w:t>
            </w:r>
          </w:p>
        </w:tc>
        <w:tc>
          <w:tcPr>
            <w:tcW w:w="1138" w:type="dxa"/>
            <w:tcBorders>
              <w:top w:val="nil"/>
              <w:left w:val="nil"/>
              <w:bottom w:val="single" w:sz="4" w:space="0" w:color="auto"/>
              <w:right w:val="single" w:sz="4" w:space="0" w:color="auto"/>
            </w:tcBorders>
            <w:shd w:val="clear" w:color="auto" w:fill="auto"/>
            <w:noWrap/>
            <w:vAlign w:val="bottom"/>
            <w:hideMark/>
          </w:tcPr>
          <w:p w14:paraId="69CA5EDC"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1,40</w:t>
            </w:r>
          </w:p>
        </w:tc>
        <w:tc>
          <w:tcPr>
            <w:tcW w:w="1481" w:type="dxa"/>
            <w:tcBorders>
              <w:top w:val="nil"/>
              <w:left w:val="nil"/>
              <w:bottom w:val="single" w:sz="4" w:space="0" w:color="auto"/>
              <w:right w:val="single" w:sz="8" w:space="0" w:color="auto"/>
            </w:tcBorders>
            <w:shd w:val="clear" w:color="auto" w:fill="auto"/>
            <w:noWrap/>
            <w:vAlign w:val="bottom"/>
            <w:hideMark/>
          </w:tcPr>
          <w:p w14:paraId="13A60FE4"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1,879</w:t>
            </w:r>
          </w:p>
        </w:tc>
      </w:tr>
      <w:tr w:rsidR="00932BFE" w:rsidRPr="005744CC" w14:paraId="343A2EA4" w14:textId="77777777" w:rsidTr="00A85C15">
        <w:trPr>
          <w:trHeight w:val="157"/>
          <w:jc w:val="center"/>
        </w:trPr>
        <w:tc>
          <w:tcPr>
            <w:tcW w:w="3071" w:type="dxa"/>
            <w:tcBorders>
              <w:top w:val="nil"/>
              <w:left w:val="single" w:sz="8" w:space="0" w:color="auto"/>
              <w:bottom w:val="single" w:sz="8" w:space="0" w:color="auto"/>
              <w:right w:val="single" w:sz="4" w:space="0" w:color="auto"/>
            </w:tcBorders>
            <w:shd w:val="clear" w:color="auto" w:fill="auto"/>
            <w:vAlign w:val="bottom"/>
            <w:hideMark/>
          </w:tcPr>
          <w:p w14:paraId="291D3CC6" w14:textId="77777777" w:rsidR="00932BFE" w:rsidRPr="005744CC" w:rsidRDefault="00932BFE" w:rsidP="00A85C15">
            <w:pPr>
              <w:spacing w:after="0" w:line="240" w:lineRule="auto"/>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UNIVERSIDAD NACIONAL DE COLOMBIA</w:t>
            </w:r>
          </w:p>
        </w:tc>
        <w:tc>
          <w:tcPr>
            <w:tcW w:w="1212" w:type="dxa"/>
            <w:tcBorders>
              <w:top w:val="nil"/>
              <w:left w:val="nil"/>
              <w:bottom w:val="single" w:sz="8" w:space="0" w:color="auto"/>
              <w:right w:val="single" w:sz="4" w:space="0" w:color="auto"/>
            </w:tcBorders>
            <w:shd w:val="clear" w:color="auto" w:fill="auto"/>
            <w:noWrap/>
            <w:vAlign w:val="bottom"/>
            <w:hideMark/>
          </w:tcPr>
          <w:p w14:paraId="61B14BB3"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1,81</w:t>
            </w:r>
          </w:p>
        </w:tc>
        <w:tc>
          <w:tcPr>
            <w:tcW w:w="1212" w:type="dxa"/>
            <w:tcBorders>
              <w:top w:val="nil"/>
              <w:left w:val="nil"/>
              <w:bottom w:val="single" w:sz="8" w:space="0" w:color="auto"/>
              <w:right w:val="single" w:sz="4" w:space="0" w:color="auto"/>
            </w:tcBorders>
            <w:shd w:val="clear" w:color="auto" w:fill="auto"/>
            <w:noWrap/>
            <w:vAlign w:val="bottom"/>
            <w:hideMark/>
          </w:tcPr>
          <w:p w14:paraId="69B1EEB6"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1,17</w:t>
            </w:r>
          </w:p>
        </w:tc>
        <w:tc>
          <w:tcPr>
            <w:tcW w:w="1138" w:type="dxa"/>
            <w:tcBorders>
              <w:top w:val="nil"/>
              <w:left w:val="nil"/>
              <w:bottom w:val="single" w:sz="8" w:space="0" w:color="auto"/>
              <w:right w:val="single" w:sz="4" w:space="0" w:color="auto"/>
            </w:tcBorders>
            <w:shd w:val="clear" w:color="auto" w:fill="auto"/>
            <w:noWrap/>
            <w:vAlign w:val="bottom"/>
            <w:hideMark/>
          </w:tcPr>
          <w:p w14:paraId="6A1FB067"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1,44</w:t>
            </w:r>
          </w:p>
        </w:tc>
        <w:tc>
          <w:tcPr>
            <w:tcW w:w="1481" w:type="dxa"/>
            <w:tcBorders>
              <w:top w:val="nil"/>
              <w:left w:val="nil"/>
              <w:bottom w:val="single" w:sz="8" w:space="0" w:color="auto"/>
              <w:right w:val="single" w:sz="8" w:space="0" w:color="auto"/>
            </w:tcBorders>
            <w:shd w:val="clear" w:color="auto" w:fill="auto"/>
            <w:noWrap/>
            <w:vAlign w:val="bottom"/>
            <w:hideMark/>
          </w:tcPr>
          <w:p w14:paraId="5CBF5C06" w14:textId="77777777" w:rsidR="00932BFE" w:rsidRPr="005744CC" w:rsidRDefault="00932BFE" w:rsidP="00A85C15">
            <w:pPr>
              <w:spacing w:after="0" w:line="240" w:lineRule="auto"/>
              <w:jc w:val="right"/>
              <w:rPr>
                <w:rFonts w:eastAsia="Times New Roman" w:cs="Times New Roman"/>
                <w:color w:val="000000"/>
                <w:kern w:val="0"/>
                <w:sz w:val="16"/>
                <w:szCs w:val="16"/>
                <w:lang w:eastAsia="es-CO"/>
                <w14:ligatures w14:val="none"/>
              </w:rPr>
            </w:pPr>
            <w:r w:rsidRPr="005744CC">
              <w:rPr>
                <w:rFonts w:eastAsia="Times New Roman" w:cs="Times New Roman"/>
                <w:color w:val="000000"/>
                <w:kern w:val="0"/>
                <w:sz w:val="16"/>
                <w:szCs w:val="16"/>
                <w:lang w:eastAsia="es-CO"/>
                <w14:ligatures w14:val="none"/>
              </w:rPr>
              <w:t>1,967</w:t>
            </w:r>
          </w:p>
        </w:tc>
      </w:tr>
    </w:tbl>
    <w:p w14:paraId="6928EFBF" w14:textId="62824F85" w:rsidR="00932BFE" w:rsidRDefault="00932BFE" w:rsidP="00932BFE">
      <w:pPr>
        <w:spacing w:before="240" w:after="240"/>
        <w:jc w:val="both"/>
        <w:rPr>
          <w:rFonts w:eastAsia="Times New Roman" w:cs="Times New Roman"/>
          <w:szCs w:val="22"/>
          <w:lang w:val="es-ES"/>
        </w:rPr>
      </w:pPr>
    </w:p>
    <w:tbl>
      <w:tblPr>
        <w:tblW w:w="8221" w:type="dxa"/>
        <w:jc w:val="center"/>
        <w:tblCellMar>
          <w:left w:w="70" w:type="dxa"/>
          <w:right w:w="70" w:type="dxa"/>
        </w:tblCellMar>
        <w:tblLook w:val="04A0" w:firstRow="1" w:lastRow="0" w:firstColumn="1" w:lastColumn="0" w:noHBand="0" w:noVBand="1"/>
      </w:tblPr>
      <w:tblGrid>
        <w:gridCol w:w="3515"/>
        <w:gridCol w:w="1174"/>
        <w:gridCol w:w="1174"/>
        <w:gridCol w:w="1174"/>
        <w:gridCol w:w="1184"/>
      </w:tblGrid>
      <w:tr w:rsidR="00932BFE" w:rsidRPr="00C97C3A" w14:paraId="4541F6CB" w14:textId="77777777" w:rsidTr="00A85C15">
        <w:trPr>
          <w:trHeight w:val="279"/>
          <w:jc w:val="center"/>
        </w:trPr>
        <w:tc>
          <w:tcPr>
            <w:tcW w:w="8221"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E5C47F9" w14:textId="77777777" w:rsidR="00932BFE" w:rsidRPr="00C97C3A"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NBC: DISE</w:t>
            </w:r>
            <w:r>
              <w:rPr>
                <w:rFonts w:eastAsia="Times New Roman" w:cs="Times New Roman"/>
                <w:b/>
                <w:bCs/>
                <w:color w:val="000000"/>
                <w:kern w:val="0"/>
                <w:sz w:val="16"/>
                <w:szCs w:val="16"/>
                <w:lang w:eastAsia="es-CO"/>
                <w14:ligatures w14:val="none"/>
              </w:rPr>
              <w:t>Ñ</w:t>
            </w:r>
            <w:r w:rsidRPr="00C97C3A">
              <w:rPr>
                <w:rFonts w:eastAsia="Times New Roman" w:cs="Times New Roman"/>
                <w:b/>
                <w:bCs/>
                <w:color w:val="000000"/>
                <w:kern w:val="0"/>
                <w:sz w:val="16"/>
                <w:szCs w:val="16"/>
                <w:lang w:eastAsia="es-CO"/>
                <w14:ligatures w14:val="none"/>
              </w:rPr>
              <w:t>O</w:t>
            </w:r>
          </w:p>
        </w:tc>
      </w:tr>
      <w:tr w:rsidR="00932BFE" w:rsidRPr="00C97C3A" w14:paraId="05EB875D" w14:textId="77777777" w:rsidTr="00A85C15">
        <w:trPr>
          <w:trHeight w:val="486"/>
          <w:jc w:val="center"/>
        </w:trPr>
        <w:tc>
          <w:tcPr>
            <w:tcW w:w="8221" w:type="dxa"/>
            <w:gridSpan w:val="5"/>
            <w:tcBorders>
              <w:top w:val="single" w:sz="4" w:space="0" w:color="auto"/>
              <w:left w:val="single" w:sz="8" w:space="0" w:color="auto"/>
              <w:bottom w:val="nil"/>
              <w:right w:val="single" w:sz="4" w:space="0" w:color="auto"/>
            </w:tcBorders>
            <w:shd w:val="clear" w:color="auto" w:fill="auto"/>
            <w:vAlign w:val="bottom"/>
            <w:hideMark/>
          </w:tcPr>
          <w:p w14:paraId="0EA5B3B3" w14:textId="77777777" w:rsidR="00932BFE" w:rsidRPr="00C97C3A" w:rsidRDefault="00932BFE" w:rsidP="00A85C15">
            <w:pPr>
              <w:spacing w:after="0" w:line="240" w:lineRule="auto"/>
              <w:jc w:val="center"/>
              <w:rPr>
                <w:rFonts w:eastAsia="Times New Roman" w:cs="Times New Roman"/>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 xml:space="preserve">Programas de Icesi asociados al NBC: </w:t>
            </w:r>
            <w:r w:rsidRPr="00C97C3A">
              <w:rPr>
                <w:rFonts w:eastAsia="Times New Roman" w:cs="Times New Roman"/>
                <w:color w:val="000000"/>
                <w:kern w:val="0"/>
                <w:sz w:val="16"/>
                <w:szCs w:val="16"/>
                <w:lang w:eastAsia="es-CO"/>
                <w14:ligatures w14:val="none"/>
              </w:rPr>
              <w:br/>
              <w:t>DISEÑO DE MEDIOS INTERACTIVOS; DISEÑO INDUSTRIAL</w:t>
            </w:r>
          </w:p>
        </w:tc>
      </w:tr>
      <w:tr w:rsidR="00932BFE" w:rsidRPr="00C97C3A" w14:paraId="062C1D2E" w14:textId="77777777" w:rsidTr="00A85C15">
        <w:trPr>
          <w:trHeight w:val="235"/>
          <w:jc w:val="center"/>
        </w:trPr>
        <w:tc>
          <w:tcPr>
            <w:tcW w:w="3515" w:type="dxa"/>
            <w:tcBorders>
              <w:top w:val="single" w:sz="8" w:space="0" w:color="auto"/>
              <w:left w:val="single" w:sz="8" w:space="0" w:color="auto"/>
              <w:bottom w:val="single" w:sz="8" w:space="0" w:color="auto"/>
              <w:right w:val="single" w:sz="4" w:space="0" w:color="auto"/>
            </w:tcBorders>
            <w:shd w:val="clear" w:color="auto" w:fill="auto"/>
            <w:hideMark/>
          </w:tcPr>
          <w:p w14:paraId="37B4AA24"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Nombre de IES</w:t>
            </w:r>
          </w:p>
        </w:tc>
        <w:tc>
          <w:tcPr>
            <w:tcW w:w="1174" w:type="dxa"/>
            <w:tcBorders>
              <w:top w:val="single" w:sz="8" w:space="0" w:color="auto"/>
              <w:left w:val="nil"/>
              <w:bottom w:val="single" w:sz="8" w:space="0" w:color="auto"/>
              <w:right w:val="single" w:sz="4" w:space="0" w:color="auto"/>
            </w:tcBorders>
            <w:shd w:val="clear" w:color="auto" w:fill="auto"/>
            <w:hideMark/>
          </w:tcPr>
          <w:p w14:paraId="28EFF920"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Saber 11</w:t>
            </w:r>
          </w:p>
        </w:tc>
        <w:tc>
          <w:tcPr>
            <w:tcW w:w="1174" w:type="dxa"/>
            <w:tcBorders>
              <w:top w:val="single" w:sz="8" w:space="0" w:color="auto"/>
              <w:left w:val="nil"/>
              <w:bottom w:val="single" w:sz="8" w:space="0" w:color="auto"/>
              <w:right w:val="single" w:sz="4" w:space="0" w:color="auto"/>
            </w:tcBorders>
            <w:shd w:val="clear" w:color="auto" w:fill="auto"/>
            <w:hideMark/>
          </w:tcPr>
          <w:p w14:paraId="1935167F"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INSE</w:t>
            </w:r>
          </w:p>
        </w:tc>
        <w:tc>
          <w:tcPr>
            <w:tcW w:w="1174" w:type="dxa"/>
            <w:tcBorders>
              <w:top w:val="single" w:sz="8" w:space="0" w:color="auto"/>
              <w:left w:val="nil"/>
              <w:bottom w:val="single" w:sz="8" w:space="0" w:color="auto"/>
              <w:right w:val="single" w:sz="4" w:space="0" w:color="auto"/>
            </w:tcBorders>
            <w:shd w:val="clear" w:color="auto" w:fill="auto"/>
            <w:hideMark/>
          </w:tcPr>
          <w:p w14:paraId="24ACBFC2"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Promedio Saber Pro</w:t>
            </w:r>
          </w:p>
        </w:tc>
        <w:tc>
          <w:tcPr>
            <w:tcW w:w="1184" w:type="dxa"/>
            <w:tcBorders>
              <w:top w:val="single" w:sz="8" w:space="0" w:color="auto"/>
              <w:left w:val="nil"/>
              <w:bottom w:val="single" w:sz="8" w:space="0" w:color="auto"/>
              <w:right w:val="single" w:sz="8" w:space="0" w:color="auto"/>
            </w:tcBorders>
            <w:shd w:val="clear" w:color="auto" w:fill="auto"/>
            <w:hideMark/>
          </w:tcPr>
          <w:p w14:paraId="1245431B" w14:textId="77777777" w:rsidR="00932BFE" w:rsidRPr="00C97C3A" w:rsidRDefault="00932BFE" w:rsidP="00A85C15">
            <w:pPr>
              <w:spacing w:after="0" w:line="240" w:lineRule="auto"/>
              <w:rPr>
                <w:rFonts w:eastAsia="Times New Roman" w:cs="Times New Roman"/>
                <w:b/>
                <w:bCs/>
                <w:color w:val="000000"/>
                <w:kern w:val="0"/>
                <w:sz w:val="16"/>
                <w:szCs w:val="16"/>
                <w:lang w:eastAsia="es-CO"/>
                <w14:ligatures w14:val="none"/>
              </w:rPr>
            </w:pPr>
            <w:r w:rsidRPr="00C97C3A">
              <w:rPr>
                <w:rFonts w:eastAsia="Times New Roman" w:cs="Times New Roman"/>
                <w:b/>
                <w:bCs/>
                <w:color w:val="000000"/>
                <w:kern w:val="0"/>
                <w:sz w:val="16"/>
                <w:szCs w:val="16"/>
                <w:lang w:eastAsia="es-CO"/>
                <w14:ligatures w14:val="none"/>
              </w:rPr>
              <w:t>Distancia a Icesi</w:t>
            </w:r>
          </w:p>
        </w:tc>
      </w:tr>
      <w:tr w:rsidR="00932BFE" w:rsidRPr="00C97C3A" w14:paraId="139E9396"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6568344B"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ICESI</w:t>
            </w:r>
          </w:p>
        </w:tc>
        <w:tc>
          <w:tcPr>
            <w:tcW w:w="1174" w:type="dxa"/>
            <w:tcBorders>
              <w:top w:val="nil"/>
              <w:left w:val="nil"/>
              <w:bottom w:val="single" w:sz="4" w:space="0" w:color="auto"/>
              <w:right w:val="single" w:sz="4" w:space="0" w:color="auto"/>
            </w:tcBorders>
            <w:shd w:val="clear" w:color="auto" w:fill="auto"/>
            <w:noWrap/>
            <w:vAlign w:val="bottom"/>
            <w:hideMark/>
          </w:tcPr>
          <w:p w14:paraId="69AAFF21"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1,21</w:t>
            </w:r>
          </w:p>
        </w:tc>
        <w:tc>
          <w:tcPr>
            <w:tcW w:w="1174" w:type="dxa"/>
            <w:tcBorders>
              <w:top w:val="nil"/>
              <w:left w:val="nil"/>
              <w:bottom w:val="single" w:sz="4" w:space="0" w:color="auto"/>
              <w:right w:val="single" w:sz="4" w:space="0" w:color="auto"/>
            </w:tcBorders>
            <w:shd w:val="clear" w:color="auto" w:fill="auto"/>
            <w:noWrap/>
            <w:vAlign w:val="bottom"/>
            <w:hideMark/>
          </w:tcPr>
          <w:p w14:paraId="600A85A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1,74</w:t>
            </w:r>
          </w:p>
        </w:tc>
        <w:tc>
          <w:tcPr>
            <w:tcW w:w="1174" w:type="dxa"/>
            <w:tcBorders>
              <w:top w:val="nil"/>
              <w:left w:val="nil"/>
              <w:bottom w:val="single" w:sz="4" w:space="0" w:color="auto"/>
              <w:right w:val="single" w:sz="4" w:space="0" w:color="auto"/>
            </w:tcBorders>
            <w:shd w:val="clear" w:color="auto" w:fill="auto"/>
            <w:noWrap/>
            <w:vAlign w:val="bottom"/>
            <w:hideMark/>
          </w:tcPr>
          <w:p w14:paraId="0EB7453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1,22</w:t>
            </w:r>
          </w:p>
        </w:tc>
        <w:tc>
          <w:tcPr>
            <w:tcW w:w="1184" w:type="dxa"/>
            <w:tcBorders>
              <w:top w:val="nil"/>
              <w:left w:val="nil"/>
              <w:bottom w:val="single" w:sz="4" w:space="0" w:color="auto"/>
              <w:right w:val="single" w:sz="8" w:space="0" w:color="auto"/>
            </w:tcBorders>
            <w:shd w:val="clear" w:color="auto" w:fill="auto"/>
            <w:noWrap/>
            <w:vAlign w:val="bottom"/>
            <w:hideMark/>
          </w:tcPr>
          <w:p w14:paraId="27E83DF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0,000</w:t>
            </w:r>
          </w:p>
        </w:tc>
      </w:tr>
      <w:tr w:rsidR="00932BFE" w:rsidRPr="00C97C3A" w14:paraId="13FEEF32"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4590AD52"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(MEDELLÍN)</w:t>
            </w:r>
          </w:p>
        </w:tc>
        <w:tc>
          <w:tcPr>
            <w:tcW w:w="1174" w:type="dxa"/>
            <w:tcBorders>
              <w:top w:val="nil"/>
              <w:left w:val="nil"/>
              <w:bottom w:val="single" w:sz="4" w:space="0" w:color="auto"/>
              <w:right w:val="single" w:sz="4" w:space="0" w:color="auto"/>
            </w:tcBorders>
            <w:shd w:val="clear" w:color="auto" w:fill="auto"/>
            <w:noWrap/>
            <w:vAlign w:val="bottom"/>
            <w:hideMark/>
          </w:tcPr>
          <w:p w14:paraId="5A55F5B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1,17</w:t>
            </w:r>
          </w:p>
        </w:tc>
        <w:tc>
          <w:tcPr>
            <w:tcW w:w="1174" w:type="dxa"/>
            <w:tcBorders>
              <w:top w:val="nil"/>
              <w:left w:val="nil"/>
              <w:bottom w:val="single" w:sz="4" w:space="0" w:color="auto"/>
              <w:right w:val="single" w:sz="4" w:space="0" w:color="auto"/>
            </w:tcBorders>
            <w:shd w:val="clear" w:color="auto" w:fill="auto"/>
            <w:noWrap/>
            <w:vAlign w:val="bottom"/>
            <w:hideMark/>
          </w:tcPr>
          <w:p w14:paraId="2EC10A0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1,65</w:t>
            </w:r>
          </w:p>
        </w:tc>
        <w:tc>
          <w:tcPr>
            <w:tcW w:w="1174" w:type="dxa"/>
            <w:tcBorders>
              <w:top w:val="nil"/>
              <w:left w:val="nil"/>
              <w:bottom w:val="single" w:sz="4" w:space="0" w:color="auto"/>
              <w:right w:val="single" w:sz="4" w:space="0" w:color="auto"/>
            </w:tcBorders>
            <w:shd w:val="clear" w:color="auto" w:fill="auto"/>
            <w:noWrap/>
            <w:vAlign w:val="bottom"/>
            <w:hideMark/>
          </w:tcPr>
          <w:p w14:paraId="3EABB658"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0,76</w:t>
            </w:r>
          </w:p>
        </w:tc>
        <w:tc>
          <w:tcPr>
            <w:tcW w:w="1184" w:type="dxa"/>
            <w:tcBorders>
              <w:top w:val="nil"/>
              <w:left w:val="nil"/>
              <w:bottom w:val="single" w:sz="4" w:space="0" w:color="auto"/>
              <w:right w:val="single" w:sz="8" w:space="0" w:color="auto"/>
            </w:tcBorders>
            <w:shd w:val="clear" w:color="auto" w:fill="auto"/>
            <w:noWrap/>
            <w:vAlign w:val="bottom"/>
            <w:hideMark/>
          </w:tcPr>
          <w:p w14:paraId="5C7F201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1,076</w:t>
            </w:r>
          </w:p>
        </w:tc>
      </w:tr>
      <w:tr w:rsidR="00932BFE" w:rsidRPr="00C97C3A" w14:paraId="08DB9F2E"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362B06AA"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(CALI)</w:t>
            </w:r>
          </w:p>
        </w:tc>
        <w:tc>
          <w:tcPr>
            <w:tcW w:w="1174" w:type="dxa"/>
            <w:tcBorders>
              <w:top w:val="nil"/>
              <w:left w:val="nil"/>
              <w:bottom w:val="single" w:sz="4" w:space="0" w:color="auto"/>
              <w:right w:val="single" w:sz="4" w:space="0" w:color="auto"/>
            </w:tcBorders>
            <w:shd w:val="clear" w:color="auto" w:fill="auto"/>
            <w:noWrap/>
            <w:vAlign w:val="bottom"/>
            <w:hideMark/>
          </w:tcPr>
          <w:p w14:paraId="2BAB75C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1,05</w:t>
            </w:r>
          </w:p>
        </w:tc>
        <w:tc>
          <w:tcPr>
            <w:tcW w:w="1174" w:type="dxa"/>
            <w:tcBorders>
              <w:top w:val="nil"/>
              <w:left w:val="nil"/>
              <w:bottom w:val="single" w:sz="4" w:space="0" w:color="auto"/>
              <w:right w:val="single" w:sz="4" w:space="0" w:color="auto"/>
            </w:tcBorders>
            <w:shd w:val="clear" w:color="auto" w:fill="auto"/>
            <w:noWrap/>
            <w:vAlign w:val="bottom"/>
            <w:hideMark/>
          </w:tcPr>
          <w:p w14:paraId="6BD170A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1,69</w:t>
            </w:r>
          </w:p>
        </w:tc>
        <w:tc>
          <w:tcPr>
            <w:tcW w:w="1174" w:type="dxa"/>
            <w:tcBorders>
              <w:top w:val="nil"/>
              <w:left w:val="nil"/>
              <w:bottom w:val="single" w:sz="4" w:space="0" w:color="auto"/>
              <w:right w:val="single" w:sz="4" w:space="0" w:color="auto"/>
            </w:tcBorders>
            <w:shd w:val="clear" w:color="auto" w:fill="auto"/>
            <w:noWrap/>
            <w:vAlign w:val="bottom"/>
            <w:hideMark/>
          </w:tcPr>
          <w:p w14:paraId="5CDCE84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0,79</w:t>
            </w:r>
          </w:p>
        </w:tc>
        <w:tc>
          <w:tcPr>
            <w:tcW w:w="1184" w:type="dxa"/>
            <w:tcBorders>
              <w:top w:val="nil"/>
              <w:left w:val="nil"/>
              <w:bottom w:val="single" w:sz="4" w:space="0" w:color="auto"/>
              <w:right w:val="single" w:sz="8" w:space="0" w:color="auto"/>
            </w:tcBorders>
            <w:shd w:val="clear" w:color="auto" w:fill="auto"/>
            <w:noWrap/>
            <w:vAlign w:val="bottom"/>
            <w:hideMark/>
          </w:tcPr>
          <w:p w14:paraId="21C7CBA1"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1,085</w:t>
            </w:r>
          </w:p>
        </w:tc>
      </w:tr>
      <w:tr w:rsidR="00932BFE" w:rsidRPr="00C97C3A" w14:paraId="7D366B9D"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6C766A52"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(BOGOTÁ)</w:t>
            </w:r>
          </w:p>
        </w:tc>
        <w:tc>
          <w:tcPr>
            <w:tcW w:w="1174" w:type="dxa"/>
            <w:tcBorders>
              <w:top w:val="nil"/>
              <w:left w:val="nil"/>
              <w:bottom w:val="single" w:sz="4" w:space="0" w:color="auto"/>
              <w:right w:val="single" w:sz="4" w:space="0" w:color="auto"/>
            </w:tcBorders>
            <w:shd w:val="clear" w:color="auto" w:fill="auto"/>
            <w:noWrap/>
            <w:vAlign w:val="bottom"/>
            <w:hideMark/>
          </w:tcPr>
          <w:p w14:paraId="15D9B7F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1,18</w:t>
            </w:r>
          </w:p>
        </w:tc>
        <w:tc>
          <w:tcPr>
            <w:tcW w:w="1174" w:type="dxa"/>
            <w:tcBorders>
              <w:top w:val="nil"/>
              <w:left w:val="nil"/>
              <w:bottom w:val="single" w:sz="4" w:space="0" w:color="auto"/>
              <w:right w:val="single" w:sz="4" w:space="0" w:color="auto"/>
            </w:tcBorders>
            <w:shd w:val="clear" w:color="auto" w:fill="auto"/>
            <w:noWrap/>
            <w:vAlign w:val="bottom"/>
            <w:hideMark/>
          </w:tcPr>
          <w:p w14:paraId="5C742379"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2,10</w:t>
            </w:r>
          </w:p>
        </w:tc>
        <w:tc>
          <w:tcPr>
            <w:tcW w:w="1174" w:type="dxa"/>
            <w:tcBorders>
              <w:top w:val="nil"/>
              <w:left w:val="nil"/>
              <w:bottom w:val="single" w:sz="4" w:space="0" w:color="auto"/>
              <w:right w:val="single" w:sz="4" w:space="0" w:color="auto"/>
            </w:tcBorders>
            <w:shd w:val="clear" w:color="auto" w:fill="auto"/>
            <w:noWrap/>
            <w:vAlign w:val="bottom"/>
            <w:hideMark/>
          </w:tcPr>
          <w:p w14:paraId="6E81CC7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0,84</w:t>
            </w:r>
          </w:p>
        </w:tc>
        <w:tc>
          <w:tcPr>
            <w:tcW w:w="1184" w:type="dxa"/>
            <w:tcBorders>
              <w:top w:val="nil"/>
              <w:left w:val="nil"/>
              <w:bottom w:val="single" w:sz="4" w:space="0" w:color="auto"/>
              <w:right w:val="single" w:sz="8" w:space="0" w:color="auto"/>
            </w:tcBorders>
            <w:shd w:val="clear" w:color="auto" w:fill="auto"/>
            <w:noWrap/>
            <w:vAlign w:val="bottom"/>
            <w:hideMark/>
          </w:tcPr>
          <w:p w14:paraId="048F016D"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1,145</w:t>
            </w:r>
          </w:p>
        </w:tc>
      </w:tr>
      <w:tr w:rsidR="00932BFE" w:rsidRPr="00C97C3A" w14:paraId="58F0FB88"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2BCB6F01"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DEL NORTE</w:t>
            </w:r>
          </w:p>
        </w:tc>
        <w:tc>
          <w:tcPr>
            <w:tcW w:w="1174" w:type="dxa"/>
            <w:tcBorders>
              <w:top w:val="nil"/>
              <w:left w:val="nil"/>
              <w:bottom w:val="single" w:sz="4" w:space="0" w:color="auto"/>
              <w:right w:val="single" w:sz="4" w:space="0" w:color="auto"/>
            </w:tcBorders>
            <w:shd w:val="clear" w:color="auto" w:fill="auto"/>
            <w:noWrap/>
            <w:vAlign w:val="bottom"/>
            <w:hideMark/>
          </w:tcPr>
          <w:p w14:paraId="366E54B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1,36</w:t>
            </w:r>
          </w:p>
        </w:tc>
        <w:tc>
          <w:tcPr>
            <w:tcW w:w="1174" w:type="dxa"/>
            <w:tcBorders>
              <w:top w:val="nil"/>
              <w:left w:val="nil"/>
              <w:bottom w:val="single" w:sz="4" w:space="0" w:color="auto"/>
              <w:right w:val="single" w:sz="4" w:space="0" w:color="auto"/>
            </w:tcBorders>
            <w:shd w:val="clear" w:color="auto" w:fill="auto"/>
            <w:noWrap/>
            <w:vAlign w:val="bottom"/>
            <w:hideMark/>
          </w:tcPr>
          <w:p w14:paraId="41B440F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1,47</w:t>
            </w:r>
          </w:p>
        </w:tc>
        <w:tc>
          <w:tcPr>
            <w:tcW w:w="1174" w:type="dxa"/>
            <w:tcBorders>
              <w:top w:val="nil"/>
              <w:left w:val="nil"/>
              <w:bottom w:val="single" w:sz="4" w:space="0" w:color="auto"/>
              <w:right w:val="single" w:sz="4" w:space="0" w:color="auto"/>
            </w:tcBorders>
            <w:shd w:val="clear" w:color="auto" w:fill="auto"/>
            <w:noWrap/>
            <w:vAlign w:val="bottom"/>
            <w:hideMark/>
          </w:tcPr>
          <w:p w14:paraId="3B2D8A8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0,76</w:t>
            </w:r>
          </w:p>
        </w:tc>
        <w:tc>
          <w:tcPr>
            <w:tcW w:w="1184" w:type="dxa"/>
            <w:tcBorders>
              <w:top w:val="nil"/>
              <w:left w:val="nil"/>
              <w:bottom w:val="single" w:sz="4" w:space="0" w:color="auto"/>
              <w:right w:val="single" w:sz="8" w:space="0" w:color="auto"/>
            </w:tcBorders>
            <w:shd w:val="clear" w:color="auto" w:fill="auto"/>
            <w:noWrap/>
            <w:vAlign w:val="bottom"/>
            <w:hideMark/>
          </w:tcPr>
          <w:p w14:paraId="5D27BFA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1,259</w:t>
            </w:r>
          </w:p>
        </w:tc>
      </w:tr>
      <w:tr w:rsidR="00932BFE" w:rsidRPr="00C97C3A" w14:paraId="0BC0BB4A" w14:textId="77777777" w:rsidTr="00A85C15">
        <w:trPr>
          <w:trHeight w:val="449"/>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2FEE6646"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FUNDACION UNIVERSIDAD DE BOGOTA - JORGE TADEO LOZANO</w:t>
            </w:r>
          </w:p>
        </w:tc>
        <w:tc>
          <w:tcPr>
            <w:tcW w:w="1174" w:type="dxa"/>
            <w:tcBorders>
              <w:top w:val="nil"/>
              <w:left w:val="nil"/>
              <w:bottom w:val="single" w:sz="4" w:space="0" w:color="auto"/>
              <w:right w:val="single" w:sz="4" w:space="0" w:color="auto"/>
            </w:tcBorders>
            <w:shd w:val="clear" w:color="auto" w:fill="auto"/>
            <w:noWrap/>
            <w:vAlign w:val="bottom"/>
            <w:hideMark/>
          </w:tcPr>
          <w:p w14:paraId="67D66B69"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1,21</w:t>
            </w:r>
          </w:p>
        </w:tc>
        <w:tc>
          <w:tcPr>
            <w:tcW w:w="1174" w:type="dxa"/>
            <w:tcBorders>
              <w:top w:val="nil"/>
              <w:left w:val="nil"/>
              <w:bottom w:val="single" w:sz="4" w:space="0" w:color="auto"/>
              <w:right w:val="single" w:sz="4" w:space="0" w:color="auto"/>
            </w:tcBorders>
            <w:shd w:val="clear" w:color="auto" w:fill="auto"/>
            <w:noWrap/>
            <w:vAlign w:val="bottom"/>
            <w:hideMark/>
          </w:tcPr>
          <w:p w14:paraId="27E38F2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1,67</w:t>
            </w:r>
          </w:p>
        </w:tc>
        <w:tc>
          <w:tcPr>
            <w:tcW w:w="1174" w:type="dxa"/>
            <w:tcBorders>
              <w:top w:val="nil"/>
              <w:left w:val="nil"/>
              <w:bottom w:val="single" w:sz="4" w:space="0" w:color="auto"/>
              <w:right w:val="single" w:sz="4" w:space="0" w:color="auto"/>
            </w:tcBorders>
            <w:shd w:val="clear" w:color="auto" w:fill="auto"/>
            <w:noWrap/>
            <w:vAlign w:val="bottom"/>
            <w:hideMark/>
          </w:tcPr>
          <w:p w14:paraId="5FF6EC1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0,67</w:t>
            </w:r>
          </w:p>
        </w:tc>
        <w:tc>
          <w:tcPr>
            <w:tcW w:w="1184" w:type="dxa"/>
            <w:tcBorders>
              <w:top w:val="nil"/>
              <w:left w:val="nil"/>
              <w:bottom w:val="single" w:sz="4" w:space="0" w:color="auto"/>
              <w:right w:val="single" w:sz="8" w:space="0" w:color="auto"/>
            </w:tcBorders>
            <w:shd w:val="clear" w:color="auto" w:fill="auto"/>
            <w:noWrap/>
            <w:vAlign w:val="bottom"/>
            <w:hideMark/>
          </w:tcPr>
          <w:p w14:paraId="1ECBCE9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1,276</w:t>
            </w:r>
          </w:p>
        </w:tc>
      </w:tr>
      <w:tr w:rsidR="00932BFE" w:rsidRPr="00C97C3A" w14:paraId="7B6A25EA"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7BDDD035"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DE LOS ANDES</w:t>
            </w:r>
          </w:p>
        </w:tc>
        <w:tc>
          <w:tcPr>
            <w:tcW w:w="1174" w:type="dxa"/>
            <w:tcBorders>
              <w:top w:val="nil"/>
              <w:left w:val="nil"/>
              <w:bottom w:val="single" w:sz="4" w:space="0" w:color="auto"/>
              <w:right w:val="single" w:sz="4" w:space="0" w:color="auto"/>
            </w:tcBorders>
            <w:shd w:val="clear" w:color="auto" w:fill="auto"/>
            <w:noWrap/>
            <w:vAlign w:val="bottom"/>
            <w:hideMark/>
          </w:tcPr>
          <w:p w14:paraId="078988A7"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1,52</w:t>
            </w:r>
          </w:p>
        </w:tc>
        <w:tc>
          <w:tcPr>
            <w:tcW w:w="1174" w:type="dxa"/>
            <w:tcBorders>
              <w:top w:val="nil"/>
              <w:left w:val="nil"/>
              <w:bottom w:val="single" w:sz="4" w:space="0" w:color="auto"/>
              <w:right w:val="single" w:sz="4" w:space="0" w:color="auto"/>
            </w:tcBorders>
            <w:shd w:val="clear" w:color="auto" w:fill="auto"/>
            <w:noWrap/>
            <w:vAlign w:val="bottom"/>
            <w:hideMark/>
          </w:tcPr>
          <w:p w14:paraId="424C2AD6"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2,24</w:t>
            </w:r>
          </w:p>
        </w:tc>
        <w:tc>
          <w:tcPr>
            <w:tcW w:w="1174" w:type="dxa"/>
            <w:tcBorders>
              <w:top w:val="nil"/>
              <w:left w:val="nil"/>
              <w:bottom w:val="single" w:sz="4" w:space="0" w:color="auto"/>
              <w:right w:val="single" w:sz="4" w:space="0" w:color="auto"/>
            </w:tcBorders>
            <w:shd w:val="clear" w:color="auto" w:fill="auto"/>
            <w:noWrap/>
            <w:vAlign w:val="bottom"/>
            <w:hideMark/>
          </w:tcPr>
          <w:p w14:paraId="7F14281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1,16</w:t>
            </w:r>
          </w:p>
        </w:tc>
        <w:tc>
          <w:tcPr>
            <w:tcW w:w="1184" w:type="dxa"/>
            <w:tcBorders>
              <w:top w:val="nil"/>
              <w:left w:val="nil"/>
              <w:bottom w:val="single" w:sz="4" w:space="0" w:color="auto"/>
              <w:right w:val="single" w:sz="8" w:space="0" w:color="auto"/>
            </w:tcBorders>
            <w:shd w:val="clear" w:color="auto" w:fill="auto"/>
            <w:noWrap/>
            <w:vAlign w:val="bottom"/>
            <w:hideMark/>
          </w:tcPr>
          <w:p w14:paraId="4353A83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1,330</w:t>
            </w:r>
          </w:p>
        </w:tc>
      </w:tr>
      <w:tr w:rsidR="00932BFE" w:rsidRPr="00C97C3A" w14:paraId="29224AD5"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323D8895"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PONTIFICIA BOLIVARIANA</w:t>
            </w:r>
            <w:r>
              <w:rPr>
                <w:rFonts w:eastAsia="Times New Roman" w:cs="Times New Roman"/>
                <w:color w:val="000000"/>
                <w:kern w:val="0"/>
                <w:sz w:val="16"/>
                <w:szCs w:val="16"/>
                <w:lang w:eastAsia="es-CO"/>
                <w14:ligatures w14:val="none"/>
              </w:rPr>
              <w:t xml:space="preserve"> (BUCARAMANGA)</w:t>
            </w:r>
          </w:p>
        </w:tc>
        <w:tc>
          <w:tcPr>
            <w:tcW w:w="1174" w:type="dxa"/>
            <w:tcBorders>
              <w:top w:val="nil"/>
              <w:left w:val="nil"/>
              <w:bottom w:val="single" w:sz="4" w:space="0" w:color="auto"/>
              <w:right w:val="single" w:sz="4" w:space="0" w:color="auto"/>
            </w:tcBorders>
            <w:shd w:val="clear" w:color="auto" w:fill="auto"/>
            <w:noWrap/>
            <w:vAlign w:val="bottom"/>
            <w:hideMark/>
          </w:tcPr>
          <w:p w14:paraId="7DAD784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1,46</w:t>
            </w:r>
          </w:p>
        </w:tc>
        <w:tc>
          <w:tcPr>
            <w:tcW w:w="1174" w:type="dxa"/>
            <w:tcBorders>
              <w:top w:val="nil"/>
              <w:left w:val="nil"/>
              <w:bottom w:val="single" w:sz="4" w:space="0" w:color="auto"/>
              <w:right w:val="single" w:sz="4" w:space="0" w:color="auto"/>
            </w:tcBorders>
            <w:shd w:val="clear" w:color="auto" w:fill="auto"/>
            <w:noWrap/>
            <w:vAlign w:val="bottom"/>
            <w:hideMark/>
          </w:tcPr>
          <w:p w14:paraId="02ECCFFC"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1,25</w:t>
            </w:r>
          </w:p>
        </w:tc>
        <w:tc>
          <w:tcPr>
            <w:tcW w:w="1174" w:type="dxa"/>
            <w:tcBorders>
              <w:top w:val="nil"/>
              <w:left w:val="nil"/>
              <w:bottom w:val="single" w:sz="4" w:space="0" w:color="auto"/>
              <w:right w:val="single" w:sz="4" w:space="0" w:color="auto"/>
            </w:tcBorders>
            <w:shd w:val="clear" w:color="auto" w:fill="auto"/>
            <w:noWrap/>
            <w:vAlign w:val="bottom"/>
            <w:hideMark/>
          </w:tcPr>
          <w:p w14:paraId="51F3980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0,94</w:t>
            </w:r>
          </w:p>
        </w:tc>
        <w:tc>
          <w:tcPr>
            <w:tcW w:w="1184" w:type="dxa"/>
            <w:tcBorders>
              <w:top w:val="nil"/>
              <w:left w:val="nil"/>
              <w:bottom w:val="single" w:sz="4" w:space="0" w:color="auto"/>
              <w:right w:val="single" w:sz="8" w:space="0" w:color="auto"/>
            </w:tcBorders>
            <w:shd w:val="clear" w:color="auto" w:fill="auto"/>
            <w:noWrap/>
            <w:vAlign w:val="bottom"/>
            <w:hideMark/>
          </w:tcPr>
          <w:p w14:paraId="091C98E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1,367</w:t>
            </w:r>
          </w:p>
        </w:tc>
      </w:tr>
      <w:tr w:rsidR="00932BFE" w:rsidRPr="00C97C3A" w14:paraId="16E52C08"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239D855A"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SANTO TOMAS</w:t>
            </w:r>
          </w:p>
        </w:tc>
        <w:tc>
          <w:tcPr>
            <w:tcW w:w="1174" w:type="dxa"/>
            <w:tcBorders>
              <w:top w:val="nil"/>
              <w:left w:val="nil"/>
              <w:bottom w:val="single" w:sz="4" w:space="0" w:color="auto"/>
              <w:right w:val="single" w:sz="4" w:space="0" w:color="auto"/>
            </w:tcBorders>
            <w:shd w:val="clear" w:color="auto" w:fill="auto"/>
            <w:noWrap/>
            <w:vAlign w:val="bottom"/>
            <w:hideMark/>
          </w:tcPr>
          <w:p w14:paraId="6D119B78"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1,08</w:t>
            </w:r>
          </w:p>
        </w:tc>
        <w:tc>
          <w:tcPr>
            <w:tcW w:w="1174" w:type="dxa"/>
            <w:tcBorders>
              <w:top w:val="nil"/>
              <w:left w:val="nil"/>
              <w:bottom w:val="single" w:sz="4" w:space="0" w:color="auto"/>
              <w:right w:val="single" w:sz="4" w:space="0" w:color="auto"/>
            </w:tcBorders>
            <w:shd w:val="clear" w:color="auto" w:fill="auto"/>
            <w:noWrap/>
            <w:vAlign w:val="bottom"/>
            <w:hideMark/>
          </w:tcPr>
          <w:p w14:paraId="5786394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1,40</w:t>
            </w:r>
          </w:p>
        </w:tc>
        <w:tc>
          <w:tcPr>
            <w:tcW w:w="1174" w:type="dxa"/>
            <w:tcBorders>
              <w:top w:val="nil"/>
              <w:left w:val="nil"/>
              <w:bottom w:val="single" w:sz="4" w:space="0" w:color="auto"/>
              <w:right w:val="single" w:sz="4" w:space="0" w:color="auto"/>
            </w:tcBorders>
            <w:shd w:val="clear" w:color="auto" w:fill="auto"/>
            <w:noWrap/>
            <w:vAlign w:val="bottom"/>
            <w:hideMark/>
          </w:tcPr>
          <w:p w14:paraId="534FA41E"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0,64</w:t>
            </w:r>
          </w:p>
        </w:tc>
        <w:tc>
          <w:tcPr>
            <w:tcW w:w="1184" w:type="dxa"/>
            <w:tcBorders>
              <w:top w:val="nil"/>
              <w:left w:val="nil"/>
              <w:bottom w:val="single" w:sz="4" w:space="0" w:color="auto"/>
              <w:right w:val="single" w:sz="8" w:space="0" w:color="auto"/>
            </w:tcBorders>
            <w:shd w:val="clear" w:color="auto" w:fill="auto"/>
            <w:noWrap/>
            <w:vAlign w:val="bottom"/>
            <w:hideMark/>
          </w:tcPr>
          <w:p w14:paraId="3157F881"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1,533</w:t>
            </w:r>
          </w:p>
        </w:tc>
      </w:tr>
      <w:tr w:rsidR="00932BFE" w:rsidRPr="00C97C3A" w14:paraId="25E4B2EF"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70D6E71A"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CORPORACION COLEGIATURA COLOMBIANA</w:t>
            </w:r>
          </w:p>
        </w:tc>
        <w:tc>
          <w:tcPr>
            <w:tcW w:w="1174" w:type="dxa"/>
            <w:tcBorders>
              <w:top w:val="nil"/>
              <w:left w:val="nil"/>
              <w:bottom w:val="single" w:sz="4" w:space="0" w:color="auto"/>
              <w:right w:val="single" w:sz="4" w:space="0" w:color="auto"/>
            </w:tcBorders>
            <w:shd w:val="clear" w:color="auto" w:fill="auto"/>
            <w:noWrap/>
            <w:vAlign w:val="bottom"/>
            <w:hideMark/>
          </w:tcPr>
          <w:p w14:paraId="7F6CB31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1,11</w:t>
            </w:r>
          </w:p>
        </w:tc>
        <w:tc>
          <w:tcPr>
            <w:tcW w:w="1174" w:type="dxa"/>
            <w:tcBorders>
              <w:top w:val="nil"/>
              <w:left w:val="nil"/>
              <w:bottom w:val="single" w:sz="4" w:space="0" w:color="auto"/>
              <w:right w:val="single" w:sz="4" w:space="0" w:color="auto"/>
            </w:tcBorders>
            <w:shd w:val="clear" w:color="auto" w:fill="auto"/>
            <w:noWrap/>
            <w:vAlign w:val="bottom"/>
            <w:hideMark/>
          </w:tcPr>
          <w:p w14:paraId="0820B50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1,87</w:t>
            </w:r>
          </w:p>
        </w:tc>
        <w:tc>
          <w:tcPr>
            <w:tcW w:w="1174" w:type="dxa"/>
            <w:tcBorders>
              <w:top w:val="nil"/>
              <w:left w:val="nil"/>
              <w:bottom w:val="single" w:sz="4" w:space="0" w:color="auto"/>
              <w:right w:val="single" w:sz="4" w:space="0" w:color="auto"/>
            </w:tcBorders>
            <w:shd w:val="clear" w:color="auto" w:fill="auto"/>
            <w:noWrap/>
            <w:vAlign w:val="bottom"/>
            <w:hideMark/>
          </w:tcPr>
          <w:p w14:paraId="69CCD43B"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0,51</w:t>
            </w:r>
          </w:p>
        </w:tc>
        <w:tc>
          <w:tcPr>
            <w:tcW w:w="1184" w:type="dxa"/>
            <w:tcBorders>
              <w:top w:val="nil"/>
              <w:left w:val="nil"/>
              <w:bottom w:val="single" w:sz="4" w:space="0" w:color="auto"/>
              <w:right w:val="single" w:sz="8" w:space="0" w:color="auto"/>
            </w:tcBorders>
            <w:shd w:val="clear" w:color="auto" w:fill="auto"/>
            <w:noWrap/>
            <w:vAlign w:val="bottom"/>
            <w:hideMark/>
          </w:tcPr>
          <w:p w14:paraId="71F6D8B6"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1,679</w:t>
            </w:r>
          </w:p>
        </w:tc>
      </w:tr>
      <w:tr w:rsidR="00932BFE" w:rsidRPr="00C97C3A" w14:paraId="267A69AF"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51B13531"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EL BOSQUE</w:t>
            </w:r>
          </w:p>
        </w:tc>
        <w:tc>
          <w:tcPr>
            <w:tcW w:w="1174" w:type="dxa"/>
            <w:tcBorders>
              <w:top w:val="nil"/>
              <w:left w:val="nil"/>
              <w:bottom w:val="single" w:sz="4" w:space="0" w:color="auto"/>
              <w:right w:val="single" w:sz="4" w:space="0" w:color="auto"/>
            </w:tcBorders>
            <w:shd w:val="clear" w:color="auto" w:fill="auto"/>
            <w:noWrap/>
            <w:vAlign w:val="bottom"/>
            <w:hideMark/>
          </w:tcPr>
          <w:p w14:paraId="165285C0"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0,95</w:t>
            </w:r>
          </w:p>
        </w:tc>
        <w:tc>
          <w:tcPr>
            <w:tcW w:w="1174" w:type="dxa"/>
            <w:tcBorders>
              <w:top w:val="nil"/>
              <w:left w:val="nil"/>
              <w:bottom w:val="single" w:sz="4" w:space="0" w:color="auto"/>
              <w:right w:val="single" w:sz="4" w:space="0" w:color="auto"/>
            </w:tcBorders>
            <w:shd w:val="clear" w:color="auto" w:fill="auto"/>
            <w:noWrap/>
            <w:vAlign w:val="bottom"/>
            <w:hideMark/>
          </w:tcPr>
          <w:p w14:paraId="76E1CE45"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1,64</w:t>
            </w:r>
          </w:p>
        </w:tc>
        <w:tc>
          <w:tcPr>
            <w:tcW w:w="1174" w:type="dxa"/>
            <w:tcBorders>
              <w:top w:val="nil"/>
              <w:left w:val="nil"/>
              <w:bottom w:val="single" w:sz="4" w:space="0" w:color="auto"/>
              <w:right w:val="single" w:sz="4" w:space="0" w:color="auto"/>
            </w:tcBorders>
            <w:shd w:val="clear" w:color="auto" w:fill="auto"/>
            <w:noWrap/>
            <w:vAlign w:val="bottom"/>
            <w:hideMark/>
          </w:tcPr>
          <w:p w14:paraId="4FB31DC2"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0,39</w:t>
            </w:r>
          </w:p>
        </w:tc>
        <w:tc>
          <w:tcPr>
            <w:tcW w:w="1184" w:type="dxa"/>
            <w:tcBorders>
              <w:top w:val="nil"/>
              <w:left w:val="nil"/>
              <w:bottom w:val="single" w:sz="4" w:space="0" w:color="auto"/>
              <w:right w:val="single" w:sz="8" w:space="0" w:color="auto"/>
            </w:tcBorders>
            <w:shd w:val="clear" w:color="auto" w:fill="auto"/>
            <w:noWrap/>
            <w:vAlign w:val="bottom"/>
            <w:hideMark/>
          </w:tcPr>
          <w:p w14:paraId="25897C8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2,052</w:t>
            </w:r>
          </w:p>
        </w:tc>
      </w:tr>
      <w:tr w:rsidR="00932BFE" w:rsidRPr="00C97C3A" w14:paraId="20D16469" w14:textId="77777777" w:rsidTr="00A85C15">
        <w:trPr>
          <w:trHeight w:val="222"/>
          <w:jc w:val="center"/>
        </w:trPr>
        <w:tc>
          <w:tcPr>
            <w:tcW w:w="3515" w:type="dxa"/>
            <w:tcBorders>
              <w:top w:val="nil"/>
              <w:left w:val="single" w:sz="8" w:space="0" w:color="auto"/>
              <w:bottom w:val="single" w:sz="4" w:space="0" w:color="auto"/>
              <w:right w:val="single" w:sz="4" w:space="0" w:color="auto"/>
            </w:tcBorders>
            <w:shd w:val="clear" w:color="auto" w:fill="auto"/>
            <w:vAlign w:val="bottom"/>
            <w:hideMark/>
          </w:tcPr>
          <w:p w14:paraId="41352BFA"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NACIONAL DE COLOMBIA</w:t>
            </w:r>
          </w:p>
        </w:tc>
        <w:tc>
          <w:tcPr>
            <w:tcW w:w="1174" w:type="dxa"/>
            <w:tcBorders>
              <w:top w:val="nil"/>
              <w:left w:val="nil"/>
              <w:bottom w:val="single" w:sz="4" w:space="0" w:color="auto"/>
              <w:right w:val="single" w:sz="4" w:space="0" w:color="auto"/>
            </w:tcBorders>
            <w:shd w:val="clear" w:color="auto" w:fill="auto"/>
            <w:noWrap/>
            <w:vAlign w:val="bottom"/>
            <w:hideMark/>
          </w:tcPr>
          <w:p w14:paraId="2FE4E1A6"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1,94</w:t>
            </w:r>
          </w:p>
        </w:tc>
        <w:tc>
          <w:tcPr>
            <w:tcW w:w="1174" w:type="dxa"/>
            <w:tcBorders>
              <w:top w:val="nil"/>
              <w:left w:val="nil"/>
              <w:bottom w:val="single" w:sz="4" w:space="0" w:color="auto"/>
              <w:right w:val="single" w:sz="4" w:space="0" w:color="auto"/>
            </w:tcBorders>
            <w:shd w:val="clear" w:color="auto" w:fill="auto"/>
            <w:noWrap/>
            <w:vAlign w:val="bottom"/>
            <w:hideMark/>
          </w:tcPr>
          <w:p w14:paraId="7AB1703F"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1,30</w:t>
            </w:r>
          </w:p>
        </w:tc>
        <w:tc>
          <w:tcPr>
            <w:tcW w:w="1174" w:type="dxa"/>
            <w:tcBorders>
              <w:top w:val="nil"/>
              <w:left w:val="nil"/>
              <w:bottom w:val="single" w:sz="4" w:space="0" w:color="auto"/>
              <w:right w:val="single" w:sz="4" w:space="0" w:color="auto"/>
            </w:tcBorders>
            <w:shd w:val="clear" w:color="auto" w:fill="auto"/>
            <w:noWrap/>
            <w:vAlign w:val="bottom"/>
            <w:hideMark/>
          </w:tcPr>
          <w:p w14:paraId="042C240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1,45</w:t>
            </w:r>
          </w:p>
        </w:tc>
        <w:tc>
          <w:tcPr>
            <w:tcW w:w="1184" w:type="dxa"/>
            <w:tcBorders>
              <w:top w:val="nil"/>
              <w:left w:val="nil"/>
              <w:bottom w:val="single" w:sz="4" w:space="0" w:color="auto"/>
              <w:right w:val="single" w:sz="8" w:space="0" w:color="auto"/>
            </w:tcBorders>
            <w:shd w:val="clear" w:color="auto" w:fill="auto"/>
            <w:noWrap/>
            <w:vAlign w:val="bottom"/>
            <w:hideMark/>
          </w:tcPr>
          <w:p w14:paraId="2C6E5C23"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2,190</w:t>
            </w:r>
          </w:p>
        </w:tc>
      </w:tr>
      <w:tr w:rsidR="00932BFE" w:rsidRPr="00C97C3A" w14:paraId="5FFC57D9" w14:textId="77777777" w:rsidTr="00A85C15">
        <w:trPr>
          <w:trHeight w:val="235"/>
          <w:jc w:val="center"/>
        </w:trPr>
        <w:tc>
          <w:tcPr>
            <w:tcW w:w="3515" w:type="dxa"/>
            <w:tcBorders>
              <w:top w:val="nil"/>
              <w:left w:val="single" w:sz="8" w:space="0" w:color="auto"/>
              <w:bottom w:val="single" w:sz="8" w:space="0" w:color="auto"/>
              <w:right w:val="single" w:sz="4" w:space="0" w:color="auto"/>
            </w:tcBorders>
            <w:shd w:val="clear" w:color="auto" w:fill="auto"/>
            <w:vAlign w:val="bottom"/>
            <w:hideMark/>
          </w:tcPr>
          <w:p w14:paraId="1C05E4BE" w14:textId="77777777" w:rsidR="00932BFE" w:rsidRPr="00C97C3A" w:rsidRDefault="00932BFE" w:rsidP="00A85C15">
            <w:pPr>
              <w:spacing w:after="0" w:line="240" w:lineRule="auto"/>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UNIVERSIDAD INDUSTRIAL DE SANTANDER</w:t>
            </w:r>
          </w:p>
        </w:tc>
        <w:tc>
          <w:tcPr>
            <w:tcW w:w="1174" w:type="dxa"/>
            <w:tcBorders>
              <w:top w:val="nil"/>
              <w:left w:val="nil"/>
              <w:bottom w:val="single" w:sz="8" w:space="0" w:color="auto"/>
              <w:right w:val="single" w:sz="4" w:space="0" w:color="auto"/>
            </w:tcBorders>
            <w:shd w:val="clear" w:color="auto" w:fill="auto"/>
            <w:noWrap/>
            <w:vAlign w:val="bottom"/>
            <w:hideMark/>
          </w:tcPr>
          <w:p w14:paraId="29250346"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1,89</w:t>
            </w:r>
          </w:p>
        </w:tc>
        <w:tc>
          <w:tcPr>
            <w:tcW w:w="1174" w:type="dxa"/>
            <w:tcBorders>
              <w:top w:val="nil"/>
              <w:left w:val="nil"/>
              <w:bottom w:val="single" w:sz="8" w:space="0" w:color="auto"/>
              <w:right w:val="single" w:sz="4" w:space="0" w:color="auto"/>
            </w:tcBorders>
            <w:shd w:val="clear" w:color="auto" w:fill="auto"/>
            <w:noWrap/>
            <w:vAlign w:val="bottom"/>
            <w:hideMark/>
          </w:tcPr>
          <w:p w14:paraId="0BFB5B6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0,77</w:t>
            </w:r>
          </w:p>
        </w:tc>
        <w:tc>
          <w:tcPr>
            <w:tcW w:w="1174" w:type="dxa"/>
            <w:tcBorders>
              <w:top w:val="nil"/>
              <w:left w:val="nil"/>
              <w:bottom w:val="single" w:sz="8" w:space="0" w:color="auto"/>
              <w:right w:val="single" w:sz="4" w:space="0" w:color="auto"/>
            </w:tcBorders>
            <w:shd w:val="clear" w:color="auto" w:fill="auto"/>
            <w:noWrap/>
            <w:vAlign w:val="bottom"/>
            <w:hideMark/>
          </w:tcPr>
          <w:p w14:paraId="44EDBF54"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1,12</w:t>
            </w:r>
          </w:p>
        </w:tc>
        <w:tc>
          <w:tcPr>
            <w:tcW w:w="1184" w:type="dxa"/>
            <w:tcBorders>
              <w:top w:val="nil"/>
              <w:left w:val="nil"/>
              <w:bottom w:val="single" w:sz="8" w:space="0" w:color="auto"/>
              <w:right w:val="single" w:sz="8" w:space="0" w:color="auto"/>
            </w:tcBorders>
            <w:shd w:val="clear" w:color="auto" w:fill="auto"/>
            <w:noWrap/>
            <w:vAlign w:val="bottom"/>
            <w:hideMark/>
          </w:tcPr>
          <w:p w14:paraId="6FD1D59A" w14:textId="77777777" w:rsidR="00932BFE" w:rsidRPr="00C97C3A" w:rsidRDefault="00932BFE" w:rsidP="00A85C15">
            <w:pPr>
              <w:spacing w:after="0" w:line="240" w:lineRule="auto"/>
              <w:jc w:val="right"/>
              <w:rPr>
                <w:rFonts w:eastAsia="Times New Roman" w:cs="Times New Roman"/>
                <w:color w:val="000000"/>
                <w:kern w:val="0"/>
                <w:sz w:val="16"/>
                <w:szCs w:val="16"/>
                <w:lang w:eastAsia="es-CO"/>
                <w14:ligatures w14:val="none"/>
              </w:rPr>
            </w:pPr>
            <w:r w:rsidRPr="00C97C3A">
              <w:rPr>
                <w:rFonts w:eastAsia="Times New Roman" w:cs="Times New Roman"/>
                <w:color w:val="000000"/>
                <w:kern w:val="0"/>
                <w:sz w:val="16"/>
                <w:szCs w:val="16"/>
                <w:lang w:eastAsia="es-CO"/>
                <w14:ligatures w14:val="none"/>
              </w:rPr>
              <w:t>2,676</w:t>
            </w:r>
          </w:p>
        </w:tc>
      </w:tr>
    </w:tbl>
    <w:p w14:paraId="3E64B636" w14:textId="77777777" w:rsidR="00932BFE" w:rsidRDefault="00932BFE" w:rsidP="00932BFE">
      <w:pPr>
        <w:spacing w:before="240" w:after="240"/>
        <w:jc w:val="both"/>
        <w:rPr>
          <w:rFonts w:eastAsia="Times New Roman" w:cs="Times New Roman"/>
          <w:szCs w:val="22"/>
          <w:lang w:val="es-ES"/>
        </w:rPr>
      </w:pPr>
    </w:p>
    <w:tbl>
      <w:tblPr>
        <w:tblW w:w="8389" w:type="dxa"/>
        <w:jc w:val="center"/>
        <w:tblCellMar>
          <w:left w:w="70" w:type="dxa"/>
          <w:right w:w="70" w:type="dxa"/>
        </w:tblCellMar>
        <w:tblLook w:val="04A0" w:firstRow="1" w:lastRow="0" w:firstColumn="1" w:lastColumn="0" w:noHBand="0" w:noVBand="1"/>
      </w:tblPr>
      <w:tblGrid>
        <w:gridCol w:w="3565"/>
        <w:gridCol w:w="22"/>
        <w:gridCol w:w="1170"/>
        <w:gridCol w:w="29"/>
        <w:gridCol w:w="1163"/>
        <w:gridCol w:w="36"/>
        <w:gridCol w:w="1156"/>
        <w:gridCol w:w="43"/>
        <w:gridCol w:w="1154"/>
        <w:gridCol w:w="51"/>
      </w:tblGrid>
      <w:tr w:rsidR="00932BFE" w:rsidRPr="000F5A84" w14:paraId="2E4CF48C" w14:textId="77777777" w:rsidTr="00445173">
        <w:trPr>
          <w:gridAfter w:val="1"/>
          <w:wAfter w:w="51" w:type="dxa"/>
          <w:trHeight w:val="286"/>
          <w:jc w:val="center"/>
        </w:trPr>
        <w:tc>
          <w:tcPr>
            <w:tcW w:w="8338" w:type="dxa"/>
            <w:gridSpan w:val="9"/>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8AF0B30" w14:textId="77777777" w:rsidR="00932BFE" w:rsidRPr="000F5A84"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lastRenderedPageBreak/>
              <w:t>NBC: INGENIERIA QUIMICA Y AFINES</w:t>
            </w:r>
          </w:p>
        </w:tc>
      </w:tr>
      <w:tr w:rsidR="00932BFE" w:rsidRPr="000F5A84" w14:paraId="331D1554" w14:textId="77777777" w:rsidTr="00445173">
        <w:trPr>
          <w:gridAfter w:val="1"/>
          <w:wAfter w:w="51" w:type="dxa"/>
          <w:trHeight w:val="528"/>
          <w:jc w:val="center"/>
        </w:trPr>
        <w:tc>
          <w:tcPr>
            <w:tcW w:w="8338" w:type="dxa"/>
            <w:gridSpan w:val="9"/>
            <w:tcBorders>
              <w:top w:val="single" w:sz="4" w:space="0" w:color="auto"/>
              <w:left w:val="single" w:sz="8" w:space="0" w:color="auto"/>
              <w:bottom w:val="nil"/>
              <w:right w:val="single" w:sz="4" w:space="0" w:color="auto"/>
            </w:tcBorders>
            <w:shd w:val="clear" w:color="auto" w:fill="auto"/>
            <w:vAlign w:val="bottom"/>
            <w:hideMark/>
          </w:tcPr>
          <w:p w14:paraId="594E7CF8" w14:textId="77777777" w:rsidR="00932BFE" w:rsidRPr="000F5A84" w:rsidRDefault="00932BFE" w:rsidP="00A85C15">
            <w:pPr>
              <w:spacing w:after="0" w:line="240" w:lineRule="auto"/>
              <w:jc w:val="center"/>
              <w:rPr>
                <w:rFonts w:eastAsia="Times New Roman" w:cs="Times New Roman"/>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Programas de Icesi asociados al NBC:</w:t>
            </w:r>
            <w:r w:rsidRPr="000F5A84">
              <w:rPr>
                <w:rFonts w:eastAsia="Times New Roman" w:cs="Times New Roman"/>
                <w:color w:val="000000"/>
                <w:kern w:val="0"/>
                <w:sz w:val="16"/>
                <w:szCs w:val="16"/>
                <w:lang w:eastAsia="es-CO"/>
                <w14:ligatures w14:val="none"/>
              </w:rPr>
              <w:t xml:space="preserve"> </w:t>
            </w:r>
            <w:r w:rsidRPr="000F5A84">
              <w:rPr>
                <w:rFonts w:eastAsia="Times New Roman" w:cs="Times New Roman"/>
                <w:color w:val="000000"/>
                <w:kern w:val="0"/>
                <w:sz w:val="16"/>
                <w:szCs w:val="16"/>
                <w:lang w:eastAsia="es-CO"/>
                <w14:ligatures w14:val="none"/>
              </w:rPr>
              <w:br/>
              <w:t>INGENIERÍA BIOQUÍMICA</w:t>
            </w:r>
          </w:p>
        </w:tc>
      </w:tr>
      <w:tr w:rsidR="00932BFE" w:rsidRPr="000F5A84" w14:paraId="112F8BCE" w14:textId="77777777" w:rsidTr="00445173">
        <w:trPr>
          <w:gridAfter w:val="1"/>
          <w:wAfter w:w="51" w:type="dxa"/>
          <w:trHeight w:val="240"/>
          <w:jc w:val="center"/>
        </w:trPr>
        <w:tc>
          <w:tcPr>
            <w:tcW w:w="3565" w:type="dxa"/>
            <w:tcBorders>
              <w:top w:val="single" w:sz="8" w:space="0" w:color="auto"/>
              <w:left w:val="single" w:sz="8" w:space="0" w:color="auto"/>
              <w:bottom w:val="single" w:sz="8" w:space="0" w:color="auto"/>
              <w:right w:val="single" w:sz="4" w:space="0" w:color="auto"/>
            </w:tcBorders>
            <w:shd w:val="clear" w:color="auto" w:fill="auto"/>
            <w:hideMark/>
          </w:tcPr>
          <w:p w14:paraId="7DC80C2E" w14:textId="77777777" w:rsidR="00932BFE" w:rsidRPr="000F5A84" w:rsidRDefault="00932BFE" w:rsidP="00A85C15">
            <w:pPr>
              <w:spacing w:after="0" w:line="240" w:lineRule="auto"/>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Nombre de IES</w:t>
            </w:r>
          </w:p>
        </w:tc>
        <w:tc>
          <w:tcPr>
            <w:tcW w:w="1192" w:type="dxa"/>
            <w:gridSpan w:val="2"/>
            <w:tcBorders>
              <w:top w:val="single" w:sz="8" w:space="0" w:color="auto"/>
              <w:left w:val="nil"/>
              <w:bottom w:val="single" w:sz="8" w:space="0" w:color="auto"/>
              <w:right w:val="single" w:sz="4" w:space="0" w:color="auto"/>
            </w:tcBorders>
            <w:shd w:val="clear" w:color="auto" w:fill="auto"/>
            <w:hideMark/>
          </w:tcPr>
          <w:p w14:paraId="7E884AA7" w14:textId="77777777" w:rsidR="00932BFE" w:rsidRPr="000F5A84" w:rsidRDefault="00932BFE" w:rsidP="00A85C15">
            <w:pPr>
              <w:spacing w:after="0" w:line="240" w:lineRule="auto"/>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Promedio Saber 11</w:t>
            </w:r>
          </w:p>
        </w:tc>
        <w:tc>
          <w:tcPr>
            <w:tcW w:w="1192" w:type="dxa"/>
            <w:gridSpan w:val="2"/>
            <w:tcBorders>
              <w:top w:val="single" w:sz="8" w:space="0" w:color="auto"/>
              <w:left w:val="nil"/>
              <w:bottom w:val="single" w:sz="8" w:space="0" w:color="auto"/>
              <w:right w:val="single" w:sz="4" w:space="0" w:color="auto"/>
            </w:tcBorders>
            <w:shd w:val="clear" w:color="auto" w:fill="auto"/>
            <w:hideMark/>
          </w:tcPr>
          <w:p w14:paraId="4DA4D1F1" w14:textId="77777777" w:rsidR="00932BFE" w:rsidRPr="000F5A84" w:rsidRDefault="00932BFE" w:rsidP="00A85C15">
            <w:pPr>
              <w:spacing w:after="0" w:line="240" w:lineRule="auto"/>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Promedio INSE</w:t>
            </w:r>
          </w:p>
        </w:tc>
        <w:tc>
          <w:tcPr>
            <w:tcW w:w="1192" w:type="dxa"/>
            <w:gridSpan w:val="2"/>
            <w:tcBorders>
              <w:top w:val="single" w:sz="8" w:space="0" w:color="auto"/>
              <w:left w:val="nil"/>
              <w:bottom w:val="single" w:sz="8" w:space="0" w:color="auto"/>
              <w:right w:val="single" w:sz="4" w:space="0" w:color="auto"/>
            </w:tcBorders>
            <w:shd w:val="clear" w:color="auto" w:fill="auto"/>
            <w:hideMark/>
          </w:tcPr>
          <w:p w14:paraId="4716EC55" w14:textId="77777777" w:rsidR="00932BFE" w:rsidRPr="000F5A84" w:rsidRDefault="00932BFE" w:rsidP="00A85C15">
            <w:pPr>
              <w:spacing w:after="0" w:line="240" w:lineRule="auto"/>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Promedio Saber Pro</w:t>
            </w:r>
          </w:p>
        </w:tc>
        <w:tc>
          <w:tcPr>
            <w:tcW w:w="1197" w:type="dxa"/>
            <w:gridSpan w:val="2"/>
            <w:tcBorders>
              <w:top w:val="single" w:sz="8" w:space="0" w:color="auto"/>
              <w:left w:val="nil"/>
              <w:bottom w:val="single" w:sz="8" w:space="0" w:color="auto"/>
              <w:right w:val="single" w:sz="8" w:space="0" w:color="auto"/>
            </w:tcBorders>
            <w:shd w:val="clear" w:color="auto" w:fill="auto"/>
            <w:hideMark/>
          </w:tcPr>
          <w:p w14:paraId="5575544A" w14:textId="77777777" w:rsidR="00932BFE" w:rsidRPr="000F5A84" w:rsidRDefault="00932BFE" w:rsidP="00A85C15">
            <w:pPr>
              <w:spacing w:after="0" w:line="240" w:lineRule="auto"/>
              <w:rPr>
                <w:rFonts w:eastAsia="Times New Roman" w:cs="Times New Roman"/>
                <w:b/>
                <w:bCs/>
                <w:color w:val="000000"/>
                <w:kern w:val="0"/>
                <w:sz w:val="16"/>
                <w:szCs w:val="16"/>
                <w:lang w:eastAsia="es-CO"/>
                <w14:ligatures w14:val="none"/>
              </w:rPr>
            </w:pPr>
            <w:r w:rsidRPr="000F5A84">
              <w:rPr>
                <w:rFonts w:eastAsia="Times New Roman" w:cs="Times New Roman"/>
                <w:b/>
                <w:bCs/>
                <w:color w:val="000000"/>
                <w:kern w:val="0"/>
                <w:sz w:val="16"/>
                <w:szCs w:val="16"/>
                <w:lang w:eastAsia="es-CO"/>
                <w14:ligatures w14:val="none"/>
              </w:rPr>
              <w:t>Distancia a Icesi</w:t>
            </w:r>
          </w:p>
        </w:tc>
      </w:tr>
      <w:tr w:rsidR="00932BFE" w:rsidRPr="000F5A84" w14:paraId="0D5FEDE3"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6813070B"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ICESI</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D022D74"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1,53</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79689AB"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1,20</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052C2663"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1,33</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09C95F76"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0,000</w:t>
            </w:r>
          </w:p>
        </w:tc>
      </w:tr>
      <w:tr w:rsidR="00932BFE" w:rsidRPr="000F5A84" w14:paraId="7A7D7F72"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3435E3E6"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(MEDELLÍN)</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274BE82"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1,82</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23BD2D7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0,92</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2B84DB9C"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1,46</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22E9B2CF"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0,861</w:t>
            </w:r>
          </w:p>
        </w:tc>
      </w:tr>
      <w:tr w:rsidR="00932BFE" w:rsidRPr="000F5A84" w14:paraId="2B0DF8F9"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3B8F26DC"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TECNOLOGICA DE BOLIVAR</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7DD295DE"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1,51</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2CC5E96"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0,90</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45555A9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0,82</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76801762"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1,049</w:t>
            </w:r>
          </w:p>
        </w:tc>
      </w:tr>
      <w:tr w:rsidR="00932BFE" w:rsidRPr="000F5A84" w14:paraId="691B1482"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5215315D"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 ANTIOQUIA</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2138C83"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1,45</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3023B42"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0,68</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57A81942"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1,23</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66DDE15A"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1,057</w:t>
            </w:r>
          </w:p>
        </w:tc>
      </w:tr>
      <w:tr w:rsidR="00932BFE" w:rsidRPr="000F5A84" w14:paraId="019202A3"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4EEE9EC2"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DEL VALLE</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34D6905"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1,85</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BC2B7EA"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0,69</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8165058"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1,46</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4B150C9F"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1,242</w:t>
            </w:r>
          </w:p>
        </w:tc>
      </w:tr>
      <w:tr w:rsidR="00932BFE" w:rsidRPr="000F5A84" w14:paraId="71F738F1"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597BD6A5"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INDUSTRIAL DE SANTANDER</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7EE650F4"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1,62</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64BCA436"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0,55</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3F4AA52"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1,04</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4C36EB8C"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1,386</w:t>
            </w:r>
          </w:p>
        </w:tc>
      </w:tr>
      <w:tr w:rsidR="00932BFE" w:rsidRPr="000F5A84" w14:paraId="4EA40F8A"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345062A6"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(MANIZALES)</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0AE53FC4"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1,65</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17CC044B"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0,47</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08CD6CAB"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1,17</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4BCE912C"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1,506</w:t>
            </w:r>
          </w:p>
        </w:tc>
      </w:tr>
      <w:tr w:rsidR="00932BFE" w:rsidRPr="000F5A84" w14:paraId="45FB5B57"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06F4F0B6"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 LA SALLE</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7DC325D8"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1,20</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428FC45B"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0,77</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206CBEB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0,70</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06DC216F"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1,534</w:t>
            </w:r>
          </w:p>
        </w:tc>
      </w:tr>
      <w:tr w:rsidR="00932BFE" w:rsidRPr="000F5A84" w14:paraId="64633FDF"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56EC0566"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 CARTAGENA</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3798105E"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1,43</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5FB8B8B8"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0,40</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4C934B2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0,94</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49B5F42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1,740</w:t>
            </w:r>
          </w:p>
        </w:tc>
      </w:tr>
      <w:tr w:rsidR="00932BFE" w:rsidRPr="000F5A84" w14:paraId="19A8D119" w14:textId="77777777" w:rsidTr="00445173">
        <w:trPr>
          <w:gridAfter w:val="1"/>
          <w:wAfter w:w="51" w:type="dxa"/>
          <w:trHeight w:val="230"/>
          <w:jc w:val="center"/>
        </w:trPr>
        <w:tc>
          <w:tcPr>
            <w:tcW w:w="3565" w:type="dxa"/>
            <w:tcBorders>
              <w:top w:val="nil"/>
              <w:left w:val="single" w:sz="8" w:space="0" w:color="auto"/>
              <w:bottom w:val="single" w:sz="4" w:space="0" w:color="auto"/>
              <w:right w:val="single" w:sz="4" w:space="0" w:color="auto"/>
            </w:tcBorders>
            <w:shd w:val="clear" w:color="auto" w:fill="auto"/>
            <w:vAlign w:val="bottom"/>
            <w:hideMark/>
          </w:tcPr>
          <w:p w14:paraId="4E963C75"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DEL ATLANTICO</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749A244D"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1,36</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586F88F8"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0,42</w:t>
            </w:r>
          </w:p>
        </w:tc>
        <w:tc>
          <w:tcPr>
            <w:tcW w:w="1192" w:type="dxa"/>
            <w:gridSpan w:val="2"/>
            <w:tcBorders>
              <w:top w:val="nil"/>
              <w:left w:val="nil"/>
              <w:bottom w:val="single" w:sz="4" w:space="0" w:color="auto"/>
              <w:right w:val="single" w:sz="4" w:space="0" w:color="auto"/>
            </w:tcBorders>
            <w:shd w:val="clear" w:color="auto" w:fill="auto"/>
            <w:noWrap/>
            <w:vAlign w:val="bottom"/>
            <w:hideMark/>
          </w:tcPr>
          <w:p w14:paraId="49E67A9E"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0,81</w:t>
            </w:r>
          </w:p>
        </w:tc>
        <w:tc>
          <w:tcPr>
            <w:tcW w:w="1197" w:type="dxa"/>
            <w:gridSpan w:val="2"/>
            <w:tcBorders>
              <w:top w:val="nil"/>
              <w:left w:val="nil"/>
              <w:bottom w:val="single" w:sz="4" w:space="0" w:color="auto"/>
              <w:right w:val="single" w:sz="8" w:space="0" w:color="auto"/>
            </w:tcBorders>
            <w:shd w:val="clear" w:color="auto" w:fill="auto"/>
            <w:noWrap/>
            <w:vAlign w:val="bottom"/>
            <w:hideMark/>
          </w:tcPr>
          <w:p w14:paraId="29FAE826"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1,820</w:t>
            </w:r>
          </w:p>
        </w:tc>
      </w:tr>
      <w:tr w:rsidR="00932BFE" w:rsidRPr="000F5A84" w14:paraId="748F4E0C" w14:textId="77777777" w:rsidTr="00445173">
        <w:trPr>
          <w:gridAfter w:val="1"/>
          <w:wAfter w:w="51" w:type="dxa"/>
          <w:trHeight w:val="240"/>
          <w:jc w:val="center"/>
        </w:trPr>
        <w:tc>
          <w:tcPr>
            <w:tcW w:w="3565" w:type="dxa"/>
            <w:tcBorders>
              <w:top w:val="nil"/>
              <w:left w:val="single" w:sz="8" w:space="0" w:color="auto"/>
              <w:bottom w:val="single" w:sz="8" w:space="0" w:color="auto"/>
              <w:right w:val="single" w:sz="4" w:space="0" w:color="auto"/>
            </w:tcBorders>
            <w:shd w:val="clear" w:color="auto" w:fill="auto"/>
            <w:vAlign w:val="bottom"/>
            <w:hideMark/>
          </w:tcPr>
          <w:p w14:paraId="7C6A7702" w14:textId="77777777" w:rsidR="00932BFE" w:rsidRPr="000F5A84" w:rsidRDefault="00932BFE" w:rsidP="00A85C15">
            <w:pPr>
              <w:spacing w:after="0" w:line="240" w:lineRule="auto"/>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UNIVERSIDAD DE PAMPLONA</w:t>
            </w:r>
          </w:p>
        </w:tc>
        <w:tc>
          <w:tcPr>
            <w:tcW w:w="1192" w:type="dxa"/>
            <w:gridSpan w:val="2"/>
            <w:tcBorders>
              <w:top w:val="nil"/>
              <w:left w:val="nil"/>
              <w:bottom w:val="single" w:sz="8" w:space="0" w:color="auto"/>
              <w:right w:val="single" w:sz="4" w:space="0" w:color="auto"/>
            </w:tcBorders>
            <w:shd w:val="clear" w:color="auto" w:fill="auto"/>
            <w:noWrap/>
            <w:vAlign w:val="bottom"/>
            <w:hideMark/>
          </w:tcPr>
          <w:p w14:paraId="1B647A25"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1,29</w:t>
            </w:r>
          </w:p>
        </w:tc>
        <w:tc>
          <w:tcPr>
            <w:tcW w:w="1192" w:type="dxa"/>
            <w:gridSpan w:val="2"/>
            <w:tcBorders>
              <w:top w:val="nil"/>
              <w:left w:val="nil"/>
              <w:bottom w:val="single" w:sz="8" w:space="0" w:color="auto"/>
              <w:right w:val="single" w:sz="4" w:space="0" w:color="auto"/>
            </w:tcBorders>
            <w:shd w:val="clear" w:color="auto" w:fill="auto"/>
            <w:noWrap/>
            <w:vAlign w:val="bottom"/>
            <w:hideMark/>
          </w:tcPr>
          <w:p w14:paraId="78AE9F00"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0,18</w:t>
            </w:r>
          </w:p>
        </w:tc>
        <w:tc>
          <w:tcPr>
            <w:tcW w:w="1192" w:type="dxa"/>
            <w:gridSpan w:val="2"/>
            <w:tcBorders>
              <w:top w:val="nil"/>
              <w:left w:val="nil"/>
              <w:bottom w:val="single" w:sz="8" w:space="0" w:color="auto"/>
              <w:right w:val="single" w:sz="4" w:space="0" w:color="auto"/>
            </w:tcBorders>
            <w:shd w:val="clear" w:color="auto" w:fill="auto"/>
            <w:noWrap/>
            <w:vAlign w:val="bottom"/>
            <w:hideMark/>
          </w:tcPr>
          <w:p w14:paraId="5E16C0BA"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0,56</w:t>
            </w:r>
          </w:p>
        </w:tc>
        <w:tc>
          <w:tcPr>
            <w:tcW w:w="1197" w:type="dxa"/>
            <w:gridSpan w:val="2"/>
            <w:tcBorders>
              <w:top w:val="nil"/>
              <w:left w:val="nil"/>
              <w:bottom w:val="single" w:sz="8" w:space="0" w:color="auto"/>
              <w:right w:val="single" w:sz="8" w:space="0" w:color="auto"/>
            </w:tcBorders>
            <w:shd w:val="clear" w:color="auto" w:fill="auto"/>
            <w:noWrap/>
            <w:vAlign w:val="bottom"/>
            <w:hideMark/>
          </w:tcPr>
          <w:p w14:paraId="29EC97FB" w14:textId="77777777" w:rsidR="00932BFE" w:rsidRPr="000F5A84" w:rsidRDefault="00932BFE" w:rsidP="00A85C15">
            <w:pPr>
              <w:spacing w:after="0" w:line="240" w:lineRule="auto"/>
              <w:jc w:val="right"/>
              <w:rPr>
                <w:rFonts w:eastAsia="Times New Roman" w:cs="Times New Roman"/>
                <w:color w:val="000000"/>
                <w:kern w:val="0"/>
                <w:sz w:val="16"/>
                <w:szCs w:val="16"/>
                <w:lang w:eastAsia="es-CO"/>
                <w14:ligatures w14:val="none"/>
              </w:rPr>
            </w:pPr>
            <w:r w:rsidRPr="000F5A84">
              <w:rPr>
                <w:rFonts w:eastAsia="Times New Roman" w:cs="Times New Roman"/>
                <w:color w:val="000000"/>
                <w:kern w:val="0"/>
                <w:sz w:val="16"/>
                <w:szCs w:val="16"/>
                <w:lang w:eastAsia="es-CO"/>
                <w14:ligatures w14:val="none"/>
              </w:rPr>
              <w:t>2,456</w:t>
            </w:r>
          </w:p>
        </w:tc>
      </w:tr>
      <w:tr w:rsidR="00932BFE" w:rsidRPr="008E63D1" w14:paraId="4936CAD7" w14:textId="77777777" w:rsidTr="00445173">
        <w:trPr>
          <w:trHeight w:val="275"/>
          <w:jc w:val="center"/>
        </w:trPr>
        <w:tc>
          <w:tcPr>
            <w:tcW w:w="8389" w:type="dxa"/>
            <w:gridSpan w:val="10"/>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5D07575" w14:textId="77777777" w:rsidR="00932BFE" w:rsidRPr="008E63D1"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NBC: MUSICA</w:t>
            </w:r>
          </w:p>
        </w:tc>
      </w:tr>
      <w:tr w:rsidR="00932BFE" w:rsidRPr="008E63D1" w14:paraId="527BC2B8" w14:textId="77777777" w:rsidTr="00445173">
        <w:trPr>
          <w:trHeight w:val="462"/>
          <w:jc w:val="center"/>
        </w:trPr>
        <w:tc>
          <w:tcPr>
            <w:tcW w:w="8389" w:type="dxa"/>
            <w:gridSpan w:val="10"/>
            <w:tcBorders>
              <w:top w:val="single" w:sz="4" w:space="0" w:color="auto"/>
              <w:left w:val="single" w:sz="8" w:space="0" w:color="auto"/>
              <w:bottom w:val="nil"/>
              <w:right w:val="single" w:sz="4" w:space="0" w:color="auto"/>
            </w:tcBorders>
            <w:shd w:val="clear" w:color="auto" w:fill="auto"/>
            <w:vAlign w:val="bottom"/>
            <w:hideMark/>
          </w:tcPr>
          <w:p w14:paraId="561082EE" w14:textId="77777777" w:rsidR="00932BFE" w:rsidRPr="008E63D1" w:rsidRDefault="00932BFE" w:rsidP="00A85C15">
            <w:pPr>
              <w:spacing w:after="0" w:line="240" w:lineRule="auto"/>
              <w:jc w:val="center"/>
              <w:rPr>
                <w:rFonts w:eastAsia="Times New Roman" w:cs="Times New Roman"/>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 xml:space="preserve">Programas de Icesi asociados al NBC: </w:t>
            </w:r>
            <w:r w:rsidRPr="008E63D1">
              <w:rPr>
                <w:rFonts w:eastAsia="Times New Roman" w:cs="Times New Roman"/>
                <w:color w:val="000000"/>
                <w:kern w:val="0"/>
                <w:sz w:val="16"/>
                <w:szCs w:val="16"/>
                <w:lang w:eastAsia="es-CO"/>
                <w14:ligatures w14:val="none"/>
              </w:rPr>
              <w:br/>
              <w:t>MÚSICA</w:t>
            </w:r>
          </w:p>
        </w:tc>
      </w:tr>
      <w:tr w:rsidR="00932BFE" w:rsidRPr="008E63D1" w14:paraId="5C5076F4" w14:textId="77777777" w:rsidTr="00445173">
        <w:trPr>
          <w:trHeight w:val="231"/>
          <w:jc w:val="center"/>
        </w:trPr>
        <w:tc>
          <w:tcPr>
            <w:tcW w:w="3587" w:type="dxa"/>
            <w:gridSpan w:val="2"/>
            <w:tcBorders>
              <w:top w:val="single" w:sz="8" w:space="0" w:color="auto"/>
              <w:left w:val="single" w:sz="8" w:space="0" w:color="auto"/>
              <w:bottom w:val="single" w:sz="8" w:space="0" w:color="auto"/>
              <w:right w:val="single" w:sz="4" w:space="0" w:color="auto"/>
            </w:tcBorders>
            <w:shd w:val="clear" w:color="auto" w:fill="auto"/>
            <w:hideMark/>
          </w:tcPr>
          <w:p w14:paraId="70E9FA03"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Nombre de IES</w:t>
            </w:r>
          </w:p>
        </w:tc>
        <w:tc>
          <w:tcPr>
            <w:tcW w:w="1199" w:type="dxa"/>
            <w:gridSpan w:val="2"/>
            <w:tcBorders>
              <w:top w:val="single" w:sz="8" w:space="0" w:color="auto"/>
              <w:left w:val="nil"/>
              <w:bottom w:val="single" w:sz="8" w:space="0" w:color="auto"/>
              <w:right w:val="single" w:sz="4" w:space="0" w:color="auto"/>
            </w:tcBorders>
            <w:shd w:val="clear" w:color="auto" w:fill="auto"/>
            <w:hideMark/>
          </w:tcPr>
          <w:p w14:paraId="5B2937E1"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Saber 11</w:t>
            </w:r>
          </w:p>
        </w:tc>
        <w:tc>
          <w:tcPr>
            <w:tcW w:w="1199" w:type="dxa"/>
            <w:gridSpan w:val="2"/>
            <w:tcBorders>
              <w:top w:val="single" w:sz="8" w:space="0" w:color="auto"/>
              <w:left w:val="nil"/>
              <w:bottom w:val="single" w:sz="8" w:space="0" w:color="auto"/>
              <w:right w:val="single" w:sz="4" w:space="0" w:color="auto"/>
            </w:tcBorders>
            <w:shd w:val="clear" w:color="auto" w:fill="auto"/>
            <w:hideMark/>
          </w:tcPr>
          <w:p w14:paraId="57519711"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INSE</w:t>
            </w:r>
          </w:p>
        </w:tc>
        <w:tc>
          <w:tcPr>
            <w:tcW w:w="1199" w:type="dxa"/>
            <w:gridSpan w:val="2"/>
            <w:tcBorders>
              <w:top w:val="single" w:sz="8" w:space="0" w:color="auto"/>
              <w:left w:val="nil"/>
              <w:bottom w:val="single" w:sz="8" w:space="0" w:color="auto"/>
              <w:right w:val="single" w:sz="4" w:space="0" w:color="auto"/>
            </w:tcBorders>
            <w:shd w:val="clear" w:color="auto" w:fill="auto"/>
            <w:hideMark/>
          </w:tcPr>
          <w:p w14:paraId="701D4954"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Saber Pro</w:t>
            </w:r>
          </w:p>
        </w:tc>
        <w:tc>
          <w:tcPr>
            <w:tcW w:w="1205" w:type="dxa"/>
            <w:gridSpan w:val="2"/>
            <w:tcBorders>
              <w:top w:val="single" w:sz="8" w:space="0" w:color="auto"/>
              <w:left w:val="nil"/>
              <w:bottom w:val="single" w:sz="8" w:space="0" w:color="auto"/>
              <w:right w:val="single" w:sz="8" w:space="0" w:color="auto"/>
            </w:tcBorders>
            <w:shd w:val="clear" w:color="auto" w:fill="auto"/>
            <w:hideMark/>
          </w:tcPr>
          <w:p w14:paraId="2E9319C5"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Distancia a Icesi</w:t>
            </w:r>
          </w:p>
        </w:tc>
      </w:tr>
      <w:tr w:rsidR="00932BFE" w:rsidRPr="008E63D1" w14:paraId="410C6BA7"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15F0470F"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ICESI</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DE2CAD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1,16</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08B688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1,45</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F35CA2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1,00</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0D98FC1C"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0,000</w:t>
            </w:r>
          </w:p>
        </w:tc>
      </w:tr>
      <w:tr w:rsidR="00932BFE" w:rsidRPr="008E63D1" w14:paraId="7F22F519"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148AC953"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INSTITUCION UNIVERSITARIA - ITM</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2B5A3EF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1,30</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02E139F"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1,08</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2B393B4"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0,81</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7E362B2A"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0,906</w:t>
            </w:r>
          </w:p>
        </w:tc>
      </w:tr>
      <w:tr w:rsidR="00932BFE" w:rsidRPr="008E63D1" w14:paraId="63DFCE2E"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7B21B03F"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SERGIO ARBOLEDA</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56735DF1"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1,42</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22E7C68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1,52</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0B8436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0,75</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27FE5A6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1,105</w:t>
            </w:r>
          </w:p>
        </w:tc>
      </w:tr>
      <w:tr w:rsidR="00932BFE" w:rsidRPr="008E63D1" w14:paraId="233BE44E"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1BF59899"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NACIONAL DE COLOMBIA</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7EBEFE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1,39</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715F9EA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1,13</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7C57354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0,67</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38A4BEE3"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1,269</w:t>
            </w:r>
          </w:p>
        </w:tc>
      </w:tr>
      <w:tr w:rsidR="00932BFE" w:rsidRPr="008E63D1" w14:paraId="0AB1B404"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4BB25602"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EL BOSQUE</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139A641E"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1,53</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24FFA12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1,80</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7DD5146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1,00</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727B993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1,372</w:t>
            </w:r>
          </w:p>
        </w:tc>
      </w:tr>
      <w:tr w:rsidR="00932BFE" w:rsidRPr="008E63D1" w14:paraId="24DFDA7D"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5E53B99E"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DEL NORTE</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D04DD21"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1,36</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EA4290F"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1,61</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0AC7F7C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0,53</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347919CF"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1,447</w:t>
            </w:r>
          </w:p>
        </w:tc>
      </w:tr>
      <w:tr w:rsidR="00932BFE" w:rsidRPr="008E63D1" w14:paraId="0DFA80DA"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3ACDC168"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EAFIT-</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02817E03"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1,58</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CCBFAA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1,68</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785BB00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1,10</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707D322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1,486</w:t>
            </w:r>
          </w:p>
        </w:tc>
      </w:tr>
      <w:tr w:rsidR="00932BFE" w:rsidRPr="008E63D1" w14:paraId="73BEBB26"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5E2DEDF4"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DE LOS ANDES</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230EA3C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1,50</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03ADBF9F"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1,90</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3B9CDE53"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1,26</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0C09EC6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1,508</w:t>
            </w:r>
          </w:p>
        </w:tc>
      </w:tr>
      <w:tr w:rsidR="00932BFE" w:rsidRPr="008E63D1" w14:paraId="7A136464" w14:textId="77777777" w:rsidTr="00445173">
        <w:trPr>
          <w:trHeight w:val="219"/>
          <w:jc w:val="center"/>
        </w:trPr>
        <w:tc>
          <w:tcPr>
            <w:tcW w:w="3587" w:type="dxa"/>
            <w:gridSpan w:val="2"/>
            <w:tcBorders>
              <w:top w:val="nil"/>
              <w:left w:val="single" w:sz="8" w:space="0" w:color="auto"/>
              <w:bottom w:val="single" w:sz="4" w:space="0" w:color="auto"/>
              <w:right w:val="single" w:sz="4" w:space="0" w:color="auto"/>
            </w:tcBorders>
            <w:shd w:val="clear" w:color="auto" w:fill="auto"/>
            <w:vAlign w:val="bottom"/>
            <w:hideMark/>
          </w:tcPr>
          <w:p w14:paraId="771EA68C"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PONTIFICIA UNIVERSIDAD JAVERIANA</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6DE851E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1,74</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049AED4E"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1,99</w:t>
            </w:r>
          </w:p>
        </w:tc>
        <w:tc>
          <w:tcPr>
            <w:tcW w:w="1199" w:type="dxa"/>
            <w:gridSpan w:val="2"/>
            <w:tcBorders>
              <w:top w:val="nil"/>
              <w:left w:val="nil"/>
              <w:bottom w:val="single" w:sz="4" w:space="0" w:color="auto"/>
              <w:right w:val="single" w:sz="4" w:space="0" w:color="auto"/>
            </w:tcBorders>
            <w:shd w:val="clear" w:color="auto" w:fill="auto"/>
            <w:noWrap/>
            <w:vAlign w:val="bottom"/>
            <w:hideMark/>
          </w:tcPr>
          <w:p w14:paraId="468E697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1,21</w:t>
            </w:r>
          </w:p>
        </w:tc>
        <w:tc>
          <w:tcPr>
            <w:tcW w:w="1205" w:type="dxa"/>
            <w:gridSpan w:val="2"/>
            <w:tcBorders>
              <w:top w:val="nil"/>
              <w:left w:val="nil"/>
              <w:bottom w:val="single" w:sz="4" w:space="0" w:color="auto"/>
              <w:right w:val="single" w:sz="8" w:space="0" w:color="auto"/>
            </w:tcBorders>
            <w:shd w:val="clear" w:color="auto" w:fill="auto"/>
            <w:noWrap/>
            <w:vAlign w:val="bottom"/>
            <w:hideMark/>
          </w:tcPr>
          <w:p w14:paraId="60716A9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2,223</w:t>
            </w:r>
          </w:p>
        </w:tc>
      </w:tr>
      <w:tr w:rsidR="00932BFE" w:rsidRPr="008E63D1" w14:paraId="1AE8E59A" w14:textId="77777777" w:rsidTr="00445173">
        <w:trPr>
          <w:trHeight w:val="231"/>
          <w:jc w:val="center"/>
        </w:trPr>
        <w:tc>
          <w:tcPr>
            <w:tcW w:w="3587" w:type="dxa"/>
            <w:gridSpan w:val="2"/>
            <w:tcBorders>
              <w:top w:val="nil"/>
              <w:left w:val="single" w:sz="8" w:space="0" w:color="auto"/>
              <w:bottom w:val="single" w:sz="8" w:space="0" w:color="auto"/>
              <w:right w:val="single" w:sz="4" w:space="0" w:color="auto"/>
            </w:tcBorders>
            <w:shd w:val="clear" w:color="auto" w:fill="auto"/>
            <w:vAlign w:val="bottom"/>
            <w:hideMark/>
          </w:tcPr>
          <w:p w14:paraId="54FF5759"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COLEGIO MAYOR DE NUESTRA SEÑORA DEL ROSARIO</w:t>
            </w:r>
          </w:p>
        </w:tc>
        <w:tc>
          <w:tcPr>
            <w:tcW w:w="1199" w:type="dxa"/>
            <w:gridSpan w:val="2"/>
            <w:tcBorders>
              <w:top w:val="nil"/>
              <w:left w:val="nil"/>
              <w:bottom w:val="single" w:sz="8" w:space="0" w:color="auto"/>
              <w:right w:val="single" w:sz="4" w:space="0" w:color="auto"/>
            </w:tcBorders>
            <w:shd w:val="clear" w:color="auto" w:fill="auto"/>
            <w:noWrap/>
            <w:vAlign w:val="bottom"/>
            <w:hideMark/>
          </w:tcPr>
          <w:p w14:paraId="62C6D77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1,87</w:t>
            </w:r>
          </w:p>
        </w:tc>
        <w:tc>
          <w:tcPr>
            <w:tcW w:w="1199" w:type="dxa"/>
            <w:gridSpan w:val="2"/>
            <w:tcBorders>
              <w:top w:val="nil"/>
              <w:left w:val="nil"/>
              <w:bottom w:val="single" w:sz="8" w:space="0" w:color="auto"/>
              <w:right w:val="single" w:sz="4" w:space="0" w:color="auto"/>
            </w:tcBorders>
            <w:shd w:val="clear" w:color="auto" w:fill="auto"/>
            <w:noWrap/>
            <w:vAlign w:val="bottom"/>
            <w:hideMark/>
          </w:tcPr>
          <w:p w14:paraId="01449373"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1,93</w:t>
            </w:r>
          </w:p>
        </w:tc>
        <w:tc>
          <w:tcPr>
            <w:tcW w:w="1199" w:type="dxa"/>
            <w:gridSpan w:val="2"/>
            <w:tcBorders>
              <w:top w:val="nil"/>
              <w:left w:val="nil"/>
              <w:bottom w:val="single" w:sz="8" w:space="0" w:color="auto"/>
              <w:right w:val="single" w:sz="4" w:space="0" w:color="auto"/>
            </w:tcBorders>
            <w:shd w:val="clear" w:color="auto" w:fill="auto"/>
            <w:noWrap/>
            <w:vAlign w:val="bottom"/>
            <w:hideMark/>
          </w:tcPr>
          <w:p w14:paraId="3ED9647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1,46</w:t>
            </w:r>
          </w:p>
        </w:tc>
        <w:tc>
          <w:tcPr>
            <w:tcW w:w="1205" w:type="dxa"/>
            <w:gridSpan w:val="2"/>
            <w:tcBorders>
              <w:top w:val="nil"/>
              <w:left w:val="nil"/>
              <w:bottom w:val="single" w:sz="8" w:space="0" w:color="auto"/>
              <w:right w:val="single" w:sz="8" w:space="0" w:color="auto"/>
            </w:tcBorders>
            <w:shd w:val="clear" w:color="auto" w:fill="auto"/>
            <w:noWrap/>
            <w:vAlign w:val="bottom"/>
            <w:hideMark/>
          </w:tcPr>
          <w:p w14:paraId="34F0F4B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2,791</w:t>
            </w:r>
          </w:p>
        </w:tc>
      </w:tr>
    </w:tbl>
    <w:p w14:paraId="73BD059B" w14:textId="77777777" w:rsidR="00932BFE" w:rsidRDefault="00932BFE" w:rsidP="00932BFE">
      <w:pPr>
        <w:spacing w:before="240" w:after="240"/>
        <w:jc w:val="both"/>
        <w:rPr>
          <w:rFonts w:eastAsia="Times New Roman" w:cs="Times New Roman"/>
          <w:szCs w:val="22"/>
          <w:lang w:val="es-ES"/>
        </w:rPr>
      </w:pPr>
    </w:p>
    <w:tbl>
      <w:tblPr>
        <w:tblW w:w="8617" w:type="dxa"/>
        <w:jc w:val="center"/>
        <w:tblCellMar>
          <w:left w:w="70" w:type="dxa"/>
          <w:right w:w="70" w:type="dxa"/>
        </w:tblCellMar>
        <w:tblLook w:val="04A0" w:firstRow="1" w:lastRow="0" w:firstColumn="1" w:lastColumn="0" w:noHBand="0" w:noVBand="1"/>
      </w:tblPr>
      <w:tblGrid>
        <w:gridCol w:w="3684"/>
        <w:gridCol w:w="1230"/>
        <w:gridCol w:w="1230"/>
        <w:gridCol w:w="1230"/>
        <w:gridCol w:w="1243"/>
      </w:tblGrid>
      <w:tr w:rsidR="00932BFE" w:rsidRPr="008E63D1" w14:paraId="7D982293" w14:textId="77777777" w:rsidTr="00A85C15">
        <w:trPr>
          <w:trHeight w:val="202"/>
          <w:jc w:val="center"/>
        </w:trPr>
        <w:tc>
          <w:tcPr>
            <w:tcW w:w="8617"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58D0225" w14:textId="77777777" w:rsidR="00932BFE" w:rsidRPr="008E63D1"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NBC: COMUNICACION SOCIAL, PERIODISMO Y AFINES</w:t>
            </w:r>
          </w:p>
        </w:tc>
      </w:tr>
      <w:tr w:rsidR="00932BFE" w:rsidRPr="008E63D1" w14:paraId="742F77BE" w14:textId="77777777" w:rsidTr="00A85C15">
        <w:trPr>
          <w:trHeight w:val="332"/>
          <w:jc w:val="center"/>
        </w:trPr>
        <w:tc>
          <w:tcPr>
            <w:tcW w:w="8617" w:type="dxa"/>
            <w:gridSpan w:val="5"/>
            <w:tcBorders>
              <w:top w:val="single" w:sz="4" w:space="0" w:color="auto"/>
              <w:left w:val="single" w:sz="8" w:space="0" w:color="auto"/>
              <w:bottom w:val="nil"/>
              <w:right w:val="single" w:sz="4" w:space="0" w:color="auto"/>
            </w:tcBorders>
            <w:shd w:val="clear" w:color="auto" w:fill="auto"/>
            <w:vAlign w:val="bottom"/>
            <w:hideMark/>
          </w:tcPr>
          <w:p w14:paraId="50735923" w14:textId="77777777" w:rsidR="00932BFE" w:rsidRPr="008E63D1" w:rsidRDefault="00932BFE" w:rsidP="00A85C15">
            <w:pPr>
              <w:spacing w:after="0" w:line="240" w:lineRule="auto"/>
              <w:jc w:val="center"/>
              <w:rPr>
                <w:rFonts w:eastAsia="Times New Roman" w:cs="Times New Roman"/>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 xml:space="preserve">Programas de Icesi asociados al NBC: </w:t>
            </w:r>
            <w:r w:rsidRPr="008E63D1">
              <w:rPr>
                <w:rFonts w:eastAsia="Times New Roman" w:cs="Times New Roman"/>
                <w:color w:val="000000"/>
                <w:kern w:val="0"/>
                <w:sz w:val="16"/>
                <w:szCs w:val="16"/>
                <w:lang w:eastAsia="es-CO"/>
                <w14:ligatures w14:val="none"/>
              </w:rPr>
              <w:br/>
              <w:t>COMUNICACIÓN</w:t>
            </w:r>
          </w:p>
        </w:tc>
      </w:tr>
      <w:tr w:rsidR="00932BFE" w:rsidRPr="008E63D1" w14:paraId="1085DEDC" w14:textId="77777777" w:rsidTr="00A85C15">
        <w:trPr>
          <w:trHeight w:val="168"/>
          <w:jc w:val="center"/>
        </w:trPr>
        <w:tc>
          <w:tcPr>
            <w:tcW w:w="3684" w:type="dxa"/>
            <w:tcBorders>
              <w:top w:val="single" w:sz="8" w:space="0" w:color="auto"/>
              <w:left w:val="single" w:sz="8" w:space="0" w:color="auto"/>
              <w:bottom w:val="single" w:sz="8" w:space="0" w:color="auto"/>
              <w:right w:val="single" w:sz="4" w:space="0" w:color="auto"/>
            </w:tcBorders>
            <w:shd w:val="clear" w:color="auto" w:fill="auto"/>
            <w:hideMark/>
          </w:tcPr>
          <w:p w14:paraId="5C11A0AB"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Nombre de IES</w:t>
            </w:r>
          </w:p>
        </w:tc>
        <w:tc>
          <w:tcPr>
            <w:tcW w:w="1230" w:type="dxa"/>
            <w:tcBorders>
              <w:top w:val="single" w:sz="8" w:space="0" w:color="auto"/>
              <w:left w:val="nil"/>
              <w:bottom w:val="single" w:sz="8" w:space="0" w:color="auto"/>
              <w:right w:val="single" w:sz="4" w:space="0" w:color="auto"/>
            </w:tcBorders>
            <w:shd w:val="clear" w:color="auto" w:fill="auto"/>
            <w:hideMark/>
          </w:tcPr>
          <w:p w14:paraId="2B4DA8A6"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Saber 11</w:t>
            </w:r>
          </w:p>
        </w:tc>
        <w:tc>
          <w:tcPr>
            <w:tcW w:w="1230" w:type="dxa"/>
            <w:tcBorders>
              <w:top w:val="single" w:sz="8" w:space="0" w:color="auto"/>
              <w:left w:val="nil"/>
              <w:bottom w:val="single" w:sz="8" w:space="0" w:color="auto"/>
              <w:right w:val="single" w:sz="4" w:space="0" w:color="auto"/>
            </w:tcBorders>
            <w:shd w:val="clear" w:color="auto" w:fill="auto"/>
            <w:hideMark/>
          </w:tcPr>
          <w:p w14:paraId="5D4BAAB1"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INSE</w:t>
            </w:r>
          </w:p>
        </w:tc>
        <w:tc>
          <w:tcPr>
            <w:tcW w:w="1230" w:type="dxa"/>
            <w:tcBorders>
              <w:top w:val="single" w:sz="8" w:space="0" w:color="auto"/>
              <w:left w:val="nil"/>
              <w:bottom w:val="single" w:sz="8" w:space="0" w:color="auto"/>
              <w:right w:val="single" w:sz="4" w:space="0" w:color="auto"/>
            </w:tcBorders>
            <w:shd w:val="clear" w:color="auto" w:fill="auto"/>
            <w:hideMark/>
          </w:tcPr>
          <w:p w14:paraId="3AE01F98"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Promedio Saber Pro</w:t>
            </w:r>
          </w:p>
        </w:tc>
        <w:tc>
          <w:tcPr>
            <w:tcW w:w="1243" w:type="dxa"/>
            <w:tcBorders>
              <w:top w:val="single" w:sz="8" w:space="0" w:color="auto"/>
              <w:left w:val="nil"/>
              <w:bottom w:val="single" w:sz="8" w:space="0" w:color="auto"/>
              <w:right w:val="single" w:sz="8" w:space="0" w:color="auto"/>
            </w:tcBorders>
            <w:shd w:val="clear" w:color="auto" w:fill="auto"/>
            <w:hideMark/>
          </w:tcPr>
          <w:p w14:paraId="4328D526" w14:textId="77777777" w:rsidR="00932BFE" w:rsidRPr="008E63D1" w:rsidRDefault="00932BFE" w:rsidP="00A85C15">
            <w:pPr>
              <w:spacing w:after="0" w:line="240" w:lineRule="auto"/>
              <w:rPr>
                <w:rFonts w:eastAsia="Times New Roman" w:cs="Times New Roman"/>
                <w:b/>
                <w:bCs/>
                <w:color w:val="000000"/>
                <w:kern w:val="0"/>
                <w:sz w:val="16"/>
                <w:szCs w:val="16"/>
                <w:lang w:eastAsia="es-CO"/>
                <w14:ligatures w14:val="none"/>
              </w:rPr>
            </w:pPr>
            <w:r w:rsidRPr="008E63D1">
              <w:rPr>
                <w:rFonts w:eastAsia="Times New Roman" w:cs="Times New Roman"/>
                <w:b/>
                <w:bCs/>
                <w:color w:val="000000"/>
                <w:kern w:val="0"/>
                <w:sz w:val="16"/>
                <w:szCs w:val="16"/>
                <w:lang w:eastAsia="es-CO"/>
                <w14:ligatures w14:val="none"/>
              </w:rPr>
              <w:t>Distancia a Icesi</w:t>
            </w:r>
          </w:p>
        </w:tc>
      </w:tr>
      <w:tr w:rsidR="00932BFE" w:rsidRPr="008E63D1" w14:paraId="13486825"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7AC35F68"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ICESI</w:t>
            </w:r>
          </w:p>
        </w:tc>
        <w:tc>
          <w:tcPr>
            <w:tcW w:w="1230" w:type="dxa"/>
            <w:tcBorders>
              <w:top w:val="nil"/>
              <w:left w:val="nil"/>
              <w:bottom w:val="single" w:sz="4" w:space="0" w:color="auto"/>
              <w:right w:val="single" w:sz="4" w:space="0" w:color="auto"/>
            </w:tcBorders>
            <w:shd w:val="clear" w:color="auto" w:fill="auto"/>
            <w:noWrap/>
            <w:vAlign w:val="bottom"/>
            <w:hideMark/>
          </w:tcPr>
          <w:p w14:paraId="34300F8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1,49</w:t>
            </w:r>
          </w:p>
        </w:tc>
        <w:tc>
          <w:tcPr>
            <w:tcW w:w="1230" w:type="dxa"/>
            <w:tcBorders>
              <w:top w:val="nil"/>
              <w:left w:val="nil"/>
              <w:bottom w:val="single" w:sz="4" w:space="0" w:color="auto"/>
              <w:right w:val="single" w:sz="4" w:space="0" w:color="auto"/>
            </w:tcBorders>
            <w:shd w:val="clear" w:color="auto" w:fill="auto"/>
            <w:noWrap/>
            <w:vAlign w:val="bottom"/>
            <w:hideMark/>
          </w:tcPr>
          <w:p w14:paraId="32D11D9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1,21</w:t>
            </w:r>
          </w:p>
        </w:tc>
        <w:tc>
          <w:tcPr>
            <w:tcW w:w="1230" w:type="dxa"/>
            <w:tcBorders>
              <w:top w:val="nil"/>
              <w:left w:val="nil"/>
              <w:bottom w:val="single" w:sz="4" w:space="0" w:color="auto"/>
              <w:right w:val="single" w:sz="4" w:space="0" w:color="auto"/>
            </w:tcBorders>
            <w:shd w:val="clear" w:color="auto" w:fill="auto"/>
            <w:noWrap/>
            <w:vAlign w:val="bottom"/>
            <w:hideMark/>
          </w:tcPr>
          <w:p w14:paraId="1B68F862"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1,46</w:t>
            </w:r>
          </w:p>
        </w:tc>
        <w:tc>
          <w:tcPr>
            <w:tcW w:w="1243" w:type="dxa"/>
            <w:tcBorders>
              <w:top w:val="nil"/>
              <w:left w:val="nil"/>
              <w:bottom w:val="single" w:sz="4" w:space="0" w:color="auto"/>
              <w:right w:val="single" w:sz="8" w:space="0" w:color="auto"/>
            </w:tcBorders>
            <w:shd w:val="clear" w:color="auto" w:fill="auto"/>
            <w:noWrap/>
            <w:vAlign w:val="bottom"/>
            <w:hideMark/>
          </w:tcPr>
          <w:p w14:paraId="250D88DE"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0,000</w:t>
            </w:r>
          </w:p>
        </w:tc>
      </w:tr>
      <w:tr w:rsidR="00932BFE" w:rsidRPr="008E63D1" w14:paraId="3E4ABBE6"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5BD00F75"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COLEGIO MAYOR DE NUESTRA SEÑORA DEL ROSARIO</w:t>
            </w:r>
          </w:p>
        </w:tc>
        <w:tc>
          <w:tcPr>
            <w:tcW w:w="1230" w:type="dxa"/>
            <w:tcBorders>
              <w:top w:val="nil"/>
              <w:left w:val="nil"/>
              <w:bottom w:val="single" w:sz="4" w:space="0" w:color="auto"/>
              <w:right w:val="single" w:sz="4" w:space="0" w:color="auto"/>
            </w:tcBorders>
            <w:shd w:val="clear" w:color="auto" w:fill="auto"/>
            <w:noWrap/>
            <w:vAlign w:val="bottom"/>
            <w:hideMark/>
          </w:tcPr>
          <w:p w14:paraId="57EDE84C"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1,57</w:t>
            </w:r>
          </w:p>
        </w:tc>
        <w:tc>
          <w:tcPr>
            <w:tcW w:w="1230" w:type="dxa"/>
            <w:tcBorders>
              <w:top w:val="nil"/>
              <w:left w:val="nil"/>
              <w:bottom w:val="single" w:sz="4" w:space="0" w:color="auto"/>
              <w:right w:val="single" w:sz="4" w:space="0" w:color="auto"/>
            </w:tcBorders>
            <w:shd w:val="clear" w:color="auto" w:fill="auto"/>
            <w:noWrap/>
            <w:vAlign w:val="bottom"/>
            <w:hideMark/>
          </w:tcPr>
          <w:p w14:paraId="5CF5A1E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1,82</w:t>
            </w:r>
          </w:p>
        </w:tc>
        <w:tc>
          <w:tcPr>
            <w:tcW w:w="1230" w:type="dxa"/>
            <w:tcBorders>
              <w:top w:val="nil"/>
              <w:left w:val="nil"/>
              <w:bottom w:val="single" w:sz="4" w:space="0" w:color="auto"/>
              <w:right w:val="single" w:sz="4" w:space="0" w:color="auto"/>
            </w:tcBorders>
            <w:shd w:val="clear" w:color="auto" w:fill="auto"/>
            <w:noWrap/>
            <w:vAlign w:val="bottom"/>
            <w:hideMark/>
          </w:tcPr>
          <w:p w14:paraId="5651AD4E"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1,42</w:t>
            </w:r>
          </w:p>
        </w:tc>
        <w:tc>
          <w:tcPr>
            <w:tcW w:w="1243" w:type="dxa"/>
            <w:tcBorders>
              <w:top w:val="nil"/>
              <w:left w:val="nil"/>
              <w:bottom w:val="single" w:sz="4" w:space="0" w:color="auto"/>
              <w:right w:val="single" w:sz="8" w:space="0" w:color="auto"/>
            </w:tcBorders>
            <w:shd w:val="clear" w:color="auto" w:fill="auto"/>
            <w:noWrap/>
            <w:vAlign w:val="bottom"/>
            <w:hideMark/>
          </w:tcPr>
          <w:p w14:paraId="1672699F"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1,139</w:t>
            </w:r>
          </w:p>
        </w:tc>
      </w:tr>
      <w:tr w:rsidR="00932BFE" w:rsidRPr="008E63D1" w14:paraId="00B14A7D"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541736CD"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PONTIFICIA BOLIVARIANA</w:t>
            </w:r>
          </w:p>
        </w:tc>
        <w:tc>
          <w:tcPr>
            <w:tcW w:w="1230" w:type="dxa"/>
            <w:tcBorders>
              <w:top w:val="nil"/>
              <w:left w:val="nil"/>
              <w:bottom w:val="single" w:sz="4" w:space="0" w:color="auto"/>
              <w:right w:val="single" w:sz="4" w:space="0" w:color="auto"/>
            </w:tcBorders>
            <w:shd w:val="clear" w:color="auto" w:fill="auto"/>
            <w:noWrap/>
            <w:vAlign w:val="bottom"/>
            <w:hideMark/>
          </w:tcPr>
          <w:p w14:paraId="199E44E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1,22</w:t>
            </w:r>
          </w:p>
        </w:tc>
        <w:tc>
          <w:tcPr>
            <w:tcW w:w="1230" w:type="dxa"/>
            <w:tcBorders>
              <w:top w:val="nil"/>
              <w:left w:val="nil"/>
              <w:bottom w:val="single" w:sz="4" w:space="0" w:color="auto"/>
              <w:right w:val="single" w:sz="4" w:space="0" w:color="auto"/>
            </w:tcBorders>
            <w:shd w:val="clear" w:color="auto" w:fill="auto"/>
            <w:noWrap/>
            <w:vAlign w:val="bottom"/>
            <w:hideMark/>
          </w:tcPr>
          <w:p w14:paraId="67C6BB2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1,56</w:t>
            </w:r>
          </w:p>
        </w:tc>
        <w:tc>
          <w:tcPr>
            <w:tcW w:w="1230" w:type="dxa"/>
            <w:tcBorders>
              <w:top w:val="nil"/>
              <w:left w:val="nil"/>
              <w:bottom w:val="single" w:sz="4" w:space="0" w:color="auto"/>
              <w:right w:val="single" w:sz="4" w:space="0" w:color="auto"/>
            </w:tcBorders>
            <w:shd w:val="clear" w:color="auto" w:fill="auto"/>
            <w:noWrap/>
            <w:vAlign w:val="bottom"/>
            <w:hideMark/>
          </w:tcPr>
          <w:p w14:paraId="4E074B9E"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1,00</w:t>
            </w:r>
          </w:p>
        </w:tc>
        <w:tc>
          <w:tcPr>
            <w:tcW w:w="1243" w:type="dxa"/>
            <w:tcBorders>
              <w:top w:val="nil"/>
              <w:left w:val="nil"/>
              <w:bottom w:val="single" w:sz="4" w:space="0" w:color="auto"/>
              <w:right w:val="single" w:sz="8" w:space="0" w:color="auto"/>
            </w:tcBorders>
            <w:shd w:val="clear" w:color="auto" w:fill="auto"/>
            <w:noWrap/>
            <w:vAlign w:val="bottom"/>
            <w:hideMark/>
          </w:tcPr>
          <w:p w14:paraId="08ECD4E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1,327</w:t>
            </w:r>
          </w:p>
        </w:tc>
      </w:tr>
      <w:tr w:rsidR="00932BFE" w:rsidRPr="008E63D1" w14:paraId="736EF468"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2C834E57"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(CALI)</w:t>
            </w:r>
          </w:p>
        </w:tc>
        <w:tc>
          <w:tcPr>
            <w:tcW w:w="1230" w:type="dxa"/>
            <w:tcBorders>
              <w:top w:val="nil"/>
              <w:left w:val="nil"/>
              <w:bottom w:val="single" w:sz="4" w:space="0" w:color="auto"/>
              <w:right w:val="single" w:sz="4" w:space="0" w:color="auto"/>
            </w:tcBorders>
            <w:shd w:val="clear" w:color="auto" w:fill="auto"/>
            <w:noWrap/>
            <w:vAlign w:val="bottom"/>
            <w:hideMark/>
          </w:tcPr>
          <w:p w14:paraId="44612A8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1,16</w:t>
            </w:r>
          </w:p>
        </w:tc>
        <w:tc>
          <w:tcPr>
            <w:tcW w:w="1230" w:type="dxa"/>
            <w:tcBorders>
              <w:top w:val="nil"/>
              <w:left w:val="nil"/>
              <w:bottom w:val="single" w:sz="4" w:space="0" w:color="auto"/>
              <w:right w:val="single" w:sz="4" w:space="0" w:color="auto"/>
            </w:tcBorders>
            <w:shd w:val="clear" w:color="auto" w:fill="auto"/>
            <w:noWrap/>
            <w:vAlign w:val="bottom"/>
            <w:hideMark/>
          </w:tcPr>
          <w:p w14:paraId="5EA9A152"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1,74</w:t>
            </w:r>
          </w:p>
        </w:tc>
        <w:tc>
          <w:tcPr>
            <w:tcW w:w="1230" w:type="dxa"/>
            <w:tcBorders>
              <w:top w:val="nil"/>
              <w:left w:val="nil"/>
              <w:bottom w:val="single" w:sz="4" w:space="0" w:color="auto"/>
              <w:right w:val="single" w:sz="4" w:space="0" w:color="auto"/>
            </w:tcBorders>
            <w:shd w:val="clear" w:color="auto" w:fill="auto"/>
            <w:noWrap/>
            <w:vAlign w:val="bottom"/>
            <w:hideMark/>
          </w:tcPr>
          <w:p w14:paraId="2C9EBD54"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1,08</w:t>
            </w:r>
          </w:p>
        </w:tc>
        <w:tc>
          <w:tcPr>
            <w:tcW w:w="1243" w:type="dxa"/>
            <w:tcBorders>
              <w:top w:val="nil"/>
              <w:left w:val="nil"/>
              <w:bottom w:val="single" w:sz="4" w:space="0" w:color="auto"/>
              <w:right w:val="single" w:sz="8" w:space="0" w:color="auto"/>
            </w:tcBorders>
            <w:shd w:val="clear" w:color="auto" w:fill="auto"/>
            <w:noWrap/>
            <w:vAlign w:val="bottom"/>
            <w:hideMark/>
          </w:tcPr>
          <w:p w14:paraId="60D200A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1,480</w:t>
            </w:r>
          </w:p>
        </w:tc>
      </w:tr>
      <w:tr w:rsidR="00932BFE" w:rsidRPr="008E63D1" w14:paraId="645C420C"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02A32469"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DE LA SABANA</w:t>
            </w:r>
          </w:p>
        </w:tc>
        <w:tc>
          <w:tcPr>
            <w:tcW w:w="1230" w:type="dxa"/>
            <w:tcBorders>
              <w:top w:val="nil"/>
              <w:left w:val="nil"/>
              <w:bottom w:val="single" w:sz="4" w:space="0" w:color="auto"/>
              <w:right w:val="single" w:sz="4" w:space="0" w:color="auto"/>
            </w:tcBorders>
            <w:shd w:val="clear" w:color="auto" w:fill="auto"/>
            <w:noWrap/>
            <w:vAlign w:val="bottom"/>
            <w:hideMark/>
          </w:tcPr>
          <w:p w14:paraId="47B86F8A"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1,25</w:t>
            </w:r>
          </w:p>
        </w:tc>
        <w:tc>
          <w:tcPr>
            <w:tcW w:w="1230" w:type="dxa"/>
            <w:tcBorders>
              <w:top w:val="nil"/>
              <w:left w:val="nil"/>
              <w:bottom w:val="single" w:sz="4" w:space="0" w:color="auto"/>
              <w:right w:val="single" w:sz="4" w:space="0" w:color="auto"/>
            </w:tcBorders>
            <w:shd w:val="clear" w:color="auto" w:fill="auto"/>
            <w:noWrap/>
            <w:vAlign w:val="bottom"/>
            <w:hideMark/>
          </w:tcPr>
          <w:p w14:paraId="099BDF1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2,01</w:t>
            </w:r>
          </w:p>
        </w:tc>
        <w:tc>
          <w:tcPr>
            <w:tcW w:w="1230" w:type="dxa"/>
            <w:tcBorders>
              <w:top w:val="nil"/>
              <w:left w:val="nil"/>
              <w:bottom w:val="single" w:sz="4" w:space="0" w:color="auto"/>
              <w:right w:val="single" w:sz="4" w:space="0" w:color="auto"/>
            </w:tcBorders>
            <w:shd w:val="clear" w:color="auto" w:fill="auto"/>
            <w:noWrap/>
            <w:vAlign w:val="bottom"/>
            <w:hideMark/>
          </w:tcPr>
          <w:p w14:paraId="3BCA840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1,24</w:t>
            </w:r>
          </w:p>
        </w:tc>
        <w:tc>
          <w:tcPr>
            <w:tcW w:w="1243" w:type="dxa"/>
            <w:tcBorders>
              <w:top w:val="nil"/>
              <w:left w:val="nil"/>
              <w:bottom w:val="single" w:sz="4" w:space="0" w:color="auto"/>
              <w:right w:val="single" w:sz="8" w:space="0" w:color="auto"/>
            </w:tcBorders>
            <w:shd w:val="clear" w:color="auto" w:fill="auto"/>
            <w:noWrap/>
            <w:vAlign w:val="bottom"/>
            <w:hideMark/>
          </w:tcPr>
          <w:p w14:paraId="633787A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1,636</w:t>
            </w:r>
          </w:p>
        </w:tc>
      </w:tr>
      <w:tr w:rsidR="00932BFE" w:rsidRPr="008E63D1" w14:paraId="694F9A56"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425EB687"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DE LOS ANDES</w:t>
            </w:r>
          </w:p>
        </w:tc>
        <w:tc>
          <w:tcPr>
            <w:tcW w:w="1230" w:type="dxa"/>
            <w:tcBorders>
              <w:top w:val="nil"/>
              <w:left w:val="nil"/>
              <w:bottom w:val="single" w:sz="4" w:space="0" w:color="auto"/>
              <w:right w:val="single" w:sz="4" w:space="0" w:color="auto"/>
            </w:tcBorders>
            <w:shd w:val="clear" w:color="auto" w:fill="auto"/>
            <w:noWrap/>
            <w:vAlign w:val="bottom"/>
            <w:hideMark/>
          </w:tcPr>
          <w:p w14:paraId="468D2FA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1,63</w:t>
            </w:r>
          </w:p>
        </w:tc>
        <w:tc>
          <w:tcPr>
            <w:tcW w:w="1230" w:type="dxa"/>
            <w:tcBorders>
              <w:top w:val="nil"/>
              <w:left w:val="nil"/>
              <w:bottom w:val="single" w:sz="4" w:space="0" w:color="auto"/>
              <w:right w:val="single" w:sz="4" w:space="0" w:color="auto"/>
            </w:tcBorders>
            <w:shd w:val="clear" w:color="auto" w:fill="auto"/>
            <w:noWrap/>
            <w:vAlign w:val="bottom"/>
            <w:hideMark/>
          </w:tcPr>
          <w:p w14:paraId="316A3F5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2,09</w:t>
            </w:r>
          </w:p>
        </w:tc>
        <w:tc>
          <w:tcPr>
            <w:tcW w:w="1230" w:type="dxa"/>
            <w:tcBorders>
              <w:top w:val="nil"/>
              <w:left w:val="nil"/>
              <w:bottom w:val="single" w:sz="4" w:space="0" w:color="auto"/>
              <w:right w:val="single" w:sz="4" w:space="0" w:color="auto"/>
            </w:tcBorders>
            <w:shd w:val="clear" w:color="auto" w:fill="auto"/>
            <w:noWrap/>
            <w:vAlign w:val="bottom"/>
            <w:hideMark/>
          </w:tcPr>
          <w:p w14:paraId="540C910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1,19</w:t>
            </w:r>
          </w:p>
        </w:tc>
        <w:tc>
          <w:tcPr>
            <w:tcW w:w="1243" w:type="dxa"/>
            <w:tcBorders>
              <w:top w:val="nil"/>
              <w:left w:val="nil"/>
              <w:bottom w:val="single" w:sz="4" w:space="0" w:color="auto"/>
              <w:right w:val="single" w:sz="8" w:space="0" w:color="auto"/>
            </w:tcBorders>
            <w:shd w:val="clear" w:color="auto" w:fill="auto"/>
            <w:noWrap/>
            <w:vAlign w:val="bottom"/>
            <w:hideMark/>
          </w:tcPr>
          <w:p w14:paraId="0124514D"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1,755</w:t>
            </w:r>
          </w:p>
        </w:tc>
      </w:tr>
      <w:tr w:rsidR="00932BFE" w:rsidRPr="008E63D1" w14:paraId="788A73B9"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2DE0CB42"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EAFIT</w:t>
            </w:r>
          </w:p>
        </w:tc>
        <w:tc>
          <w:tcPr>
            <w:tcW w:w="1230" w:type="dxa"/>
            <w:tcBorders>
              <w:top w:val="nil"/>
              <w:left w:val="nil"/>
              <w:bottom w:val="single" w:sz="4" w:space="0" w:color="auto"/>
              <w:right w:val="single" w:sz="4" w:space="0" w:color="auto"/>
            </w:tcBorders>
            <w:shd w:val="clear" w:color="auto" w:fill="auto"/>
            <w:noWrap/>
            <w:vAlign w:val="bottom"/>
            <w:hideMark/>
          </w:tcPr>
          <w:p w14:paraId="23E26524"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1,12</w:t>
            </w:r>
          </w:p>
        </w:tc>
        <w:tc>
          <w:tcPr>
            <w:tcW w:w="1230" w:type="dxa"/>
            <w:tcBorders>
              <w:top w:val="nil"/>
              <w:left w:val="nil"/>
              <w:bottom w:val="single" w:sz="4" w:space="0" w:color="auto"/>
              <w:right w:val="single" w:sz="4" w:space="0" w:color="auto"/>
            </w:tcBorders>
            <w:shd w:val="clear" w:color="auto" w:fill="auto"/>
            <w:noWrap/>
            <w:vAlign w:val="bottom"/>
            <w:hideMark/>
          </w:tcPr>
          <w:p w14:paraId="3F4ED87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1,75</w:t>
            </w:r>
          </w:p>
        </w:tc>
        <w:tc>
          <w:tcPr>
            <w:tcW w:w="1230" w:type="dxa"/>
            <w:tcBorders>
              <w:top w:val="nil"/>
              <w:left w:val="nil"/>
              <w:bottom w:val="single" w:sz="4" w:space="0" w:color="auto"/>
              <w:right w:val="single" w:sz="4" w:space="0" w:color="auto"/>
            </w:tcBorders>
            <w:shd w:val="clear" w:color="auto" w:fill="auto"/>
            <w:noWrap/>
            <w:vAlign w:val="bottom"/>
            <w:hideMark/>
          </w:tcPr>
          <w:p w14:paraId="4ED3248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0,78</w:t>
            </w:r>
          </w:p>
        </w:tc>
        <w:tc>
          <w:tcPr>
            <w:tcW w:w="1243" w:type="dxa"/>
            <w:tcBorders>
              <w:top w:val="nil"/>
              <w:left w:val="nil"/>
              <w:bottom w:val="single" w:sz="4" w:space="0" w:color="auto"/>
              <w:right w:val="single" w:sz="8" w:space="0" w:color="auto"/>
            </w:tcBorders>
            <w:shd w:val="clear" w:color="auto" w:fill="auto"/>
            <w:noWrap/>
            <w:vAlign w:val="bottom"/>
            <w:hideMark/>
          </w:tcPr>
          <w:p w14:paraId="152CF39C"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1,967</w:t>
            </w:r>
          </w:p>
        </w:tc>
      </w:tr>
      <w:tr w:rsidR="00932BFE" w:rsidRPr="008E63D1" w14:paraId="4147008F" w14:textId="77777777" w:rsidTr="00A85C15">
        <w:trPr>
          <w:trHeight w:val="161"/>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7286680E"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UNIVERSIDAD EXTERNADO DE COLOMBIA</w:t>
            </w:r>
          </w:p>
        </w:tc>
        <w:tc>
          <w:tcPr>
            <w:tcW w:w="1230" w:type="dxa"/>
            <w:tcBorders>
              <w:top w:val="nil"/>
              <w:left w:val="nil"/>
              <w:bottom w:val="single" w:sz="4" w:space="0" w:color="auto"/>
              <w:right w:val="single" w:sz="4" w:space="0" w:color="auto"/>
            </w:tcBorders>
            <w:shd w:val="clear" w:color="auto" w:fill="auto"/>
            <w:noWrap/>
            <w:vAlign w:val="bottom"/>
            <w:hideMark/>
          </w:tcPr>
          <w:p w14:paraId="2952D80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1,16</w:t>
            </w:r>
          </w:p>
        </w:tc>
        <w:tc>
          <w:tcPr>
            <w:tcW w:w="1230" w:type="dxa"/>
            <w:tcBorders>
              <w:top w:val="nil"/>
              <w:left w:val="nil"/>
              <w:bottom w:val="single" w:sz="4" w:space="0" w:color="auto"/>
              <w:right w:val="single" w:sz="4" w:space="0" w:color="auto"/>
            </w:tcBorders>
            <w:shd w:val="clear" w:color="auto" w:fill="auto"/>
            <w:noWrap/>
            <w:vAlign w:val="bottom"/>
            <w:hideMark/>
          </w:tcPr>
          <w:p w14:paraId="6A3535AA"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1,55</w:t>
            </w:r>
          </w:p>
        </w:tc>
        <w:tc>
          <w:tcPr>
            <w:tcW w:w="1230" w:type="dxa"/>
            <w:tcBorders>
              <w:top w:val="nil"/>
              <w:left w:val="nil"/>
              <w:bottom w:val="single" w:sz="4" w:space="0" w:color="auto"/>
              <w:right w:val="single" w:sz="4" w:space="0" w:color="auto"/>
            </w:tcBorders>
            <w:shd w:val="clear" w:color="auto" w:fill="auto"/>
            <w:noWrap/>
            <w:vAlign w:val="bottom"/>
            <w:hideMark/>
          </w:tcPr>
          <w:p w14:paraId="1658A768"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0,63</w:t>
            </w:r>
          </w:p>
        </w:tc>
        <w:tc>
          <w:tcPr>
            <w:tcW w:w="1243" w:type="dxa"/>
            <w:tcBorders>
              <w:top w:val="nil"/>
              <w:left w:val="nil"/>
              <w:bottom w:val="single" w:sz="4" w:space="0" w:color="auto"/>
              <w:right w:val="single" w:sz="8" w:space="0" w:color="auto"/>
            </w:tcBorders>
            <w:shd w:val="clear" w:color="auto" w:fill="auto"/>
            <w:noWrap/>
            <w:vAlign w:val="bottom"/>
            <w:hideMark/>
          </w:tcPr>
          <w:p w14:paraId="621B02CB"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2,013</w:t>
            </w:r>
          </w:p>
        </w:tc>
      </w:tr>
      <w:tr w:rsidR="00932BFE" w:rsidRPr="008E63D1" w14:paraId="4C679FE7" w14:textId="77777777" w:rsidTr="00A85C15">
        <w:trPr>
          <w:trHeight w:val="325"/>
          <w:jc w:val="center"/>
        </w:trPr>
        <w:tc>
          <w:tcPr>
            <w:tcW w:w="3684" w:type="dxa"/>
            <w:tcBorders>
              <w:top w:val="nil"/>
              <w:left w:val="single" w:sz="8" w:space="0" w:color="auto"/>
              <w:bottom w:val="single" w:sz="4" w:space="0" w:color="auto"/>
              <w:right w:val="single" w:sz="4" w:space="0" w:color="auto"/>
            </w:tcBorders>
            <w:shd w:val="clear" w:color="auto" w:fill="auto"/>
            <w:vAlign w:val="bottom"/>
            <w:hideMark/>
          </w:tcPr>
          <w:p w14:paraId="5BED4D7B"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FUNDACION UNIVERSIDAD DE BOGOTA - JORGE TADEO LOZANO</w:t>
            </w:r>
          </w:p>
        </w:tc>
        <w:tc>
          <w:tcPr>
            <w:tcW w:w="1230" w:type="dxa"/>
            <w:tcBorders>
              <w:top w:val="nil"/>
              <w:left w:val="nil"/>
              <w:bottom w:val="single" w:sz="4" w:space="0" w:color="auto"/>
              <w:right w:val="single" w:sz="4" w:space="0" w:color="auto"/>
            </w:tcBorders>
            <w:shd w:val="clear" w:color="auto" w:fill="auto"/>
            <w:noWrap/>
            <w:vAlign w:val="bottom"/>
            <w:hideMark/>
          </w:tcPr>
          <w:p w14:paraId="39C2583A"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1,10</w:t>
            </w:r>
          </w:p>
        </w:tc>
        <w:tc>
          <w:tcPr>
            <w:tcW w:w="1230" w:type="dxa"/>
            <w:tcBorders>
              <w:top w:val="nil"/>
              <w:left w:val="nil"/>
              <w:bottom w:val="single" w:sz="4" w:space="0" w:color="auto"/>
              <w:right w:val="single" w:sz="4" w:space="0" w:color="auto"/>
            </w:tcBorders>
            <w:shd w:val="clear" w:color="auto" w:fill="auto"/>
            <w:noWrap/>
            <w:vAlign w:val="bottom"/>
            <w:hideMark/>
          </w:tcPr>
          <w:p w14:paraId="6FBF7C2A"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1,62</w:t>
            </w:r>
          </w:p>
        </w:tc>
        <w:tc>
          <w:tcPr>
            <w:tcW w:w="1230" w:type="dxa"/>
            <w:tcBorders>
              <w:top w:val="nil"/>
              <w:left w:val="nil"/>
              <w:bottom w:val="single" w:sz="4" w:space="0" w:color="auto"/>
              <w:right w:val="single" w:sz="4" w:space="0" w:color="auto"/>
            </w:tcBorders>
            <w:shd w:val="clear" w:color="auto" w:fill="auto"/>
            <w:noWrap/>
            <w:vAlign w:val="bottom"/>
            <w:hideMark/>
          </w:tcPr>
          <w:p w14:paraId="200B41F5"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0,65</w:t>
            </w:r>
          </w:p>
        </w:tc>
        <w:tc>
          <w:tcPr>
            <w:tcW w:w="1243" w:type="dxa"/>
            <w:tcBorders>
              <w:top w:val="nil"/>
              <w:left w:val="nil"/>
              <w:bottom w:val="single" w:sz="4" w:space="0" w:color="auto"/>
              <w:right w:val="single" w:sz="8" w:space="0" w:color="auto"/>
            </w:tcBorders>
            <w:shd w:val="clear" w:color="auto" w:fill="auto"/>
            <w:noWrap/>
            <w:vAlign w:val="bottom"/>
            <w:hideMark/>
          </w:tcPr>
          <w:p w14:paraId="6AEE20A7"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2,090</w:t>
            </w:r>
          </w:p>
        </w:tc>
      </w:tr>
      <w:tr w:rsidR="00932BFE" w:rsidRPr="008E63D1" w14:paraId="19A53B79" w14:textId="77777777" w:rsidTr="00932BFE">
        <w:trPr>
          <w:trHeight w:val="559"/>
          <w:jc w:val="center"/>
        </w:trPr>
        <w:tc>
          <w:tcPr>
            <w:tcW w:w="3684" w:type="dxa"/>
            <w:tcBorders>
              <w:top w:val="nil"/>
              <w:left w:val="single" w:sz="8" w:space="0" w:color="auto"/>
              <w:bottom w:val="single" w:sz="8" w:space="0" w:color="auto"/>
              <w:right w:val="single" w:sz="4" w:space="0" w:color="auto"/>
            </w:tcBorders>
            <w:shd w:val="clear" w:color="auto" w:fill="auto"/>
            <w:vAlign w:val="bottom"/>
            <w:hideMark/>
          </w:tcPr>
          <w:p w14:paraId="3E6E36DC" w14:textId="77777777" w:rsidR="00932BFE" w:rsidRPr="008E63D1" w:rsidRDefault="00932BFE" w:rsidP="00A85C15">
            <w:pPr>
              <w:spacing w:after="0" w:line="240" w:lineRule="auto"/>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(BOGOTÁ)</w:t>
            </w:r>
          </w:p>
        </w:tc>
        <w:tc>
          <w:tcPr>
            <w:tcW w:w="1230" w:type="dxa"/>
            <w:tcBorders>
              <w:top w:val="nil"/>
              <w:left w:val="nil"/>
              <w:bottom w:val="single" w:sz="8" w:space="0" w:color="auto"/>
              <w:right w:val="single" w:sz="4" w:space="0" w:color="auto"/>
            </w:tcBorders>
            <w:shd w:val="clear" w:color="auto" w:fill="auto"/>
            <w:noWrap/>
            <w:vAlign w:val="bottom"/>
            <w:hideMark/>
          </w:tcPr>
          <w:p w14:paraId="253B7CE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1,18</w:t>
            </w:r>
          </w:p>
        </w:tc>
        <w:tc>
          <w:tcPr>
            <w:tcW w:w="1230" w:type="dxa"/>
            <w:tcBorders>
              <w:top w:val="nil"/>
              <w:left w:val="nil"/>
              <w:bottom w:val="single" w:sz="8" w:space="0" w:color="auto"/>
              <w:right w:val="single" w:sz="4" w:space="0" w:color="auto"/>
            </w:tcBorders>
            <w:shd w:val="clear" w:color="auto" w:fill="auto"/>
            <w:noWrap/>
            <w:vAlign w:val="bottom"/>
            <w:hideMark/>
          </w:tcPr>
          <w:p w14:paraId="763266E0"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2,07</w:t>
            </w:r>
          </w:p>
        </w:tc>
        <w:tc>
          <w:tcPr>
            <w:tcW w:w="1230" w:type="dxa"/>
            <w:tcBorders>
              <w:top w:val="nil"/>
              <w:left w:val="nil"/>
              <w:bottom w:val="single" w:sz="8" w:space="0" w:color="auto"/>
              <w:right w:val="single" w:sz="4" w:space="0" w:color="auto"/>
            </w:tcBorders>
            <w:shd w:val="clear" w:color="auto" w:fill="auto"/>
            <w:noWrap/>
            <w:vAlign w:val="bottom"/>
            <w:hideMark/>
          </w:tcPr>
          <w:p w14:paraId="06A1A6D9"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0,80</w:t>
            </w:r>
          </w:p>
        </w:tc>
        <w:tc>
          <w:tcPr>
            <w:tcW w:w="1243" w:type="dxa"/>
            <w:tcBorders>
              <w:top w:val="nil"/>
              <w:left w:val="nil"/>
              <w:bottom w:val="single" w:sz="8" w:space="0" w:color="auto"/>
              <w:right w:val="single" w:sz="8" w:space="0" w:color="auto"/>
            </w:tcBorders>
            <w:shd w:val="clear" w:color="auto" w:fill="auto"/>
            <w:noWrap/>
            <w:vAlign w:val="bottom"/>
            <w:hideMark/>
          </w:tcPr>
          <w:p w14:paraId="028A95E6" w14:textId="77777777" w:rsidR="00932BFE" w:rsidRPr="008E63D1" w:rsidRDefault="00932BFE" w:rsidP="00A85C15">
            <w:pPr>
              <w:spacing w:after="0" w:line="240" w:lineRule="auto"/>
              <w:jc w:val="right"/>
              <w:rPr>
                <w:rFonts w:eastAsia="Times New Roman" w:cs="Times New Roman"/>
                <w:color w:val="000000"/>
                <w:kern w:val="0"/>
                <w:sz w:val="16"/>
                <w:szCs w:val="16"/>
                <w:lang w:eastAsia="es-CO"/>
                <w14:ligatures w14:val="none"/>
              </w:rPr>
            </w:pPr>
            <w:r w:rsidRPr="008E63D1">
              <w:rPr>
                <w:rFonts w:eastAsia="Times New Roman" w:cs="Times New Roman"/>
                <w:color w:val="000000"/>
                <w:kern w:val="0"/>
                <w:sz w:val="16"/>
                <w:szCs w:val="16"/>
                <w:lang w:eastAsia="es-CO"/>
                <w14:ligatures w14:val="none"/>
              </w:rPr>
              <w:t>2,236</w:t>
            </w:r>
          </w:p>
        </w:tc>
      </w:tr>
    </w:tbl>
    <w:p w14:paraId="2ADDE0BC" w14:textId="44DAFBE3" w:rsidR="00932BFE" w:rsidRDefault="00932BFE" w:rsidP="00932BFE">
      <w:pPr>
        <w:spacing w:before="240" w:after="240"/>
        <w:jc w:val="both"/>
        <w:rPr>
          <w:rFonts w:eastAsia="Times New Roman" w:cs="Times New Roman"/>
          <w:szCs w:val="22"/>
          <w:lang w:val="es-ES"/>
        </w:rPr>
      </w:pPr>
    </w:p>
    <w:tbl>
      <w:tblPr>
        <w:tblW w:w="8688" w:type="dxa"/>
        <w:jc w:val="center"/>
        <w:tblCellMar>
          <w:left w:w="70" w:type="dxa"/>
          <w:right w:w="70" w:type="dxa"/>
        </w:tblCellMar>
        <w:tblLook w:val="04A0" w:firstRow="1" w:lastRow="0" w:firstColumn="1" w:lastColumn="0" w:noHBand="0" w:noVBand="1"/>
      </w:tblPr>
      <w:tblGrid>
        <w:gridCol w:w="3715"/>
        <w:gridCol w:w="1242"/>
        <w:gridCol w:w="1242"/>
        <w:gridCol w:w="1242"/>
        <w:gridCol w:w="1247"/>
      </w:tblGrid>
      <w:tr w:rsidR="00932BFE" w:rsidRPr="00932BFE" w14:paraId="3D33CB3F" w14:textId="77777777" w:rsidTr="00932BFE">
        <w:trPr>
          <w:trHeight w:val="240"/>
          <w:jc w:val="center"/>
        </w:trPr>
        <w:tc>
          <w:tcPr>
            <w:tcW w:w="8688"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7240DD6" w14:textId="77777777" w:rsidR="00932BFE" w:rsidRPr="00932BFE" w:rsidRDefault="00932BFE" w:rsidP="00932BFE">
            <w:pPr>
              <w:spacing w:after="0" w:line="240" w:lineRule="auto"/>
              <w:jc w:val="center"/>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lastRenderedPageBreak/>
              <w:t>NBC: EDUCACION</w:t>
            </w:r>
          </w:p>
        </w:tc>
      </w:tr>
      <w:tr w:rsidR="00932BFE" w:rsidRPr="00932BFE" w14:paraId="7DFE1650" w14:textId="77777777" w:rsidTr="00932BFE">
        <w:trPr>
          <w:trHeight w:val="569"/>
          <w:jc w:val="center"/>
        </w:trPr>
        <w:tc>
          <w:tcPr>
            <w:tcW w:w="8688" w:type="dxa"/>
            <w:gridSpan w:val="5"/>
            <w:tcBorders>
              <w:top w:val="single" w:sz="4" w:space="0" w:color="auto"/>
              <w:left w:val="single" w:sz="8" w:space="0" w:color="auto"/>
              <w:bottom w:val="nil"/>
              <w:right w:val="single" w:sz="4" w:space="0" w:color="auto"/>
            </w:tcBorders>
            <w:shd w:val="clear" w:color="auto" w:fill="auto"/>
            <w:vAlign w:val="bottom"/>
            <w:hideMark/>
          </w:tcPr>
          <w:p w14:paraId="0708F726" w14:textId="77777777" w:rsidR="00932BFE" w:rsidRPr="00932BFE" w:rsidRDefault="00932BFE" w:rsidP="00932BFE">
            <w:pPr>
              <w:spacing w:after="0" w:line="240" w:lineRule="auto"/>
              <w:jc w:val="center"/>
              <w:rPr>
                <w:rFonts w:eastAsia="Times New Roman" w:cs="Times New Roman"/>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 xml:space="preserve">Programas de Icesi asociados al NBC: </w:t>
            </w:r>
            <w:r w:rsidRPr="00932BFE">
              <w:rPr>
                <w:rFonts w:eastAsia="Times New Roman" w:cs="Times New Roman"/>
                <w:color w:val="000000"/>
                <w:kern w:val="0"/>
                <w:sz w:val="16"/>
                <w:szCs w:val="16"/>
                <w:lang w:eastAsia="es-CO"/>
                <w14:ligatures w14:val="none"/>
              </w:rPr>
              <w:br/>
              <w:t xml:space="preserve">LICENCIATURA </w:t>
            </w:r>
            <w:proofErr w:type="gramStart"/>
            <w:r w:rsidRPr="00932BFE">
              <w:rPr>
                <w:rFonts w:eastAsia="Times New Roman" w:cs="Times New Roman"/>
                <w:color w:val="000000"/>
                <w:kern w:val="0"/>
                <w:sz w:val="16"/>
                <w:szCs w:val="16"/>
                <w:lang w:eastAsia="es-CO"/>
                <w14:ligatures w14:val="none"/>
              </w:rPr>
              <w:t>EN  LITERATURA</w:t>
            </w:r>
            <w:proofErr w:type="gramEnd"/>
            <w:r w:rsidRPr="00932BFE">
              <w:rPr>
                <w:rFonts w:eastAsia="Times New Roman" w:cs="Times New Roman"/>
                <w:color w:val="000000"/>
                <w:kern w:val="0"/>
                <w:sz w:val="16"/>
                <w:szCs w:val="16"/>
                <w:lang w:eastAsia="es-CO"/>
                <w14:ligatures w14:val="none"/>
              </w:rPr>
              <w:t xml:space="preserve"> Y LENGUA CASTELLANA; LICENCIATURA EN CIENCIAS SOCIALES; LICENCIATURA EN LENGUAS EXTRANJERAS CON ÉNFASIS EN INGLÉS</w:t>
            </w:r>
          </w:p>
        </w:tc>
      </w:tr>
      <w:tr w:rsidR="00932BFE" w:rsidRPr="00932BFE" w14:paraId="2E1FB21B" w14:textId="77777777" w:rsidTr="00932BFE">
        <w:trPr>
          <w:trHeight w:val="202"/>
          <w:jc w:val="center"/>
        </w:trPr>
        <w:tc>
          <w:tcPr>
            <w:tcW w:w="3715" w:type="dxa"/>
            <w:tcBorders>
              <w:top w:val="single" w:sz="8" w:space="0" w:color="auto"/>
              <w:left w:val="single" w:sz="8" w:space="0" w:color="auto"/>
              <w:bottom w:val="single" w:sz="8" w:space="0" w:color="auto"/>
              <w:right w:val="single" w:sz="4" w:space="0" w:color="auto"/>
            </w:tcBorders>
            <w:shd w:val="clear" w:color="auto" w:fill="auto"/>
            <w:hideMark/>
          </w:tcPr>
          <w:p w14:paraId="17AAED08" w14:textId="77777777" w:rsidR="00932BFE" w:rsidRPr="00932BFE" w:rsidRDefault="00932BFE" w:rsidP="00932BFE">
            <w:pPr>
              <w:spacing w:after="0" w:line="240" w:lineRule="auto"/>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Nombre de IES</w:t>
            </w:r>
          </w:p>
        </w:tc>
        <w:tc>
          <w:tcPr>
            <w:tcW w:w="1242" w:type="dxa"/>
            <w:tcBorders>
              <w:top w:val="single" w:sz="8" w:space="0" w:color="auto"/>
              <w:left w:val="nil"/>
              <w:bottom w:val="single" w:sz="8" w:space="0" w:color="auto"/>
              <w:right w:val="single" w:sz="4" w:space="0" w:color="auto"/>
            </w:tcBorders>
            <w:shd w:val="clear" w:color="auto" w:fill="auto"/>
            <w:hideMark/>
          </w:tcPr>
          <w:p w14:paraId="13540A06" w14:textId="77777777" w:rsidR="00932BFE" w:rsidRPr="00932BFE" w:rsidRDefault="00932BFE" w:rsidP="00932BFE">
            <w:pPr>
              <w:spacing w:after="0" w:line="240" w:lineRule="auto"/>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Promedio Saber 11</w:t>
            </w:r>
          </w:p>
        </w:tc>
        <w:tc>
          <w:tcPr>
            <w:tcW w:w="1242" w:type="dxa"/>
            <w:tcBorders>
              <w:top w:val="single" w:sz="8" w:space="0" w:color="auto"/>
              <w:left w:val="nil"/>
              <w:bottom w:val="single" w:sz="8" w:space="0" w:color="auto"/>
              <w:right w:val="single" w:sz="4" w:space="0" w:color="auto"/>
            </w:tcBorders>
            <w:shd w:val="clear" w:color="auto" w:fill="auto"/>
            <w:hideMark/>
          </w:tcPr>
          <w:p w14:paraId="1A1151E9" w14:textId="77777777" w:rsidR="00932BFE" w:rsidRPr="00932BFE" w:rsidRDefault="00932BFE" w:rsidP="00932BFE">
            <w:pPr>
              <w:spacing w:after="0" w:line="240" w:lineRule="auto"/>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Promedio INSE</w:t>
            </w:r>
          </w:p>
        </w:tc>
        <w:tc>
          <w:tcPr>
            <w:tcW w:w="1242" w:type="dxa"/>
            <w:tcBorders>
              <w:top w:val="single" w:sz="8" w:space="0" w:color="auto"/>
              <w:left w:val="nil"/>
              <w:bottom w:val="single" w:sz="8" w:space="0" w:color="auto"/>
              <w:right w:val="single" w:sz="4" w:space="0" w:color="auto"/>
            </w:tcBorders>
            <w:shd w:val="clear" w:color="auto" w:fill="auto"/>
            <w:hideMark/>
          </w:tcPr>
          <w:p w14:paraId="2580274C" w14:textId="77777777" w:rsidR="00932BFE" w:rsidRPr="00932BFE" w:rsidRDefault="00932BFE" w:rsidP="00932BFE">
            <w:pPr>
              <w:spacing w:after="0" w:line="240" w:lineRule="auto"/>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Promedio Saber Pro</w:t>
            </w:r>
          </w:p>
        </w:tc>
        <w:tc>
          <w:tcPr>
            <w:tcW w:w="1244" w:type="dxa"/>
            <w:tcBorders>
              <w:top w:val="single" w:sz="8" w:space="0" w:color="auto"/>
              <w:left w:val="nil"/>
              <w:bottom w:val="single" w:sz="8" w:space="0" w:color="auto"/>
              <w:right w:val="single" w:sz="8" w:space="0" w:color="auto"/>
            </w:tcBorders>
            <w:shd w:val="clear" w:color="auto" w:fill="auto"/>
            <w:hideMark/>
          </w:tcPr>
          <w:p w14:paraId="4070454F" w14:textId="77777777" w:rsidR="00932BFE" w:rsidRPr="00932BFE" w:rsidRDefault="00932BFE" w:rsidP="00932BFE">
            <w:pPr>
              <w:spacing w:after="0" w:line="240" w:lineRule="auto"/>
              <w:rPr>
                <w:rFonts w:eastAsia="Times New Roman" w:cs="Times New Roman"/>
                <w:b/>
                <w:bCs/>
                <w:color w:val="000000"/>
                <w:kern w:val="0"/>
                <w:sz w:val="16"/>
                <w:szCs w:val="16"/>
                <w:lang w:eastAsia="es-CO"/>
                <w14:ligatures w14:val="none"/>
              </w:rPr>
            </w:pPr>
            <w:r w:rsidRPr="00932BFE">
              <w:rPr>
                <w:rFonts w:eastAsia="Times New Roman" w:cs="Times New Roman"/>
                <w:b/>
                <w:bCs/>
                <w:color w:val="000000"/>
                <w:kern w:val="0"/>
                <w:sz w:val="16"/>
                <w:szCs w:val="16"/>
                <w:lang w:eastAsia="es-CO"/>
                <w14:ligatures w14:val="none"/>
              </w:rPr>
              <w:t>Distancia a Icesi</w:t>
            </w:r>
          </w:p>
        </w:tc>
      </w:tr>
      <w:tr w:rsidR="00932BFE" w:rsidRPr="00932BFE" w14:paraId="742C6EE7"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11007773"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ICESI</w:t>
            </w:r>
          </w:p>
        </w:tc>
        <w:tc>
          <w:tcPr>
            <w:tcW w:w="1242" w:type="dxa"/>
            <w:tcBorders>
              <w:top w:val="nil"/>
              <w:left w:val="nil"/>
              <w:bottom w:val="single" w:sz="4" w:space="0" w:color="auto"/>
              <w:right w:val="single" w:sz="4" w:space="0" w:color="auto"/>
            </w:tcBorders>
            <w:shd w:val="clear" w:color="auto" w:fill="auto"/>
            <w:noWrap/>
            <w:vAlign w:val="bottom"/>
            <w:hideMark/>
          </w:tcPr>
          <w:p w14:paraId="59F32EBF"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1,54</w:t>
            </w:r>
          </w:p>
        </w:tc>
        <w:tc>
          <w:tcPr>
            <w:tcW w:w="1242" w:type="dxa"/>
            <w:tcBorders>
              <w:top w:val="nil"/>
              <w:left w:val="nil"/>
              <w:bottom w:val="single" w:sz="4" w:space="0" w:color="auto"/>
              <w:right w:val="single" w:sz="4" w:space="0" w:color="auto"/>
            </w:tcBorders>
            <w:shd w:val="clear" w:color="auto" w:fill="auto"/>
            <w:noWrap/>
            <w:vAlign w:val="bottom"/>
            <w:hideMark/>
          </w:tcPr>
          <w:p w14:paraId="61554986"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0,69</w:t>
            </w:r>
          </w:p>
        </w:tc>
        <w:tc>
          <w:tcPr>
            <w:tcW w:w="1242" w:type="dxa"/>
            <w:tcBorders>
              <w:top w:val="nil"/>
              <w:left w:val="nil"/>
              <w:bottom w:val="single" w:sz="4" w:space="0" w:color="auto"/>
              <w:right w:val="single" w:sz="4" w:space="0" w:color="auto"/>
            </w:tcBorders>
            <w:shd w:val="clear" w:color="auto" w:fill="auto"/>
            <w:noWrap/>
            <w:vAlign w:val="bottom"/>
            <w:hideMark/>
          </w:tcPr>
          <w:p w14:paraId="1FF2885A"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1,36</w:t>
            </w:r>
          </w:p>
        </w:tc>
        <w:tc>
          <w:tcPr>
            <w:tcW w:w="1244" w:type="dxa"/>
            <w:tcBorders>
              <w:top w:val="nil"/>
              <w:left w:val="nil"/>
              <w:bottom w:val="single" w:sz="4" w:space="0" w:color="auto"/>
              <w:right w:val="single" w:sz="8" w:space="0" w:color="auto"/>
            </w:tcBorders>
            <w:shd w:val="clear" w:color="auto" w:fill="auto"/>
            <w:noWrap/>
            <w:vAlign w:val="bottom"/>
            <w:hideMark/>
          </w:tcPr>
          <w:p w14:paraId="3665A309"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0,000</w:t>
            </w:r>
          </w:p>
        </w:tc>
      </w:tr>
      <w:tr w:rsidR="00932BFE" w:rsidRPr="00932BFE" w14:paraId="5D5DDD9A"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67A77D91"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INDUSTRIAL DE SANTANDER</w:t>
            </w:r>
          </w:p>
        </w:tc>
        <w:tc>
          <w:tcPr>
            <w:tcW w:w="1242" w:type="dxa"/>
            <w:tcBorders>
              <w:top w:val="nil"/>
              <w:left w:val="nil"/>
              <w:bottom w:val="single" w:sz="4" w:space="0" w:color="auto"/>
              <w:right w:val="single" w:sz="4" w:space="0" w:color="auto"/>
            </w:tcBorders>
            <w:shd w:val="clear" w:color="auto" w:fill="auto"/>
            <w:noWrap/>
            <w:vAlign w:val="bottom"/>
            <w:hideMark/>
          </w:tcPr>
          <w:p w14:paraId="1F890203"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1,54</w:t>
            </w:r>
          </w:p>
        </w:tc>
        <w:tc>
          <w:tcPr>
            <w:tcW w:w="1242" w:type="dxa"/>
            <w:tcBorders>
              <w:top w:val="nil"/>
              <w:left w:val="nil"/>
              <w:bottom w:val="single" w:sz="4" w:space="0" w:color="auto"/>
              <w:right w:val="single" w:sz="4" w:space="0" w:color="auto"/>
            </w:tcBorders>
            <w:shd w:val="clear" w:color="auto" w:fill="auto"/>
            <w:noWrap/>
            <w:vAlign w:val="bottom"/>
            <w:hideMark/>
          </w:tcPr>
          <w:p w14:paraId="661EFADD"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0,52</w:t>
            </w:r>
          </w:p>
        </w:tc>
        <w:tc>
          <w:tcPr>
            <w:tcW w:w="1242" w:type="dxa"/>
            <w:tcBorders>
              <w:top w:val="nil"/>
              <w:left w:val="nil"/>
              <w:bottom w:val="single" w:sz="4" w:space="0" w:color="auto"/>
              <w:right w:val="single" w:sz="4" w:space="0" w:color="auto"/>
            </w:tcBorders>
            <w:shd w:val="clear" w:color="auto" w:fill="auto"/>
            <w:noWrap/>
            <w:vAlign w:val="bottom"/>
            <w:hideMark/>
          </w:tcPr>
          <w:p w14:paraId="4D8ADEF4"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1,03</w:t>
            </w:r>
          </w:p>
        </w:tc>
        <w:tc>
          <w:tcPr>
            <w:tcW w:w="1244" w:type="dxa"/>
            <w:tcBorders>
              <w:top w:val="nil"/>
              <w:left w:val="nil"/>
              <w:bottom w:val="single" w:sz="4" w:space="0" w:color="auto"/>
              <w:right w:val="single" w:sz="8" w:space="0" w:color="auto"/>
            </w:tcBorders>
            <w:shd w:val="clear" w:color="auto" w:fill="auto"/>
            <w:noWrap/>
            <w:vAlign w:val="bottom"/>
            <w:hideMark/>
          </w:tcPr>
          <w:p w14:paraId="63981B58"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0,760</w:t>
            </w:r>
          </w:p>
        </w:tc>
      </w:tr>
      <w:tr w:rsidR="00932BFE" w:rsidRPr="00932BFE" w14:paraId="6A2CBE8C"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750B4697"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DE LA SABANA</w:t>
            </w:r>
          </w:p>
        </w:tc>
        <w:tc>
          <w:tcPr>
            <w:tcW w:w="1242" w:type="dxa"/>
            <w:tcBorders>
              <w:top w:val="nil"/>
              <w:left w:val="nil"/>
              <w:bottom w:val="single" w:sz="4" w:space="0" w:color="auto"/>
              <w:right w:val="single" w:sz="4" w:space="0" w:color="auto"/>
            </w:tcBorders>
            <w:shd w:val="clear" w:color="auto" w:fill="auto"/>
            <w:noWrap/>
            <w:vAlign w:val="bottom"/>
            <w:hideMark/>
          </w:tcPr>
          <w:p w14:paraId="4CA01367"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1,19</w:t>
            </w:r>
          </w:p>
        </w:tc>
        <w:tc>
          <w:tcPr>
            <w:tcW w:w="1242" w:type="dxa"/>
            <w:tcBorders>
              <w:top w:val="nil"/>
              <w:left w:val="nil"/>
              <w:bottom w:val="single" w:sz="4" w:space="0" w:color="auto"/>
              <w:right w:val="single" w:sz="4" w:space="0" w:color="auto"/>
            </w:tcBorders>
            <w:shd w:val="clear" w:color="auto" w:fill="auto"/>
            <w:noWrap/>
            <w:vAlign w:val="bottom"/>
            <w:hideMark/>
          </w:tcPr>
          <w:p w14:paraId="34153CB2"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1,05</w:t>
            </w:r>
          </w:p>
        </w:tc>
        <w:tc>
          <w:tcPr>
            <w:tcW w:w="1242" w:type="dxa"/>
            <w:tcBorders>
              <w:top w:val="nil"/>
              <w:left w:val="nil"/>
              <w:bottom w:val="single" w:sz="4" w:space="0" w:color="auto"/>
              <w:right w:val="single" w:sz="4" w:space="0" w:color="auto"/>
            </w:tcBorders>
            <w:shd w:val="clear" w:color="auto" w:fill="auto"/>
            <w:noWrap/>
            <w:vAlign w:val="bottom"/>
            <w:hideMark/>
          </w:tcPr>
          <w:p w14:paraId="2DC6502F"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1,24</w:t>
            </w:r>
          </w:p>
        </w:tc>
        <w:tc>
          <w:tcPr>
            <w:tcW w:w="1244" w:type="dxa"/>
            <w:tcBorders>
              <w:top w:val="nil"/>
              <w:left w:val="nil"/>
              <w:bottom w:val="single" w:sz="4" w:space="0" w:color="auto"/>
              <w:right w:val="single" w:sz="8" w:space="0" w:color="auto"/>
            </w:tcBorders>
            <w:shd w:val="clear" w:color="auto" w:fill="auto"/>
            <w:noWrap/>
            <w:vAlign w:val="bottom"/>
            <w:hideMark/>
          </w:tcPr>
          <w:p w14:paraId="2BFED48C"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1,148</w:t>
            </w:r>
          </w:p>
        </w:tc>
      </w:tr>
      <w:tr w:rsidR="00932BFE" w:rsidRPr="00932BFE" w14:paraId="68006B8F"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5196E9D5"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DISTRITAL-FRANCISCO JOSE DE CALDAS</w:t>
            </w:r>
          </w:p>
        </w:tc>
        <w:tc>
          <w:tcPr>
            <w:tcW w:w="1242" w:type="dxa"/>
            <w:tcBorders>
              <w:top w:val="nil"/>
              <w:left w:val="nil"/>
              <w:bottom w:val="single" w:sz="4" w:space="0" w:color="auto"/>
              <w:right w:val="single" w:sz="4" w:space="0" w:color="auto"/>
            </w:tcBorders>
            <w:shd w:val="clear" w:color="auto" w:fill="auto"/>
            <w:noWrap/>
            <w:vAlign w:val="bottom"/>
            <w:hideMark/>
          </w:tcPr>
          <w:p w14:paraId="25957C94"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1,30</w:t>
            </w:r>
          </w:p>
        </w:tc>
        <w:tc>
          <w:tcPr>
            <w:tcW w:w="1242" w:type="dxa"/>
            <w:tcBorders>
              <w:top w:val="nil"/>
              <w:left w:val="nil"/>
              <w:bottom w:val="single" w:sz="4" w:space="0" w:color="auto"/>
              <w:right w:val="single" w:sz="4" w:space="0" w:color="auto"/>
            </w:tcBorders>
            <w:shd w:val="clear" w:color="auto" w:fill="auto"/>
            <w:noWrap/>
            <w:vAlign w:val="bottom"/>
            <w:hideMark/>
          </w:tcPr>
          <w:p w14:paraId="72D8F854"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0,45</w:t>
            </w:r>
          </w:p>
        </w:tc>
        <w:tc>
          <w:tcPr>
            <w:tcW w:w="1242" w:type="dxa"/>
            <w:tcBorders>
              <w:top w:val="nil"/>
              <w:left w:val="nil"/>
              <w:bottom w:val="single" w:sz="4" w:space="0" w:color="auto"/>
              <w:right w:val="single" w:sz="4" w:space="0" w:color="auto"/>
            </w:tcBorders>
            <w:shd w:val="clear" w:color="auto" w:fill="auto"/>
            <w:noWrap/>
            <w:vAlign w:val="bottom"/>
            <w:hideMark/>
          </w:tcPr>
          <w:p w14:paraId="08BBA20F"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0,86</w:t>
            </w:r>
          </w:p>
        </w:tc>
        <w:tc>
          <w:tcPr>
            <w:tcW w:w="1244" w:type="dxa"/>
            <w:tcBorders>
              <w:top w:val="nil"/>
              <w:left w:val="nil"/>
              <w:bottom w:val="single" w:sz="4" w:space="0" w:color="auto"/>
              <w:right w:val="single" w:sz="8" w:space="0" w:color="auto"/>
            </w:tcBorders>
            <w:shd w:val="clear" w:color="auto" w:fill="auto"/>
            <w:noWrap/>
            <w:vAlign w:val="bottom"/>
            <w:hideMark/>
          </w:tcPr>
          <w:p w14:paraId="2144D086"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1,240</w:t>
            </w:r>
          </w:p>
        </w:tc>
      </w:tr>
      <w:tr w:rsidR="00932BFE" w:rsidRPr="00932BFE" w14:paraId="4E42A329"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732B46B4"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DE LA SALLE</w:t>
            </w:r>
          </w:p>
        </w:tc>
        <w:tc>
          <w:tcPr>
            <w:tcW w:w="1242" w:type="dxa"/>
            <w:tcBorders>
              <w:top w:val="nil"/>
              <w:left w:val="nil"/>
              <w:bottom w:val="single" w:sz="4" w:space="0" w:color="auto"/>
              <w:right w:val="single" w:sz="4" w:space="0" w:color="auto"/>
            </w:tcBorders>
            <w:shd w:val="clear" w:color="auto" w:fill="auto"/>
            <w:noWrap/>
            <w:vAlign w:val="bottom"/>
            <w:hideMark/>
          </w:tcPr>
          <w:p w14:paraId="5E446DF6"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0,94</w:t>
            </w:r>
          </w:p>
        </w:tc>
        <w:tc>
          <w:tcPr>
            <w:tcW w:w="1242" w:type="dxa"/>
            <w:tcBorders>
              <w:top w:val="nil"/>
              <w:left w:val="nil"/>
              <w:bottom w:val="single" w:sz="4" w:space="0" w:color="auto"/>
              <w:right w:val="single" w:sz="4" w:space="0" w:color="auto"/>
            </w:tcBorders>
            <w:shd w:val="clear" w:color="auto" w:fill="auto"/>
            <w:noWrap/>
            <w:vAlign w:val="bottom"/>
            <w:hideMark/>
          </w:tcPr>
          <w:p w14:paraId="023B58E7"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0,83</w:t>
            </w:r>
          </w:p>
        </w:tc>
        <w:tc>
          <w:tcPr>
            <w:tcW w:w="1242" w:type="dxa"/>
            <w:tcBorders>
              <w:top w:val="nil"/>
              <w:left w:val="nil"/>
              <w:bottom w:val="single" w:sz="4" w:space="0" w:color="auto"/>
              <w:right w:val="single" w:sz="4" w:space="0" w:color="auto"/>
            </w:tcBorders>
            <w:shd w:val="clear" w:color="auto" w:fill="auto"/>
            <w:noWrap/>
            <w:vAlign w:val="bottom"/>
            <w:hideMark/>
          </w:tcPr>
          <w:p w14:paraId="39CE43ED"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0,76</w:t>
            </w:r>
          </w:p>
        </w:tc>
        <w:tc>
          <w:tcPr>
            <w:tcW w:w="1244" w:type="dxa"/>
            <w:tcBorders>
              <w:top w:val="nil"/>
              <w:left w:val="nil"/>
              <w:bottom w:val="single" w:sz="4" w:space="0" w:color="auto"/>
              <w:right w:val="single" w:sz="8" w:space="0" w:color="auto"/>
            </w:tcBorders>
            <w:shd w:val="clear" w:color="auto" w:fill="auto"/>
            <w:noWrap/>
            <w:vAlign w:val="bottom"/>
            <w:hideMark/>
          </w:tcPr>
          <w:p w14:paraId="3910A2CF"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1,755</w:t>
            </w:r>
          </w:p>
        </w:tc>
      </w:tr>
      <w:tr w:rsidR="00932BFE" w:rsidRPr="00932BFE" w14:paraId="43F4D59F"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6D7A2C11"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PONTIFICIA UNIVERSIDAD JAVERIANA</w:t>
            </w:r>
          </w:p>
        </w:tc>
        <w:tc>
          <w:tcPr>
            <w:tcW w:w="1242" w:type="dxa"/>
            <w:tcBorders>
              <w:top w:val="nil"/>
              <w:left w:val="nil"/>
              <w:bottom w:val="single" w:sz="4" w:space="0" w:color="auto"/>
              <w:right w:val="single" w:sz="4" w:space="0" w:color="auto"/>
            </w:tcBorders>
            <w:shd w:val="clear" w:color="auto" w:fill="auto"/>
            <w:noWrap/>
            <w:vAlign w:val="bottom"/>
            <w:hideMark/>
          </w:tcPr>
          <w:p w14:paraId="02F96FA8"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1,26</w:t>
            </w:r>
          </w:p>
        </w:tc>
        <w:tc>
          <w:tcPr>
            <w:tcW w:w="1242" w:type="dxa"/>
            <w:tcBorders>
              <w:top w:val="nil"/>
              <w:left w:val="nil"/>
              <w:bottom w:val="single" w:sz="4" w:space="0" w:color="auto"/>
              <w:right w:val="single" w:sz="4" w:space="0" w:color="auto"/>
            </w:tcBorders>
            <w:shd w:val="clear" w:color="auto" w:fill="auto"/>
            <w:noWrap/>
            <w:vAlign w:val="bottom"/>
            <w:hideMark/>
          </w:tcPr>
          <w:p w14:paraId="363D2DAA"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1,44</w:t>
            </w:r>
          </w:p>
        </w:tc>
        <w:tc>
          <w:tcPr>
            <w:tcW w:w="1242" w:type="dxa"/>
            <w:tcBorders>
              <w:top w:val="nil"/>
              <w:left w:val="nil"/>
              <w:bottom w:val="single" w:sz="4" w:space="0" w:color="auto"/>
              <w:right w:val="single" w:sz="4" w:space="0" w:color="auto"/>
            </w:tcBorders>
            <w:shd w:val="clear" w:color="auto" w:fill="auto"/>
            <w:noWrap/>
            <w:vAlign w:val="bottom"/>
            <w:hideMark/>
          </w:tcPr>
          <w:p w14:paraId="640D9DFC"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0,90</w:t>
            </w:r>
          </w:p>
        </w:tc>
        <w:tc>
          <w:tcPr>
            <w:tcW w:w="1244" w:type="dxa"/>
            <w:tcBorders>
              <w:top w:val="nil"/>
              <w:left w:val="nil"/>
              <w:bottom w:val="single" w:sz="4" w:space="0" w:color="auto"/>
              <w:right w:val="single" w:sz="8" w:space="0" w:color="auto"/>
            </w:tcBorders>
            <w:shd w:val="clear" w:color="auto" w:fill="auto"/>
            <w:noWrap/>
            <w:vAlign w:val="bottom"/>
            <w:hideMark/>
          </w:tcPr>
          <w:p w14:paraId="7972CB79"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2,045</w:t>
            </w:r>
          </w:p>
        </w:tc>
      </w:tr>
      <w:tr w:rsidR="00932BFE" w:rsidRPr="00932BFE" w14:paraId="182F4A22"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22B4078F"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INSTITUCION UNIVERSITARIA COLOMBO AMERICANA - UNICA</w:t>
            </w:r>
          </w:p>
        </w:tc>
        <w:tc>
          <w:tcPr>
            <w:tcW w:w="1242" w:type="dxa"/>
            <w:tcBorders>
              <w:top w:val="nil"/>
              <w:left w:val="nil"/>
              <w:bottom w:val="single" w:sz="4" w:space="0" w:color="auto"/>
              <w:right w:val="single" w:sz="4" w:space="0" w:color="auto"/>
            </w:tcBorders>
            <w:shd w:val="clear" w:color="auto" w:fill="auto"/>
            <w:noWrap/>
            <w:vAlign w:val="bottom"/>
            <w:hideMark/>
          </w:tcPr>
          <w:p w14:paraId="6F92C7C5"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0,66</w:t>
            </w:r>
          </w:p>
        </w:tc>
        <w:tc>
          <w:tcPr>
            <w:tcW w:w="1242" w:type="dxa"/>
            <w:tcBorders>
              <w:top w:val="nil"/>
              <w:left w:val="nil"/>
              <w:bottom w:val="single" w:sz="4" w:space="0" w:color="auto"/>
              <w:right w:val="single" w:sz="4" w:space="0" w:color="auto"/>
            </w:tcBorders>
            <w:shd w:val="clear" w:color="auto" w:fill="auto"/>
            <w:noWrap/>
            <w:vAlign w:val="bottom"/>
            <w:hideMark/>
          </w:tcPr>
          <w:p w14:paraId="6D06D410"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0,79</w:t>
            </w:r>
          </w:p>
        </w:tc>
        <w:tc>
          <w:tcPr>
            <w:tcW w:w="1242" w:type="dxa"/>
            <w:tcBorders>
              <w:top w:val="nil"/>
              <w:left w:val="nil"/>
              <w:bottom w:val="single" w:sz="4" w:space="0" w:color="auto"/>
              <w:right w:val="single" w:sz="4" w:space="0" w:color="auto"/>
            </w:tcBorders>
            <w:shd w:val="clear" w:color="auto" w:fill="auto"/>
            <w:noWrap/>
            <w:vAlign w:val="bottom"/>
            <w:hideMark/>
          </w:tcPr>
          <w:p w14:paraId="3A0261A0"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0,77</w:t>
            </w:r>
          </w:p>
        </w:tc>
        <w:tc>
          <w:tcPr>
            <w:tcW w:w="1244" w:type="dxa"/>
            <w:tcBorders>
              <w:top w:val="nil"/>
              <w:left w:val="nil"/>
              <w:bottom w:val="single" w:sz="4" w:space="0" w:color="auto"/>
              <w:right w:val="single" w:sz="8" w:space="0" w:color="auto"/>
            </w:tcBorders>
            <w:shd w:val="clear" w:color="auto" w:fill="auto"/>
            <w:noWrap/>
            <w:vAlign w:val="bottom"/>
            <w:hideMark/>
          </w:tcPr>
          <w:p w14:paraId="0867FBB0"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2,202</w:t>
            </w:r>
          </w:p>
        </w:tc>
      </w:tr>
      <w:tr w:rsidR="00932BFE" w:rsidRPr="00932BFE" w14:paraId="6CD1F494"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693BC0DB"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DEL NORTE</w:t>
            </w:r>
          </w:p>
        </w:tc>
        <w:tc>
          <w:tcPr>
            <w:tcW w:w="1242" w:type="dxa"/>
            <w:tcBorders>
              <w:top w:val="nil"/>
              <w:left w:val="nil"/>
              <w:bottom w:val="single" w:sz="4" w:space="0" w:color="auto"/>
              <w:right w:val="single" w:sz="4" w:space="0" w:color="auto"/>
            </w:tcBorders>
            <w:shd w:val="clear" w:color="auto" w:fill="auto"/>
            <w:noWrap/>
            <w:vAlign w:val="bottom"/>
            <w:hideMark/>
          </w:tcPr>
          <w:p w14:paraId="34628ED7"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0,85</w:t>
            </w:r>
          </w:p>
        </w:tc>
        <w:tc>
          <w:tcPr>
            <w:tcW w:w="1242" w:type="dxa"/>
            <w:tcBorders>
              <w:top w:val="nil"/>
              <w:left w:val="nil"/>
              <w:bottom w:val="single" w:sz="4" w:space="0" w:color="auto"/>
              <w:right w:val="single" w:sz="4" w:space="0" w:color="auto"/>
            </w:tcBorders>
            <w:shd w:val="clear" w:color="auto" w:fill="auto"/>
            <w:noWrap/>
            <w:vAlign w:val="bottom"/>
            <w:hideMark/>
          </w:tcPr>
          <w:p w14:paraId="440E9C8E"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1,16</w:t>
            </w:r>
          </w:p>
        </w:tc>
        <w:tc>
          <w:tcPr>
            <w:tcW w:w="1242" w:type="dxa"/>
            <w:tcBorders>
              <w:top w:val="nil"/>
              <w:left w:val="nil"/>
              <w:bottom w:val="single" w:sz="4" w:space="0" w:color="auto"/>
              <w:right w:val="single" w:sz="4" w:space="0" w:color="auto"/>
            </w:tcBorders>
            <w:shd w:val="clear" w:color="auto" w:fill="auto"/>
            <w:noWrap/>
            <w:vAlign w:val="bottom"/>
            <w:hideMark/>
          </w:tcPr>
          <w:p w14:paraId="7F98D43D"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0,42</w:t>
            </w:r>
          </w:p>
        </w:tc>
        <w:tc>
          <w:tcPr>
            <w:tcW w:w="1244" w:type="dxa"/>
            <w:tcBorders>
              <w:top w:val="nil"/>
              <w:left w:val="nil"/>
              <w:bottom w:val="single" w:sz="4" w:space="0" w:color="auto"/>
              <w:right w:val="single" w:sz="8" w:space="0" w:color="auto"/>
            </w:tcBorders>
            <w:shd w:val="clear" w:color="auto" w:fill="auto"/>
            <w:noWrap/>
            <w:vAlign w:val="bottom"/>
            <w:hideMark/>
          </w:tcPr>
          <w:p w14:paraId="25133481"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2,569</w:t>
            </w:r>
          </w:p>
        </w:tc>
      </w:tr>
      <w:tr w:rsidR="00932BFE" w:rsidRPr="00932BFE" w14:paraId="5C775DBB" w14:textId="77777777" w:rsidTr="00932BFE">
        <w:trPr>
          <w:trHeight w:val="192"/>
          <w:jc w:val="center"/>
        </w:trPr>
        <w:tc>
          <w:tcPr>
            <w:tcW w:w="3715" w:type="dxa"/>
            <w:tcBorders>
              <w:top w:val="nil"/>
              <w:left w:val="single" w:sz="8" w:space="0" w:color="auto"/>
              <w:bottom w:val="single" w:sz="4" w:space="0" w:color="auto"/>
              <w:right w:val="single" w:sz="4" w:space="0" w:color="auto"/>
            </w:tcBorders>
            <w:shd w:val="clear" w:color="auto" w:fill="auto"/>
            <w:vAlign w:val="bottom"/>
            <w:hideMark/>
          </w:tcPr>
          <w:p w14:paraId="4DA0C90D"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EL BOSQUE</w:t>
            </w:r>
          </w:p>
        </w:tc>
        <w:tc>
          <w:tcPr>
            <w:tcW w:w="1242" w:type="dxa"/>
            <w:tcBorders>
              <w:top w:val="nil"/>
              <w:left w:val="nil"/>
              <w:bottom w:val="single" w:sz="4" w:space="0" w:color="auto"/>
              <w:right w:val="single" w:sz="4" w:space="0" w:color="auto"/>
            </w:tcBorders>
            <w:shd w:val="clear" w:color="auto" w:fill="auto"/>
            <w:noWrap/>
            <w:vAlign w:val="bottom"/>
            <w:hideMark/>
          </w:tcPr>
          <w:p w14:paraId="2C4DD828"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0,51</w:t>
            </w:r>
          </w:p>
        </w:tc>
        <w:tc>
          <w:tcPr>
            <w:tcW w:w="1242" w:type="dxa"/>
            <w:tcBorders>
              <w:top w:val="nil"/>
              <w:left w:val="nil"/>
              <w:bottom w:val="single" w:sz="4" w:space="0" w:color="auto"/>
              <w:right w:val="single" w:sz="4" w:space="0" w:color="auto"/>
            </w:tcBorders>
            <w:shd w:val="clear" w:color="auto" w:fill="auto"/>
            <w:noWrap/>
            <w:vAlign w:val="bottom"/>
            <w:hideMark/>
          </w:tcPr>
          <w:p w14:paraId="416A479B"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0,96</w:t>
            </w:r>
          </w:p>
        </w:tc>
        <w:tc>
          <w:tcPr>
            <w:tcW w:w="1242" w:type="dxa"/>
            <w:tcBorders>
              <w:top w:val="nil"/>
              <w:left w:val="nil"/>
              <w:bottom w:val="single" w:sz="4" w:space="0" w:color="auto"/>
              <w:right w:val="single" w:sz="4" w:space="0" w:color="auto"/>
            </w:tcBorders>
            <w:shd w:val="clear" w:color="auto" w:fill="auto"/>
            <w:noWrap/>
            <w:vAlign w:val="bottom"/>
            <w:hideMark/>
          </w:tcPr>
          <w:p w14:paraId="2549CD51"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0,44</w:t>
            </w:r>
          </w:p>
        </w:tc>
        <w:tc>
          <w:tcPr>
            <w:tcW w:w="1244" w:type="dxa"/>
            <w:tcBorders>
              <w:top w:val="nil"/>
              <w:left w:val="nil"/>
              <w:bottom w:val="single" w:sz="4" w:space="0" w:color="auto"/>
              <w:right w:val="single" w:sz="8" w:space="0" w:color="auto"/>
            </w:tcBorders>
            <w:shd w:val="clear" w:color="auto" w:fill="auto"/>
            <w:noWrap/>
            <w:vAlign w:val="bottom"/>
            <w:hideMark/>
          </w:tcPr>
          <w:p w14:paraId="1B566542"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2,898</w:t>
            </w:r>
          </w:p>
        </w:tc>
      </w:tr>
      <w:tr w:rsidR="00932BFE" w:rsidRPr="00932BFE" w14:paraId="3DA08771" w14:textId="77777777" w:rsidTr="00932BFE">
        <w:trPr>
          <w:trHeight w:val="202"/>
          <w:jc w:val="center"/>
        </w:trPr>
        <w:tc>
          <w:tcPr>
            <w:tcW w:w="3715" w:type="dxa"/>
            <w:tcBorders>
              <w:top w:val="nil"/>
              <w:left w:val="single" w:sz="8" w:space="0" w:color="auto"/>
              <w:bottom w:val="single" w:sz="8" w:space="0" w:color="auto"/>
              <w:right w:val="single" w:sz="4" w:space="0" w:color="auto"/>
            </w:tcBorders>
            <w:shd w:val="clear" w:color="auto" w:fill="auto"/>
            <w:vAlign w:val="bottom"/>
            <w:hideMark/>
          </w:tcPr>
          <w:p w14:paraId="6A53B715" w14:textId="77777777" w:rsidR="00932BFE" w:rsidRPr="00932BFE" w:rsidRDefault="00932BFE" w:rsidP="00932BFE">
            <w:pPr>
              <w:spacing w:after="0" w:line="240" w:lineRule="auto"/>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UNIVERSIDAD LIBRE</w:t>
            </w:r>
          </w:p>
        </w:tc>
        <w:tc>
          <w:tcPr>
            <w:tcW w:w="1242" w:type="dxa"/>
            <w:tcBorders>
              <w:top w:val="nil"/>
              <w:left w:val="nil"/>
              <w:bottom w:val="single" w:sz="8" w:space="0" w:color="auto"/>
              <w:right w:val="single" w:sz="4" w:space="0" w:color="auto"/>
            </w:tcBorders>
            <w:shd w:val="clear" w:color="auto" w:fill="auto"/>
            <w:noWrap/>
            <w:vAlign w:val="bottom"/>
            <w:hideMark/>
          </w:tcPr>
          <w:p w14:paraId="28A38CE7"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0,47</w:t>
            </w:r>
          </w:p>
        </w:tc>
        <w:tc>
          <w:tcPr>
            <w:tcW w:w="1242" w:type="dxa"/>
            <w:tcBorders>
              <w:top w:val="nil"/>
              <w:left w:val="nil"/>
              <w:bottom w:val="single" w:sz="8" w:space="0" w:color="auto"/>
              <w:right w:val="single" w:sz="4" w:space="0" w:color="auto"/>
            </w:tcBorders>
            <w:shd w:val="clear" w:color="auto" w:fill="auto"/>
            <w:noWrap/>
            <w:vAlign w:val="bottom"/>
            <w:hideMark/>
          </w:tcPr>
          <w:p w14:paraId="25613F74"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0,89</w:t>
            </w:r>
          </w:p>
        </w:tc>
        <w:tc>
          <w:tcPr>
            <w:tcW w:w="1242" w:type="dxa"/>
            <w:tcBorders>
              <w:top w:val="nil"/>
              <w:left w:val="nil"/>
              <w:bottom w:val="single" w:sz="8" w:space="0" w:color="auto"/>
              <w:right w:val="single" w:sz="4" w:space="0" w:color="auto"/>
            </w:tcBorders>
            <w:shd w:val="clear" w:color="auto" w:fill="auto"/>
            <w:noWrap/>
            <w:vAlign w:val="bottom"/>
            <w:hideMark/>
          </w:tcPr>
          <w:p w14:paraId="1ECC0E33"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0,09</w:t>
            </w:r>
          </w:p>
        </w:tc>
        <w:tc>
          <w:tcPr>
            <w:tcW w:w="1244" w:type="dxa"/>
            <w:tcBorders>
              <w:top w:val="nil"/>
              <w:left w:val="nil"/>
              <w:bottom w:val="single" w:sz="8" w:space="0" w:color="auto"/>
              <w:right w:val="single" w:sz="8" w:space="0" w:color="auto"/>
            </w:tcBorders>
            <w:shd w:val="clear" w:color="auto" w:fill="auto"/>
            <w:noWrap/>
            <w:vAlign w:val="bottom"/>
            <w:hideMark/>
          </w:tcPr>
          <w:p w14:paraId="154971D4" w14:textId="77777777" w:rsidR="00932BFE" w:rsidRPr="00932BFE" w:rsidRDefault="00932BFE" w:rsidP="00932BFE">
            <w:pPr>
              <w:spacing w:after="0" w:line="240" w:lineRule="auto"/>
              <w:jc w:val="right"/>
              <w:rPr>
                <w:rFonts w:eastAsia="Times New Roman" w:cs="Times New Roman"/>
                <w:color w:val="000000"/>
                <w:kern w:val="0"/>
                <w:sz w:val="16"/>
                <w:szCs w:val="16"/>
                <w:lang w:eastAsia="es-CO"/>
                <w14:ligatures w14:val="none"/>
              </w:rPr>
            </w:pPr>
            <w:r w:rsidRPr="00932BFE">
              <w:rPr>
                <w:rFonts w:eastAsia="Times New Roman" w:cs="Times New Roman"/>
                <w:color w:val="000000"/>
                <w:kern w:val="0"/>
                <w:sz w:val="16"/>
                <w:szCs w:val="16"/>
                <w:lang w:eastAsia="es-CO"/>
                <w14:ligatures w14:val="none"/>
              </w:rPr>
              <w:t>3,375</w:t>
            </w:r>
          </w:p>
        </w:tc>
      </w:tr>
    </w:tbl>
    <w:p w14:paraId="76C867A8" w14:textId="77777777" w:rsidR="00932BFE" w:rsidRDefault="00932BFE" w:rsidP="00932BFE">
      <w:pPr>
        <w:spacing w:before="240" w:after="240"/>
        <w:jc w:val="both"/>
        <w:rPr>
          <w:rFonts w:eastAsia="Times New Roman" w:cs="Times New Roman"/>
          <w:szCs w:val="22"/>
          <w:lang w:val="es-ES"/>
        </w:rPr>
      </w:pPr>
    </w:p>
    <w:tbl>
      <w:tblPr>
        <w:tblW w:w="8216" w:type="dxa"/>
        <w:jc w:val="center"/>
        <w:tblCellMar>
          <w:left w:w="70" w:type="dxa"/>
          <w:right w:w="70" w:type="dxa"/>
        </w:tblCellMar>
        <w:tblLook w:val="04A0" w:firstRow="1" w:lastRow="0" w:firstColumn="1" w:lastColumn="0" w:noHBand="0" w:noVBand="1"/>
      </w:tblPr>
      <w:tblGrid>
        <w:gridCol w:w="3514"/>
        <w:gridCol w:w="1174"/>
        <w:gridCol w:w="1174"/>
        <w:gridCol w:w="1174"/>
        <w:gridCol w:w="1180"/>
      </w:tblGrid>
      <w:tr w:rsidR="00932BFE" w:rsidRPr="00820B3D" w14:paraId="21A6B59C" w14:textId="77777777" w:rsidTr="00A85C15">
        <w:trPr>
          <w:trHeight w:val="261"/>
          <w:jc w:val="center"/>
        </w:trPr>
        <w:tc>
          <w:tcPr>
            <w:tcW w:w="8216"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D034625" w14:textId="77777777" w:rsidR="00932BFE" w:rsidRPr="00820B3D"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NBC: CIENCIA POLITICA, RELACIONES INTERNACIONALES</w:t>
            </w:r>
          </w:p>
        </w:tc>
      </w:tr>
      <w:tr w:rsidR="00932BFE" w:rsidRPr="00820B3D" w14:paraId="6198CBB3" w14:textId="77777777" w:rsidTr="00A85C15">
        <w:trPr>
          <w:trHeight w:val="431"/>
          <w:jc w:val="center"/>
        </w:trPr>
        <w:tc>
          <w:tcPr>
            <w:tcW w:w="8216" w:type="dxa"/>
            <w:gridSpan w:val="5"/>
            <w:tcBorders>
              <w:top w:val="single" w:sz="4" w:space="0" w:color="auto"/>
              <w:left w:val="single" w:sz="8" w:space="0" w:color="auto"/>
              <w:bottom w:val="nil"/>
              <w:right w:val="single" w:sz="4" w:space="0" w:color="auto"/>
            </w:tcBorders>
            <w:shd w:val="clear" w:color="auto" w:fill="auto"/>
            <w:vAlign w:val="bottom"/>
            <w:hideMark/>
          </w:tcPr>
          <w:p w14:paraId="1391F60B" w14:textId="77777777" w:rsidR="00932BFE" w:rsidRPr="00820B3D" w:rsidRDefault="00932BFE" w:rsidP="00A85C15">
            <w:pPr>
              <w:spacing w:after="0" w:line="240" w:lineRule="auto"/>
              <w:jc w:val="center"/>
              <w:rPr>
                <w:rFonts w:eastAsia="Times New Roman" w:cs="Times New Roman"/>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 xml:space="preserve">Programas de Icesi asociados al NBC: </w:t>
            </w:r>
            <w:r w:rsidRPr="00820B3D">
              <w:rPr>
                <w:rFonts w:eastAsia="Times New Roman" w:cs="Times New Roman"/>
                <w:color w:val="000000"/>
                <w:kern w:val="0"/>
                <w:sz w:val="16"/>
                <w:szCs w:val="16"/>
                <w:lang w:eastAsia="es-CO"/>
                <w14:ligatures w14:val="none"/>
              </w:rPr>
              <w:br/>
              <w:t>CIENCIA POLITICA</w:t>
            </w:r>
          </w:p>
        </w:tc>
      </w:tr>
      <w:tr w:rsidR="00932BFE" w:rsidRPr="00820B3D" w14:paraId="5691CCA3" w14:textId="77777777" w:rsidTr="00A85C15">
        <w:trPr>
          <w:trHeight w:val="219"/>
          <w:jc w:val="center"/>
        </w:trPr>
        <w:tc>
          <w:tcPr>
            <w:tcW w:w="3514" w:type="dxa"/>
            <w:tcBorders>
              <w:top w:val="single" w:sz="8" w:space="0" w:color="auto"/>
              <w:left w:val="single" w:sz="8" w:space="0" w:color="auto"/>
              <w:bottom w:val="single" w:sz="8" w:space="0" w:color="auto"/>
              <w:right w:val="single" w:sz="4" w:space="0" w:color="auto"/>
            </w:tcBorders>
            <w:shd w:val="clear" w:color="auto" w:fill="auto"/>
            <w:hideMark/>
          </w:tcPr>
          <w:p w14:paraId="3DCB8BB6" w14:textId="77777777" w:rsidR="00932BFE" w:rsidRPr="00820B3D" w:rsidRDefault="00932BFE" w:rsidP="00A85C15">
            <w:pPr>
              <w:spacing w:after="0" w:line="240" w:lineRule="auto"/>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Nombre de IES</w:t>
            </w:r>
          </w:p>
        </w:tc>
        <w:tc>
          <w:tcPr>
            <w:tcW w:w="1174" w:type="dxa"/>
            <w:tcBorders>
              <w:top w:val="single" w:sz="8" w:space="0" w:color="auto"/>
              <w:left w:val="nil"/>
              <w:bottom w:val="single" w:sz="8" w:space="0" w:color="auto"/>
              <w:right w:val="single" w:sz="4" w:space="0" w:color="auto"/>
            </w:tcBorders>
            <w:shd w:val="clear" w:color="auto" w:fill="auto"/>
            <w:hideMark/>
          </w:tcPr>
          <w:p w14:paraId="44BB9E5B" w14:textId="77777777" w:rsidR="00932BFE" w:rsidRPr="00820B3D" w:rsidRDefault="00932BFE" w:rsidP="00A85C15">
            <w:pPr>
              <w:spacing w:after="0" w:line="240" w:lineRule="auto"/>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Promedio Saber 11</w:t>
            </w:r>
          </w:p>
        </w:tc>
        <w:tc>
          <w:tcPr>
            <w:tcW w:w="1174" w:type="dxa"/>
            <w:tcBorders>
              <w:top w:val="single" w:sz="8" w:space="0" w:color="auto"/>
              <w:left w:val="nil"/>
              <w:bottom w:val="single" w:sz="8" w:space="0" w:color="auto"/>
              <w:right w:val="single" w:sz="4" w:space="0" w:color="auto"/>
            </w:tcBorders>
            <w:shd w:val="clear" w:color="auto" w:fill="auto"/>
            <w:hideMark/>
          </w:tcPr>
          <w:p w14:paraId="6CB6EFB5" w14:textId="77777777" w:rsidR="00932BFE" w:rsidRPr="00820B3D" w:rsidRDefault="00932BFE" w:rsidP="00A85C15">
            <w:pPr>
              <w:spacing w:after="0" w:line="240" w:lineRule="auto"/>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Promedio INSE</w:t>
            </w:r>
          </w:p>
        </w:tc>
        <w:tc>
          <w:tcPr>
            <w:tcW w:w="1174" w:type="dxa"/>
            <w:tcBorders>
              <w:top w:val="single" w:sz="8" w:space="0" w:color="auto"/>
              <w:left w:val="nil"/>
              <w:bottom w:val="single" w:sz="8" w:space="0" w:color="auto"/>
              <w:right w:val="single" w:sz="4" w:space="0" w:color="auto"/>
            </w:tcBorders>
            <w:shd w:val="clear" w:color="auto" w:fill="auto"/>
            <w:hideMark/>
          </w:tcPr>
          <w:p w14:paraId="4116ED1D" w14:textId="77777777" w:rsidR="00932BFE" w:rsidRPr="00820B3D" w:rsidRDefault="00932BFE" w:rsidP="00A85C15">
            <w:pPr>
              <w:spacing w:after="0" w:line="240" w:lineRule="auto"/>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Promedio Saber Pro</w:t>
            </w:r>
          </w:p>
        </w:tc>
        <w:tc>
          <w:tcPr>
            <w:tcW w:w="1178" w:type="dxa"/>
            <w:tcBorders>
              <w:top w:val="single" w:sz="8" w:space="0" w:color="auto"/>
              <w:left w:val="nil"/>
              <w:bottom w:val="single" w:sz="8" w:space="0" w:color="auto"/>
              <w:right w:val="single" w:sz="8" w:space="0" w:color="auto"/>
            </w:tcBorders>
            <w:shd w:val="clear" w:color="auto" w:fill="auto"/>
            <w:hideMark/>
          </w:tcPr>
          <w:p w14:paraId="27933CD7" w14:textId="77777777" w:rsidR="00932BFE" w:rsidRPr="00820B3D" w:rsidRDefault="00932BFE" w:rsidP="00A85C15">
            <w:pPr>
              <w:spacing w:after="0" w:line="240" w:lineRule="auto"/>
              <w:rPr>
                <w:rFonts w:eastAsia="Times New Roman" w:cs="Times New Roman"/>
                <w:b/>
                <w:bCs/>
                <w:color w:val="000000"/>
                <w:kern w:val="0"/>
                <w:sz w:val="16"/>
                <w:szCs w:val="16"/>
                <w:lang w:eastAsia="es-CO"/>
                <w14:ligatures w14:val="none"/>
              </w:rPr>
            </w:pPr>
            <w:r w:rsidRPr="00820B3D">
              <w:rPr>
                <w:rFonts w:eastAsia="Times New Roman" w:cs="Times New Roman"/>
                <w:b/>
                <w:bCs/>
                <w:color w:val="000000"/>
                <w:kern w:val="0"/>
                <w:sz w:val="16"/>
                <w:szCs w:val="16"/>
                <w:lang w:eastAsia="es-CO"/>
                <w14:ligatures w14:val="none"/>
              </w:rPr>
              <w:t>Distancia a Icesi</w:t>
            </w:r>
          </w:p>
        </w:tc>
      </w:tr>
      <w:tr w:rsidR="00932BFE" w:rsidRPr="00820B3D" w14:paraId="3B66F133"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32645C76"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ICESI</w:t>
            </w:r>
          </w:p>
        </w:tc>
        <w:tc>
          <w:tcPr>
            <w:tcW w:w="1174" w:type="dxa"/>
            <w:tcBorders>
              <w:top w:val="nil"/>
              <w:left w:val="nil"/>
              <w:bottom w:val="single" w:sz="4" w:space="0" w:color="auto"/>
              <w:right w:val="single" w:sz="4" w:space="0" w:color="auto"/>
            </w:tcBorders>
            <w:shd w:val="clear" w:color="auto" w:fill="auto"/>
            <w:noWrap/>
            <w:vAlign w:val="bottom"/>
            <w:hideMark/>
          </w:tcPr>
          <w:p w14:paraId="4F3BED23"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1,59</w:t>
            </w:r>
          </w:p>
        </w:tc>
        <w:tc>
          <w:tcPr>
            <w:tcW w:w="1174" w:type="dxa"/>
            <w:tcBorders>
              <w:top w:val="nil"/>
              <w:left w:val="nil"/>
              <w:bottom w:val="single" w:sz="4" w:space="0" w:color="auto"/>
              <w:right w:val="single" w:sz="4" w:space="0" w:color="auto"/>
            </w:tcBorders>
            <w:shd w:val="clear" w:color="auto" w:fill="auto"/>
            <w:noWrap/>
            <w:vAlign w:val="bottom"/>
            <w:hideMark/>
          </w:tcPr>
          <w:p w14:paraId="4905427D"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1,32</w:t>
            </w:r>
          </w:p>
        </w:tc>
        <w:tc>
          <w:tcPr>
            <w:tcW w:w="1174" w:type="dxa"/>
            <w:tcBorders>
              <w:top w:val="nil"/>
              <w:left w:val="nil"/>
              <w:bottom w:val="single" w:sz="4" w:space="0" w:color="auto"/>
              <w:right w:val="single" w:sz="4" w:space="0" w:color="auto"/>
            </w:tcBorders>
            <w:shd w:val="clear" w:color="auto" w:fill="auto"/>
            <w:noWrap/>
            <w:vAlign w:val="bottom"/>
            <w:hideMark/>
          </w:tcPr>
          <w:p w14:paraId="69D48907"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1,75</w:t>
            </w:r>
          </w:p>
        </w:tc>
        <w:tc>
          <w:tcPr>
            <w:tcW w:w="1178" w:type="dxa"/>
            <w:tcBorders>
              <w:top w:val="nil"/>
              <w:left w:val="nil"/>
              <w:bottom w:val="single" w:sz="4" w:space="0" w:color="auto"/>
              <w:right w:val="single" w:sz="8" w:space="0" w:color="auto"/>
            </w:tcBorders>
            <w:shd w:val="clear" w:color="auto" w:fill="auto"/>
            <w:noWrap/>
            <w:vAlign w:val="bottom"/>
            <w:hideMark/>
          </w:tcPr>
          <w:p w14:paraId="1999C6A9"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0,000</w:t>
            </w:r>
          </w:p>
        </w:tc>
      </w:tr>
      <w:tr w:rsidR="00932BFE" w:rsidRPr="00820B3D" w14:paraId="6AFEC458"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77400704"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EAFIT-</w:t>
            </w:r>
          </w:p>
        </w:tc>
        <w:tc>
          <w:tcPr>
            <w:tcW w:w="1174" w:type="dxa"/>
            <w:tcBorders>
              <w:top w:val="nil"/>
              <w:left w:val="nil"/>
              <w:bottom w:val="single" w:sz="4" w:space="0" w:color="auto"/>
              <w:right w:val="single" w:sz="4" w:space="0" w:color="auto"/>
            </w:tcBorders>
            <w:shd w:val="clear" w:color="auto" w:fill="auto"/>
            <w:noWrap/>
            <w:vAlign w:val="bottom"/>
            <w:hideMark/>
          </w:tcPr>
          <w:p w14:paraId="6E5A2E52"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1,53</w:t>
            </w:r>
          </w:p>
        </w:tc>
        <w:tc>
          <w:tcPr>
            <w:tcW w:w="1174" w:type="dxa"/>
            <w:tcBorders>
              <w:top w:val="nil"/>
              <w:left w:val="nil"/>
              <w:bottom w:val="single" w:sz="4" w:space="0" w:color="auto"/>
              <w:right w:val="single" w:sz="4" w:space="0" w:color="auto"/>
            </w:tcBorders>
            <w:shd w:val="clear" w:color="auto" w:fill="auto"/>
            <w:noWrap/>
            <w:vAlign w:val="bottom"/>
            <w:hideMark/>
          </w:tcPr>
          <w:p w14:paraId="14AFE206"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1,77</w:t>
            </w:r>
          </w:p>
        </w:tc>
        <w:tc>
          <w:tcPr>
            <w:tcW w:w="1174" w:type="dxa"/>
            <w:tcBorders>
              <w:top w:val="nil"/>
              <w:left w:val="nil"/>
              <w:bottom w:val="single" w:sz="4" w:space="0" w:color="auto"/>
              <w:right w:val="single" w:sz="4" w:space="0" w:color="auto"/>
            </w:tcBorders>
            <w:shd w:val="clear" w:color="auto" w:fill="auto"/>
            <w:noWrap/>
            <w:vAlign w:val="bottom"/>
            <w:hideMark/>
          </w:tcPr>
          <w:p w14:paraId="3A7EB8C0"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1,54</w:t>
            </w:r>
          </w:p>
        </w:tc>
        <w:tc>
          <w:tcPr>
            <w:tcW w:w="1178" w:type="dxa"/>
            <w:tcBorders>
              <w:top w:val="nil"/>
              <w:left w:val="nil"/>
              <w:bottom w:val="single" w:sz="4" w:space="0" w:color="auto"/>
              <w:right w:val="single" w:sz="8" w:space="0" w:color="auto"/>
            </w:tcBorders>
            <w:shd w:val="clear" w:color="auto" w:fill="auto"/>
            <w:noWrap/>
            <w:vAlign w:val="bottom"/>
            <w:hideMark/>
          </w:tcPr>
          <w:p w14:paraId="2A827CE9"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0,953</w:t>
            </w:r>
          </w:p>
        </w:tc>
      </w:tr>
      <w:tr w:rsidR="00932BFE" w:rsidRPr="00820B3D" w14:paraId="65648B55"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4ABF4BAB"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EXTERNADO DE COLOMBIA</w:t>
            </w:r>
          </w:p>
        </w:tc>
        <w:tc>
          <w:tcPr>
            <w:tcW w:w="1174" w:type="dxa"/>
            <w:tcBorders>
              <w:top w:val="nil"/>
              <w:left w:val="nil"/>
              <w:bottom w:val="single" w:sz="4" w:space="0" w:color="auto"/>
              <w:right w:val="single" w:sz="4" w:space="0" w:color="auto"/>
            </w:tcBorders>
            <w:shd w:val="clear" w:color="auto" w:fill="auto"/>
            <w:noWrap/>
            <w:vAlign w:val="bottom"/>
            <w:hideMark/>
          </w:tcPr>
          <w:p w14:paraId="27C6C7F3"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1,68</w:t>
            </w:r>
          </w:p>
        </w:tc>
        <w:tc>
          <w:tcPr>
            <w:tcW w:w="1174" w:type="dxa"/>
            <w:tcBorders>
              <w:top w:val="nil"/>
              <w:left w:val="nil"/>
              <w:bottom w:val="single" w:sz="4" w:space="0" w:color="auto"/>
              <w:right w:val="single" w:sz="4" w:space="0" w:color="auto"/>
            </w:tcBorders>
            <w:shd w:val="clear" w:color="auto" w:fill="auto"/>
            <w:noWrap/>
            <w:vAlign w:val="bottom"/>
            <w:hideMark/>
          </w:tcPr>
          <w:p w14:paraId="0FF16D2D"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1,69</w:t>
            </w:r>
          </w:p>
        </w:tc>
        <w:tc>
          <w:tcPr>
            <w:tcW w:w="1174" w:type="dxa"/>
            <w:tcBorders>
              <w:top w:val="nil"/>
              <w:left w:val="nil"/>
              <w:bottom w:val="single" w:sz="4" w:space="0" w:color="auto"/>
              <w:right w:val="single" w:sz="4" w:space="0" w:color="auto"/>
            </w:tcBorders>
            <w:shd w:val="clear" w:color="auto" w:fill="auto"/>
            <w:noWrap/>
            <w:vAlign w:val="bottom"/>
            <w:hideMark/>
          </w:tcPr>
          <w:p w14:paraId="3BF61E28"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1,37</w:t>
            </w:r>
          </w:p>
        </w:tc>
        <w:tc>
          <w:tcPr>
            <w:tcW w:w="1178" w:type="dxa"/>
            <w:tcBorders>
              <w:top w:val="nil"/>
              <w:left w:val="nil"/>
              <w:bottom w:val="single" w:sz="4" w:space="0" w:color="auto"/>
              <w:right w:val="single" w:sz="8" w:space="0" w:color="auto"/>
            </w:tcBorders>
            <w:shd w:val="clear" w:color="auto" w:fill="auto"/>
            <w:noWrap/>
            <w:vAlign w:val="bottom"/>
            <w:hideMark/>
          </w:tcPr>
          <w:p w14:paraId="6BEFB0F5"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1,165</w:t>
            </w:r>
          </w:p>
        </w:tc>
      </w:tr>
      <w:tr w:rsidR="00932BFE" w:rsidRPr="00820B3D" w14:paraId="634A75DE"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5D421E1C"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DE LA SABANA</w:t>
            </w:r>
          </w:p>
        </w:tc>
        <w:tc>
          <w:tcPr>
            <w:tcW w:w="1174" w:type="dxa"/>
            <w:tcBorders>
              <w:top w:val="nil"/>
              <w:left w:val="nil"/>
              <w:bottom w:val="single" w:sz="4" w:space="0" w:color="auto"/>
              <w:right w:val="single" w:sz="4" w:space="0" w:color="auto"/>
            </w:tcBorders>
            <w:shd w:val="clear" w:color="auto" w:fill="auto"/>
            <w:noWrap/>
            <w:vAlign w:val="bottom"/>
            <w:hideMark/>
          </w:tcPr>
          <w:p w14:paraId="4C89F708"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1,50</w:t>
            </w:r>
          </w:p>
        </w:tc>
        <w:tc>
          <w:tcPr>
            <w:tcW w:w="1174" w:type="dxa"/>
            <w:tcBorders>
              <w:top w:val="nil"/>
              <w:left w:val="nil"/>
              <w:bottom w:val="single" w:sz="4" w:space="0" w:color="auto"/>
              <w:right w:val="single" w:sz="4" w:space="0" w:color="auto"/>
            </w:tcBorders>
            <w:shd w:val="clear" w:color="auto" w:fill="auto"/>
            <w:noWrap/>
            <w:vAlign w:val="bottom"/>
            <w:hideMark/>
          </w:tcPr>
          <w:p w14:paraId="63D6C618"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2,01</w:t>
            </w:r>
          </w:p>
        </w:tc>
        <w:tc>
          <w:tcPr>
            <w:tcW w:w="1174" w:type="dxa"/>
            <w:tcBorders>
              <w:top w:val="nil"/>
              <w:left w:val="nil"/>
              <w:bottom w:val="single" w:sz="4" w:space="0" w:color="auto"/>
              <w:right w:val="single" w:sz="4" w:space="0" w:color="auto"/>
            </w:tcBorders>
            <w:shd w:val="clear" w:color="auto" w:fill="auto"/>
            <w:noWrap/>
            <w:vAlign w:val="bottom"/>
            <w:hideMark/>
          </w:tcPr>
          <w:p w14:paraId="417A7EE7"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1,70</w:t>
            </w:r>
          </w:p>
        </w:tc>
        <w:tc>
          <w:tcPr>
            <w:tcW w:w="1178" w:type="dxa"/>
            <w:tcBorders>
              <w:top w:val="nil"/>
              <w:left w:val="nil"/>
              <w:bottom w:val="single" w:sz="4" w:space="0" w:color="auto"/>
              <w:right w:val="single" w:sz="8" w:space="0" w:color="auto"/>
            </w:tcBorders>
            <w:shd w:val="clear" w:color="auto" w:fill="auto"/>
            <w:noWrap/>
            <w:vAlign w:val="bottom"/>
            <w:hideMark/>
          </w:tcPr>
          <w:p w14:paraId="13634B3F"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1,230</w:t>
            </w:r>
          </w:p>
        </w:tc>
      </w:tr>
      <w:tr w:rsidR="00932BFE" w:rsidRPr="00820B3D" w14:paraId="4B28B27A"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3A98B884"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DE LOS ANDES</w:t>
            </w:r>
          </w:p>
        </w:tc>
        <w:tc>
          <w:tcPr>
            <w:tcW w:w="1174" w:type="dxa"/>
            <w:tcBorders>
              <w:top w:val="nil"/>
              <w:left w:val="nil"/>
              <w:bottom w:val="single" w:sz="4" w:space="0" w:color="auto"/>
              <w:right w:val="single" w:sz="4" w:space="0" w:color="auto"/>
            </w:tcBorders>
            <w:shd w:val="clear" w:color="auto" w:fill="auto"/>
            <w:noWrap/>
            <w:vAlign w:val="bottom"/>
            <w:hideMark/>
          </w:tcPr>
          <w:p w14:paraId="0FEB64E4"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1,90</w:t>
            </w:r>
          </w:p>
        </w:tc>
        <w:tc>
          <w:tcPr>
            <w:tcW w:w="1174" w:type="dxa"/>
            <w:tcBorders>
              <w:top w:val="nil"/>
              <w:left w:val="nil"/>
              <w:bottom w:val="single" w:sz="4" w:space="0" w:color="auto"/>
              <w:right w:val="single" w:sz="4" w:space="0" w:color="auto"/>
            </w:tcBorders>
            <w:shd w:val="clear" w:color="auto" w:fill="auto"/>
            <w:noWrap/>
            <w:vAlign w:val="bottom"/>
            <w:hideMark/>
          </w:tcPr>
          <w:p w14:paraId="548A3680"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1,74</w:t>
            </w:r>
          </w:p>
        </w:tc>
        <w:tc>
          <w:tcPr>
            <w:tcW w:w="1174" w:type="dxa"/>
            <w:tcBorders>
              <w:top w:val="nil"/>
              <w:left w:val="nil"/>
              <w:bottom w:val="single" w:sz="4" w:space="0" w:color="auto"/>
              <w:right w:val="single" w:sz="4" w:space="0" w:color="auto"/>
            </w:tcBorders>
            <w:shd w:val="clear" w:color="auto" w:fill="auto"/>
            <w:noWrap/>
            <w:vAlign w:val="bottom"/>
            <w:hideMark/>
          </w:tcPr>
          <w:p w14:paraId="5559A4C4"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1,71</w:t>
            </w:r>
          </w:p>
        </w:tc>
        <w:tc>
          <w:tcPr>
            <w:tcW w:w="1178" w:type="dxa"/>
            <w:tcBorders>
              <w:top w:val="nil"/>
              <w:left w:val="nil"/>
              <w:bottom w:val="single" w:sz="4" w:space="0" w:color="auto"/>
              <w:right w:val="single" w:sz="8" w:space="0" w:color="auto"/>
            </w:tcBorders>
            <w:shd w:val="clear" w:color="auto" w:fill="auto"/>
            <w:noWrap/>
            <w:vAlign w:val="bottom"/>
            <w:hideMark/>
          </w:tcPr>
          <w:p w14:paraId="6B12CBFE"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1,231</w:t>
            </w:r>
          </w:p>
        </w:tc>
      </w:tr>
      <w:tr w:rsidR="00932BFE" w:rsidRPr="00820B3D" w14:paraId="1247D9A1"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7353DF0A"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DEL NORTE</w:t>
            </w:r>
          </w:p>
        </w:tc>
        <w:tc>
          <w:tcPr>
            <w:tcW w:w="1174" w:type="dxa"/>
            <w:tcBorders>
              <w:top w:val="nil"/>
              <w:left w:val="nil"/>
              <w:bottom w:val="single" w:sz="4" w:space="0" w:color="auto"/>
              <w:right w:val="single" w:sz="4" w:space="0" w:color="auto"/>
            </w:tcBorders>
            <w:shd w:val="clear" w:color="auto" w:fill="auto"/>
            <w:noWrap/>
            <w:vAlign w:val="bottom"/>
            <w:hideMark/>
          </w:tcPr>
          <w:p w14:paraId="73A071F9"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1,61</w:t>
            </w:r>
          </w:p>
        </w:tc>
        <w:tc>
          <w:tcPr>
            <w:tcW w:w="1174" w:type="dxa"/>
            <w:tcBorders>
              <w:top w:val="nil"/>
              <w:left w:val="nil"/>
              <w:bottom w:val="single" w:sz="4" w:space="0" w:color="auto"/>
              <w:right w:val="single" w:sz="4" w:space="0" w:color="auto"/>
            </w:tcBorders>
            <w:shd w:val="clear" w:color="auto" w:fill="auto"/>
            <w:noWrap/>
            <w:vAlign w:val="bottom"/>
            <w:hideMark/>
          </w:tcPr>
          <w:p w14:paraId="6D415AA9"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1,32</w:t>
            </w:r>
          </w:p>
        </w:tc>
        <w:tc>
          <w:tcPr>
            <w:tcW w:w="1174" w:type="dxa"/>
            <w:tcBorders>
              <w:top w:val="nil"/>
              <w:left w:val="nil"/>
              <w:bottom w:val="single" w:sz="4" w:space="0" w:color="auto"/>
              <w:right w:val="single" w:sz="4" w:space="0" w:color="auto"/>
            </w:tcBorders>
            <w:shd w:val="clear" w:color="auto" w:fill="auto"/>
            <w:noWrap/>
            <w:vAlign w:val="bottom"/>
            <w:hideMark/>
          </w:tcPr>
          <w:p w14:paraId="7F3FF350"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1,21</w:t>
            </w:r>
          </w:p>
        </w:tc>
        <w:tc>
          <w:tcPr>
            <w:tcW w:w="1178" w:type="dxa"/>
            <w:tcBorders>
              <w:top w:val="nil"/>
              <w:left w:val="nil"/>
              <w:bottom w:val="single" w:sz="4" w:space="0" w:color="auto"/>
              <w:right w:val="single" w:sz="8" w:space="0" w:color="auto"/>
            </w:tcBorders>
            <w:shd w:val="clear" w:color="auto" w:fill="auto"/>
            <w:noWrap/>
            <w:vAlign w:val="bottom"/>
            <w:hideMark/>
          </w:tcPr>
          <w:p w14:paraId="53662FE2"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1,321</w:t>
            </w:r>
          </w:p>
        </w:tc>
      </w:tr>
      <w:tr w:rsidR="00932BFE" w:rsidRPr="00820B3D" w14:paraId="00D1C835"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6974B7DF"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UNIVERSIDAD NACIONAL DE COLOMBIA</w:t>
            </w:r>
          </w:p>
        </w:tc>
        <w:tc>
          <w:tcPr>
            <w:tcW w:w="1174" w:type="dxa"/>
            <w:tcBorders>
              <w:top w:val="nil"/>
              <w:left w:val="nil"/>
              <w:bottom w:val="single" w:sz="4" w:space="0" w:color="auto"/>
              <w:right w:val="single" w:sz="4" w:space="0" w:color="auto"/>
            </w:tcBorders>
            <w:shd w:val="clear" w:color="auto" w:fill="auto"/>
            <w:noWrap/>
            <w:vAlign w:val="bottom"/>
            <w:hideMark/>
          </w:tcPr>
          <w:p w14:paraId="3DBEE3AB"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1,95</w:t>
            </w:r>
          </w:p>
        </w:tc>
        <w:tc>
          <w:tcPr>
            <w:tcW w:w="1174" w:type="dxa"/>
            <w:tcBorders>
              <w:top w:val="nil"/>
              <w:left w:val="nil"/>
              <w:bottom w:val="single" w:sz="4" w:space="0" w:color="auto"/>
              <w:right w:val="single" w:sz="4" w:space="0" w:color="auto"/>
            </w:tcBorders>
            <w:shd w:val="clear" w:color="auto" w:fill="auto"/>
            <w:noWrap/>
            <w:vAlign w:val="bottom"/>
            <w:hideMark/>
          </w:tcPr>
          <w:p w14:paraId="5F30E20C"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1,02</w:t>
            </w:r>
          </w:p>
        </w:tc>
        <w:tc>
          <w:tcPr>
            <w:tcW w:w="1174" w:type="dxa"/>
            <w:tcBorders>
              <w:top w:val="nil"/>
              <w:left w:val="nil"/>
              <w:bottom w:val="single" w:sz="4" w:space="0" w:color="auto"/>
              <w:right w:val="single" w:sz="4" w:space="0" w:color="auto"/>
            </w:tcBorders>
            <w:shd w:val="clear" w:color="auto" w:fill="auto"/>
            <w:noWrap/>
            <w:vAlign w:val="bottom"/>
            <w:hideMark/>
          </w:tcPr>
          <w:p w14:paraId="715CD8C6"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1,56</w:t>
            </w:r>
          </w:p>
        </w:tc>
        <w:tc>
          <w:tcPr>
            <w:tcW w:w="1178" w:type="dxa"/>
            <w:tcBorders>
              <w:top w:val="nil"/>
              <w:left w:val="nil"/>
              <w:bottom w:val="single" w:sz="4" w:space="0" w:color="auto"/>
              <w:right w:val="single" w:sz="8" w:space="0" w:color="auto"/>
            </w:tcBorders>
            <w:shd w:val="clear" w:color="auto" w:fill="auto"/>
            <w:noWrap/>
            <w:vAlign w:val="bottom"/>
            <w:hideMark/>
          </w:tcPr>
          <w:p w14:paraId="11F50BC9"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1,372</w:t>
            </w:r>
          </w:p>
        </w:tc>
      </w:tr>
      <w:tr w:rsidR="00932BFE" w:rsidRPr="00820B3D" w14:paraId="2A947CAD" w14:textId="77777777" w:rsidTr="00A85C15">
        <w:trPr>
          <w:trHeight w:val="209"/>
          <w:jc w:val="center"/>
        </w:trPr>
        <w:tc>
          <w:tcPr>
            <w:tcW w:w="3514" w:type="dxa"/>
            <w:tcBorders>
              <w:top w:val="nil"/>
              <w:left w:val="single" w:sz="8" w:space="0" w:color="auto"/>
              <w:bottom w:val="single" w:sz="4" w:space="0" w:color="auto"/>
              <w:right w:val="single" w:sz="4" w:space="0" w:color="auto"/>
            </w:tcBorders>
            <w:shd w:val="clear" w:color="auto" w:fill="auto"/>
            <w:vAlign w:val="bottom"/>
            <w:hideMark/>
          </w:tcPr>
          <w:p w14:paraId="0AFA56D9" w14:textId="77777777"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COLEGIO MAYOR DE NUESTRA SEÑORA DEL ROSARIO</w:t>
            </w:r>
          </w:p>
        </w:tc>
        <w:tc>
          <w:tcPr>
            <w:tcW w:w="1174" w:type="dxa"/>
            <w:tcBorders>
              <w:top w:val="nil"/>
              <w:left w:val="nil"/>
              <w:bottom w:val="single" w:sz="4" w:space="0" w:color="auto"/>
              <w:right w:val="single" w:sz="4" w:space="0" w:color="auto"/>
            </w:tcBorders>
            <w:shd w:val="clear" w:color="auto" w:fill="auto"/>
            <w:noWrap/>
            <w:vAlign w:val="bottom"/>
            <w:hideMark/>
          </w:tcPr>
          <w:p w14:paraId="40E28226"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1,64</w:t>
            </w:r>
          </w:p>
        </w:tc>
        <w:tc>
          <w:tcPr>
            <w:tcW w:w="1174" w:type="dxa"/>
            <w:tcBorders>
              <w:top w:val="nil"/>
              <w:left w:val="nil"/>
              <w:bottom w:val="single" w:sz="4" w:space="0" w:color="auto"/>
              <w:right w:val="single" w:sz="4" w:space="0" w:color="auto"/>
            </w:tcBorders>
            <w:shd w:val="clear" w:color="auto" w:fill="auto"/>
            <w:noWrap/>
            <w:vAlign w:val="bottom"/>
            <w:hideMark/>
          </w:tcPr>
          <w:p w14:paraId="4CA7BD70"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2,13</w:t>
            </w:r>
          </w:p>
        </w:tc>
        <w:tc>
          <w:tcPr>
            <w:tcW w:w="1174" w:type="dxa"/>
            <w:tcBorders>
              <w:top w:val="nil"/>
              <w:left w:val="nil"/>
              <w:bottom w:val="single" w:sz="4" w:space="0" w:color="auto"/>
              <w:right w:val="single" w:sz="4" w:space="0" w:color="auto"/>
            </w:tcBorders>
            <w:shd w:val="clear" w:color="auto" w:fill="auto"/>
            <w:noWrap/>
            <w:vAlign w:val="bottom"/>
            <w:hideMark/>
          </w:tcPr>
          <w:p w14:paraId="5A1B5ABC"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1,52</w:t>
            </w:r>
          </w:p>
        </w:tc>
        <w:tc>
          <w:tcPr>
            <w:tcW w:w="1178" w:type="dxa"/>
            <w:tcBorders>
              <w:top w:val="nil"/>
              <w:left w:val="nil"/>
              <w:bottom w:val="single" w:sz="4" w:space="0" w:color="auto"/>
              <w:right w:val="single" w:sz="8" w:space="0" w:color="auto"/>
            </w:tcBorders>
            <w:shd w:val="clear" w:color="auto" w:fill="auto"/>
            <w:noWrap/>
            <w:vAlign w:val="bottom"/>
            <w:hideMark/>
          </w:tcPr>
          <w:p w14:paraId="6674D176"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1,526</w:t>
            </w:r>
          </w:p>
        </w:tc>
      </w:tr>
      <w:tr w:rsidR="00932BFE" w:rsidRPr="00820B3D" w14:paraId="0D88654A" w14:textId="77777777" w:rsidTr="00A85C15">
        <w:trPr>
          <w:trHeight w:val="219"/>
          <w:jc w:val="center"/>
        </w:trPr>
        <w:tc>
          <w:tcPr>
            <w:tcW w:w="3514" w:type="dxa"/>
            <w:tcBorders>
              <w:top w:val="nil"/>
              <w:left w:val="single" w:sz="8" w:space="0" w:color="auto"/>
              <w:bottom w:val="single" w:sz="8" w:space="0" w:color="auto"/>
              <w:right w:val="single" w:sz="4" w:space="0" w:color="auto"/>
            </w:tcBorders>
            <w:shd w:val="clear" w:color="auto" w:fill="auto"/>
            <w:vAlign w:val="bottom"/>
            <w:hideMark/>
          </w:tcPr>
          <w:p w14:paraId="1D7FC667" w14:textId="3B59ADDA" w:rsidR="00932BFE" w:rsidRPr="00820B3D" w:rsidRDefault="00932BFE" w:rsidP="00A85C15">
            <w:pPr>
              <w:spacing w:after="0" w:line="240" w:lineRule="auto"/>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 xml:space="preserve">PONTIFICIA UNIVERSIDAD </w:t>
            </w:r>
            <w:proofErr w:type="gramStart"/>
            <w:r w:rsidRPr="00820B3D">
              <w:rPr>
                <w:rFonts w:eastAsia="Times New Roman" w:cs="Times New Roman"/>
                <w:color w:val="000000"/>
                <w:kern w:val="0"/>
                <w:sz w:val="16"/>
                <w:szCs w:val="16"/>
                <w:lang w:eastAsia="es-CO"/>
                <w14:ligatures w14:val="none"/>
              </w:rPr>
              <w:t>JAVERIANA</w:t>
            </w:r>
            <w:r w:rsidR="00445173">
              <w:rPr>
                <w:rFonts w:eastAsia="Times New Roman" w:cs="Times New Roman"/>
                <w:color w:val="000000"/>
                <w:kern w:val="0"/>
                <w:sz w:val="16"/>
                <w:szCs w:val="16"/>
                <w:lang w:eastAsia="es-CO"/>
                <w14:ligatures w14:val="none"/>
              </w:rPr>
              <w:t xml:space="preserve"> )BOGOTÁ</w:t>
            </w:r>
            <w:proofErr w:type="gramEnd"/>
            <w:r w:rsidR="00445173">
              <w:rPr>
                <w:rFonts w:eastAsia="Times New Roman" w:cs="Times New Roman"/>
                <w:color w:val="000000"/>
                <w:kern w:val="0"/>
                <w:sz w:val="16"/>
                <w:szCs w:val="16"/>
                <w:lang w:eastAsia="es-CO"/>
                <w14:ligatures w14:val="none"/>
              </w:rPr>
              <w:t>=</w:t>
            </w:r>
          </w:p>
        </w:tc>
        <w:tc>
          <w:tcPr>
            <w:tcW w:w="1174" w:type="dxa"/>
            <w:tcBorders>
              <w:top w:val="nil"/>
              <w:left w:val="nil"/>
              <w:bottom w:val="single" w:sz="8" w:space="0" w:color="auto"/>
              <w:right w:val="single" w:sz="4" w:space="0" w:color="auto"/>
            </w:tcBorders>
            <w:shd w:val="clear" w:color="auto" w:fill="auto"/>
            <w:noWrap/>
            <w:vAlign w:val="bottom"/>
            <w:hideMark/>
          </w:tcPr>
          <w:p w14:paraId="49EB10D2"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1,52</w:t>
            </w:r>
          </w:p>
        </w:tc>
        <w:tc>
          <w:tcPr>
            <w:tcW w:w="1174" w:type="dxa"/>
            <w:tcBorders>
              <w:top w:val="nil"/>
              <w:left w:val="nil"/>
              <w:bottom w:val="single" w:sz="8" w:space="0" w:color="auto"/>
              <w:right w:val="single" w:sz="4" w:space="0" w:color="auto"/>
            </w:tcBorders>
            <w:shd w:val="clear" w:color="auto" w:fill="auto"/>
            <w:noWrap/>
            <w:vAlign w:val="bottom"/>
            <w:hideMark/>
          </w:tcPr>
          <w:p w14:paraId="59F112FE"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2,12</w:t>
            </w:r>
          </w:p>
        </w:tc>
        <w:tc>
          <w:tcPr>
            <w:tcW w:w="1174" w:type="dxa"/>
            <w:tcBorders>
              <w:top w:val="nil"/>
              <w:left w:val="nil"/>
              <w:bottom w:val="single" w:sz="8" w:space="0" w:color="auto"/>
              <w:right w:val="single" w:sz="4" w:space="0" w:color="auto"/>
            </w:tcBorders>
            <w:shd w:val="clear" w:color="auto" w:fill="auto"/>
            <w:noWrap/>
            <w:vAlign w:val="bottom"/>
            <w:hideMark/>
          </w:tcPr>
          <w:p w14:paraId="107277CA"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1,30</w:t>
            </w:r>
          </w:p>
        </w:tc>
        <w:tc>
          <w:tcPr>
            <w:tcW w:w="1178" w:type="dxa"/>
            <w:tcBorders>
              <w:top w:val="nil"/>
              <w:left w:val="nil"/>
              <w:bottom w:val="single" w:sz="8" w:space="0" w:color="auto"/>
              <w:right w:val="single" w:sz="8" w:space="0" w:color="auto"/>
            </w:tcBorders>
            <w:shd w:val="clear" w:color="auto" w:fill="auto"/>
            <w:noWrap/>
            <w:vAlign w:val="bottom"/>
            <w:hideMark/>
          </w:tcPr>
          <w:p w14:paraId="126A27E0" w14:textId="77777777" w:rsidR="00932BFE" w:rsidRPr="00820B3D" w:rsidRDefault="00932BFE" w:rsidP="00A85C15">
            <w:pPr>
              <w:spacing w:after="0" w:line="240" w:lineRule="auto"/>
              <w:jc w:val="right"/>
              <w:rPr>
                <w:rFonts w:eastAsia="Times New Roman" w:cs="Times New Roman"/>
                <w:color w:val="000000"/>
                <w:kern w:val="0"/>
                <w:sz w:val="16"/>
                <w:szCs w:val="16"/>
                <w:lang w:eastAsia="es-CO"/>
                <w14:ligatures w14:val="none"/>
              </w:rPr>
            </w:pPr>
            <w:r w:rsidRPr="00820B3D">
              <w:rPr>
                <w:rFonts w:eastAsia="Times New Roman" w:cs="Times New Roman"/>
                <w:color w:val="000000"/>
                <w:kern w:val="0"/>
                <w:sz w:val="16"/>
                <w:szCs w:val="16"/>
                <w:lang w:eastAsia="es-CO"/>
                <w14:ligatures w14:val="none"/>
              </w:rPr>
              <w:t>1,789</w:t>
            </w:r>
          </w:p>
        </w:tc>
      </w:tr>
    </w:tbl>
    <w:p w14:paraId="44A2821A" w14:textId="77777777" w:rsidR="00932BFE" w:rsidRDefault="00932BFE" w:rsidP="00932BFE">
      <w:pPr>
        <w:spacing w:before="240" w:after="240"/>
        <w:jc w:val="both"/>
        <w:rPr>
          <w:rFonts w:eastAsia="Times New Roman" w:cs="Times New Roman"/>
          <w:szCs w:val="22"/>
          <w:lang w:val="es-ES"/>
        </w:rPr>
      </w:pPr>
    </w:p>
    <w:tbl>
      <w:tblPr>
        <w:tblW w:w="8200" w:type="dxa"/>
        <w:jc w:val="center"/>
        <w:tblCellMar>
          <w:left w:w="70" w:type="dxa"/>
          <w:right w:w="70" w:type="dxa"/>
        </w:tblCellMar>
        <w:tblLook w:val="04A0" w:firstRow="1" w:lastRow="0" w:firstColumn="1" w:lastColumn="0" w:noHBand="0" w:noVBand="1"/>
      </w:tblPr>
      <w:tblGrid>
        <w:gridCol w:w="3504"/>
        <w:gridCol w:w="1171"/>
        <w:gridCol w:w="1171"/>
        <w:gridCol w:w="1171"/>
        <w:gridCol w:w="1183"/>
      </w:tblGrid>
      <w:tr w:rsidR="00932BFE" w:rsidRPr="00BE1369" w14:paraId="48DF8E45" w14:textId="77777777" w:rsidTr="00A85C15">
        <w:trPr>
          <w:trHeight w:val="269"/>
          <w:jc w:val="center"/>
        </w:trPr>
        <w:tc>
          <w:tcPr>
            <w:tcW w:w="8200"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2965FE75" w14:textId="77777777" w:rsidR="00932BFE" w:rsidRPr="00BE1369"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NBC: CONTADURIA PUBLICA</w:t>
            </w:r>
          </w:p>
        </w:tc>
      </w:tr>
      <w:tr w:rsidR="00932BFE" w:rsidRPr="00BE1369" w14:paraId="16A8C005" w14:textId="77777777" w:rsidTr="00A85C15">
        <w:trPr>
          <w:trHeight w:val="500"/>
          <w:jc w:val="center"/>
        </w:trPr>
        <w:tc>
          <w:tcPr>
            <w:tcW w:w="8200" w:type="dxa"/>
            <w:gridSpan w:val="5"/>
            <w:tcBorders>
              <w:top w:val="single" w:sz="4" w:space="0" w:color="auto"/>
              <w:left w:val="single" w:sz="8" w:space="0" w:color="auto"/>
              <w:bottom w:val="nil"/>
              <w:right w:val="single" w:sz="4" w:space="0" w:color="auto"/>
            </w:tcBorders>
            <w:shd w:val="clear" w:color="auto" w:fill="auto"/>
            <w:vAlign w:val="bottom"/>
            <w:hideMark/>
          </w:tcPr>
          <w:p w14:paraId="4361B6A5" w14:textId="77777777" w:rsidR="00932BFE" w:rsidRPr="00BE1369" w:rsidRDefault="00932BFE" w:rsidP="00A85C15">
            <w:pPr>
              <w:spacing w:after="0" w:line="240" w:lineRule="auto"/>
              <w:jc w:val="center"/>
              <w:rPr>
                <w:rFonts w:eastAsia="Times New Roman" w:cs="Times New Roman"/>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 xml:space="preserve">Programas de Icesi asociados al NBC: </w:t>
            </w:r>
            <w:r w:rsidRPr="00BE1369">
              <w:rPr>
                <w:rFonts w:eastAsia="Times New Roman" w:cs="Times New Roman"/>
                <w:color w:val="000000"/>
                <w:kern w:val="0"/>
                <w:sz w:val="16"/>
                <w:szCs w:val="16"/>
                <w:lang w:eastAsia="es-CO"/>
                <w14:ligatures w14:val="none"/>
              </w:rPr>
              <w:br/>
              <w:t>CONTADURIA PUBLICA Y FINANZAS INTERNACIONALES</w:t>
            </w:r>
          </w:p>
        </w:tc>
      </w:tr>
      <w:tr w:rsidR="00932BFE" w:rsidRPr="00BE1369" w14:paraId="091061FF" w14:textId="77777777" w:rsidTr="00A85C15">
        <w:trPr>
          <w:trHeight w:val="227"/>
          <w:jc w:val="center"/>
        </w:trPr>
        <w:tc>
          <w:tcPr>
            <w:tcW w:w="3504" w:type="dxa"/>
            <w:tcBorders>
              <w:top w:val="single" w:sz="8" w:space="0" w:color="auto"/>
              <w:left w:val="single" w:sz="8" w:space="0" w:color="auto"/>
              <w:bottom w:val="single" w:sz="8" w:space="0" w:color="auto"/>
              <w:right w:val="single" w:sz="4" w:space="0" w:color="auto"/>
            </w:tcBorders>
            <w:shd w:val="clear" w:color="auto" w:fill="auto"/>
            <w:hideMark/>
          </w:tcPr>
          <w:p w14:paraId="62DB3EC1"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Nombre de IES</w:t>
            </w:r>
          </w:p>
        </w:tc>
        <w:tc>
          <w:tcPr>
            <w:tcW w:w="1171" w:type="dxa"/>
            <w:tcBorders>
              <w:top w:val="single" w:sz="8" w:space="0" w:color="auto"/>
              <w:left w:val="nil"/>
              <w:bottom w:val="single" w:sz="8" w:space="0" w:color="auto"/>
              <w:right w:val="single" w:sz="4" w:space="0" w:color="auto"/>
            </w:tcBorders>
            <w:shd w:val="clear" w:color="auto" w:fill="auto"/>
            <w:hideMark/>
          </w:tcPr>
          <w:p w14:paraId="10036222"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11</w:t>
            </w:r>
          </w:p>
        </w:tc>
        <w:tc>
          <w:tcPr>
            <w:tcW w:w="1171" w:type="dxa"/>
            <w:tcBorders>
              <w:top w:val="single" w:sz="8" w:space="0" w:color="auto"/>
              <w:left w:val="nil"/>
              <w:bottom w:val="single" w:sz="8" w:space="0" w:color="auto"/>
              <w:right w:val="single" w:sz="4" w:space="0" w:color="auto"/>
            </w:tcBorders>
            <w:shd w:val="clear" w:color="auto" w:fill="auto"/>
            <w:hideMark/>
          </w:tcPr>
          <w:p w14:paraId="6CD87B08"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INSE</w:t>
            </w:r>
          </w:p>
        </w:tc>
        <w:tc>
          <w:tcPr>
            <w:tcW w:w="1171" w:type="dxa"/>
            <w:tcBorders>
              <w:top w:val="single" w:sz="8" w:space="0" w:color="auto"/>
              <w:left w:val="nil"/>
              <w:bottom w:val="single" w:sz="8" w:space="0" w:color="auto"/>
              <w:right w:val="single" w:sz="4" w:space="0" w:color="auto"/>
            </w:tcBorders>
            <w:shd w:val="clear" w:color="auto" w:fill="auto"/>
            <w:hideMark/>
          </w:tcPr>
          <w:p w14:paraId="47F4C317"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Pro</w:t>
            </w:r>
          </w:p>
        </w:tc>
        <w:tc>
          <w:tcPr>
            <w:tcW w:w="1181" w:type="dxa"/>
            <w:tcBorders>
              <w:top w:val="single" w:sz="8" w:space="0" w:color="auto"/>
              <w:left w:val="nil"/>
              <w:bottom w:val="single" w:sz="8" w:space="0" w:color="auto"/>
              <w:right w:val="single" w:sz="8" w:space="0" w:color="auto"/>
            </w:tcBorders>
            <w:shd w:val="clear" w:color="auto" w:fill="auto"/>
            <w:hideMark/>
          </w:tcPr>
          <w:p w14:paraId="13ED1376"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Distancia a Icesi</w:t>
            </w:r>
          </w:p>
        </w:tc>
      </w:tr>
      <w:tr w:rsidR="00932BFE" w:rsidRPr="00BE1369" w14:paraId="3264A4A8"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548C3C17"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ICESI</w:t>
            </w:r>
          </w:p>
        </w:tc>
        <w:tc>
          <w:tcPr>
            <w:tcW w:w="1171" w:type="dxa"/>
            <w:tcBorders>
              <w:top w:val="nil"/>
              <w:left w:val="nil"/>
              <w:bottom w:val="single" w:sz="4" w:space="0" w:color="auto"/>
              <w:right w:val="single" w:sz="4" w:space="0" w:color="auto"/>
            </w:tcBorders>
            <w:shd w:val="clear" w:color="auto" w:fill="auto"/>
            <w:noWrap/>
            <w:vAlign w:val="bottom"/>
            <w:hideMark/>
          </w:tcPr>
          <w:p w14:paraId="22EA30FF"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1,78</w:t>
            </w:r>
          </w:p>
        </w:tc>
        <w:tc>
          <w:tcPr>
            <w:tcW w:w="1171" w:type="dxa"/>
            <w:tcBorders>
              <w:top w:val="nil"/>
              <w:left w:val="nil"/>
              <w:bottom w:val="single" w:sz="4" w:space="0" w:color="auto"/>
              <w:right w:val="single" w:sz="4" w:space="0" w:color="auto"/>
            </w:tcBorders>
            <w:shd w:val="clear" w:color="auto" w:fill="auto"/>
            <w:noWrap/>
            <w:vAlign w:val="bottom"/>
            <w:hideMark/>
          </w:tcPr>
          <w:p w14:paraId="0D667D0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0,58</w:t>
            </w:r>
          </w:p>
        </w:tc>
        <w:tc>
          <w:tcPr>
            <w:tcW w:w="1171" w:type="dxa"/>
            <w:tcBorders>
              <w:top w:val="nil"/>
              <w:left w:val="nil"/>
              <w:bottom w:val="single" w:sz="4" w:space="0" w:color="auto"/>
              <w:right w:val="single" w:sz="4" w:space="0" w:color="auto"/>
            </w:tcBorders>
            <w:shd w:val="clear" w:color="auto" w:fill="auto"/>
            <w:noWrap/>
            <w:vAlign w:val="bottom"/>
            <w:hideMark/>
          </w:tcPr>
          <w:p w14:paraId="2FD75FF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1,25</w:t>
            </w:r>
          </w:p>
        </w:tc>
        <w:tc>
          <w:tcPr>
            <w:tcW w:w="1181" w:type="dxa"/>
            <w:tcBorders>
              <w:top w:val="nil"/>
              <w:left w:val="nil"/>
              <w:bottom w:val="single" w:sz="4" w:space="0" w:color="auto"/>
              <w:right w:val="single" w:sz="8" w:space="0" w:color="auto"/>
            </w:tcBorders>
            <w:shd w:val="clear" w:color="auto" w:fill="auto"/>
            <w:noWrap/>
            <w:vAlign w:val="bottom"/>
            <w:hideMark/>
          </w:tcPr>
          <w:p w14:paraId="748877B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0,000</w:t>
            </w:r>
          </w:p>
        </w:tc>
      </w:tr>
      <w:tr w:rsidR="00932BFE" w:rsidRPr="00BE1369" w14:paraId="3F7F4831"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5A0D9579"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EAFIT-</w:t>
            </w:r>
          </w:p>
        </w:tc>
        <w:tc>
          <w:tcPr>
            <w:tcW w:w="1171" w:type="dxa"/>
            <w:tcBorders>
              <w:top w:val="nil"/>
              <w:left w:val="nil"/>
              <w:bottom w:val="single" w:sz="4" w:space="0" w:color="auto"/>
              <w:right w:val="single" w:sz="4" w:space="0" w:color="auto"/>
            </w:tcBorders>
            <w:shd w:val="clear" w:color="auto" w:fill="auto"/>
            <w:noWrap/>
            <w:vAlign w:val="bottom"/>
            <w:hideMark/>
          </w:tcPr>
          <w:p w14:paraId="562C37F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1,78</w:t>
            </w:r>
          </w:p>
        </w:tc>
        <w:tc>
          <w:tcPr>
            <w:tcW w:w="1171" w:type="dxa"/>
            <w:tcBorders>
              <w:top w:val="nil"/>
              <w:left w:val="nil"/>
              <w:bottom w:val="single" w:sz="4" w:space="0" w:color="auto"/>
              <w:right w:val="single" w:sz="4" w:space="0" w:color="auto"/>
            </w:tcBorders>
            <w:shd w:val="clear" w:color="auto" w:fill="auto"/>
            <w:noWrap/>
            <w:vAlign w:val="bottom"/>
            <w:hideMark/>
          </w:tcPr>
          <w:p w14:paraId="796D00D5"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0,78</w:t>
            </w:r>
          </w:p>
        </w:tc>
        <w:tc>
          <w:tcPr>
            <w:tcW w:w="1171" w:type="dxa"/>
            <w:tcBorders>
              <w:top w:val="nil"/>
              <w:left w:val="nil"/>
              <w:bottom w:val="single" w:sz="4" w:space="0" w:color="auto"/>
              <w:right w:val="single" w:sz="4" w:space="0" w:color="auto"/>
            </w:tcBorders>
            <w:shd w:val="clear" w:color="auto" w:fill="auto"/>
            <w:noWrap/>
            <w:vAlign w:val="bottom"/>
            <w:hideMark/>
          </w:tcPr>
          <w:p w14:paraId="65C5EB5B"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1,18</w:t>
            </w:r>
          </w:p>
        </w:tc>
        <w:tc>
          <w:tcPr>
            <w:tcW w:w="1181" w:type="dxa"/>
            <w:tcBorders>
              <w:top w:val="nil"/>
              <w:left w:val="nil"/>
              <w:bottom w:val="single" w:sz="4" w:space="0" w:color="auto"/>
              <w:right w:val="single" w:sz="8" w:space="0" w:color="auto"/>
            </w:tcBorders>
            <w:shd w:val="clear" w:color="auto" w:fill="auto"/>
            <w:noWrap/>
            <w:vAlign w:val="bottom"/>
            <w:hideMark/>
          </w:tcPr>
          <w:p w14:paraId="74E2E53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0,447</w:t>
            </w:r>
          </w:p>
        </w:tc>
      </w:tr>
      <w:tr w:rsidR="00932BFE" w:rsidRPr="00BE1369" w14:paraId="1612E372"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11014D0E"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NACIONAL DE COLOMBIA</w:t>
            </w:r>
          </w:p>
        </w:tc>
        <w:tc>
          <w:tcPr>
            <w:tcW w:w="1171" w:type="dxa"/>
            <w:tcBorders>
              <w:top w:val="nil"/>
              <w:left w:val="nil"/>
              <w:bottom w:val="single" w:sz="4" w:space="0" w:color="auto"/>
              <w:right w:val="single" w:sz="4" w:space="0" w:color="auto"/>
            </w:tcBorders>
            <w:shd w:val="clear" w:color="auto" w:fill="auto"/>
            <w:noWrap/>
            <w:vAlign w:val="bottom"/>
            <w:hideMark/>
          </w:tcPr>
          <w:p w14:paraId="79F5CFF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1,70</w:t>
            </w:r>
          </w:p>
        </w:tc>
        <w:tc>
          <w:tcPr>
            <w:tcW w:w="1171" w:type="dxa"/>
            <w:tcBorders>
              <w:top w:val="nil"/>
              <w:left w:val="nil"/>
              <w:bottom w:val="single" w:sz="4" w:space="0" w:color="auto"/>
              <w:right w:val="single" w:sz="4" w:space="0" w:color="auto"/>
            </w:tcBorders>
            <w:shd w:val="clear" w:color="auto" w:fill="auto"/>
            <w:noWrap/>
            <w:vAlign w:val="bottom"/>
            <w:hideMark/>
          </w:tcPr>
          <w:p w14:paraId="66388502"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0,77</w:t>
            </w:r>
          </w:p>
        </w:tc>
        <w:tc>
          <w:tcPr>
            <w:tcW w:w="1171" w:type="dxa"/>
            <w:tcBorders>
              <w:top w:val="nil"/>
              <w:left w:val="nil"/>
              <w:bottom w:val="single" w:sz="4" w:space="0" w:color="auto"/>
              <w:right w:val="single" w:sz="4" w:space="0" w:color="auto"/>
            </w:tcBorders>
            <w:shd w:val="clear" w:color="auto" w:fill="auto"/>
            <w:noWrap/>
            <w:vAlign w:val="bottom"/>
            <w:hideMark/>
          </w:tcPr>
          <w:p w14:paraId="215379D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1,39</w:t>
            </w:r>
          </w:p>
        </w:tc>
        <w:tc>
          <w:tcPr>
            <w:tcW w:w="1181" w:type="dxa"/>
            <w:tcBorders>
              <w:top w:val="nil"/>
              <w:left w:val="nil"/>
              <w:bottom w:val="single" w:sz="4" w:space="0" w:color="auto"/>
              <w:right w:val="single" w:sz="8" w:space="0" w:color="auto"/>
            </w:tcBorders>
            <w:shd w:val="clear" w:color="auto" w:fill="auto"/>
            <w:noWrap/>
            <w:vAlign w:val="bottom"/>
            <w:hideMark/>
          </w:tcPr>
          <w:p w14:paraId="1A75037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0,532</w:t>
            </w:r>
          </w:p>
        </w:tc>
      </w:tr>
      <w:tr w:rsidR="00932BFE" w:rsidRPr="00BE1369" w14:paraId="4F038CC1"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6DAC3F83"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 ANTIOQUIA</w:t>
            </w:r>
          </w:p>
        </w:tc>
        <w:tc>
          <w:tcPr>
            <w:tcW w:w="1171" w:type="dxa"/>
            <w:tcBorders>
              <w:top w:val="nil"/>
              <w:left w:val="nil"/>
              <w:bottom w:val="single" w:sz="4" w:space="0" w:color="auto"/>
              <w:right w:val="single" w:sz="4" w:space="0" w:color="auto"/>
            </w:tcBorders>
            <w:shd w:val="clear" w:color="auto" w:fill="auto"/>
            <w:noWrap/>
            <w:vAlign w:val="bottom"/>
            <w:hideMark/>
          </w:tcPr>
          <w:p w14:paraId="040D802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1,27</w:t>
            </w:r>
          </w:p>
        </w:tc>
        <w:tc>
          <w:tcPr>
            <w:tcW w:w="1171" w:type="dxa"/>
            <w:tcBorders>
              <w:top w:val="nil"/>
              <w:left w:val="nil"/>
              <w:bottom w:val="single" w:sz="4" w:space="0" w:color="auto"/>
              <w:right w:val="single" w:sz="4" w:space="0" w:color="auto"/>
            </w:tcBorders>
            <w:shd w:val="clear" w:color="auto" w:fill="auto"/>
            <w:noWrap/>
            <w:vAlign w:val="bottom"/>
            <w:hideMark/>
          </w:tcPr>
          <w:p w14:paraId="14F9F98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0,37</w:t>
            </w:r>
          </w:p>
        </w:tc>
        <w:tc>
          <w:tcPr>
            <w:tcW w:w="1171" w:type="dxa"/>
            <w:tcBorders>
              <w:top w:val="nil"/>
              <w:left w:val="nil"/>
              <w:bottom w:val="single" w:sz="4" w:space="0" w:color="auto"/>
              <w:right w:val="single" w:sz="4" w:space="0" w:color="auto"/>
            </w:tcBorders>
            <w:shd w:val="clear" w:color="auto" w:fill="auto"/>
            <w:noWrap/>
            <w:vAlign w:val="bottom"/>
            <w:hideMark/>
          </w:tcPr>
          <w:p w14:paraId="54E5E9E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0,92</w:t>
            </w:r>
          </w:p>
        </w:tc>
        <w:tc>
          <w:tcPr>
            <w:tcW w:w="1181" w:type="dxa"/>
            <w:tcBorders>
              <w:top w:val="nil"/>
              <w:left w:val="nil"/>
              <w:bottom w:val="single" w:sz="4" w:space="0" w:color="auto"/>
              <w:right w:val="single" w:sz="8" w:space="0" w:color="auto"/>
            </w:tcBorders>
            <w:shd w:val="clear" w:color="auto" w:fill="auto"/>
            <w:noWrap/>
            <w:vAlign w:val="bottom"/>
            <w:hideMark/>
          </w:tcPr>
          <w:p w14:paraId="134B68E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1,379</w:t>
            </w:r>
          </w:p>
        </w:tc>
      </w:tr>
      <w:tr w:rsidR="00932BFE" w:rsidRPr="00BE1369" w14:paraId="762FB131"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563B9C1B"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DEL NORTE</w:t>
            </w:r>
          </w:p>
        </w:tc>
        <w:tc>
          <w:tcPr>
            <w:tcW w:w="1171" w:type="dxa"/>
            <w:tcBorders>
              <w:top w:val="nil"/>
              <w:left w:val="nil"/>
              <w:bottom w:val="single" w:sz="4" w:space="0" w:color="auto"/>
              <w:right w:val="single" w:sz="4" w:space="0" w:color="auto"/>
            </w:tcBorders>
            <w:shd w:val="clear" w:color="auto" w:fill="auto"/>
            <w:noWrap/>
            <w:vAlign w:val="bottom"/>
            <w:hideMark/>
          </w:tcPr>
          <w:p w14:paraId="47E0A966"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1,25</w:t>
            </w:r>
          </w:p>
        </w:tc>
        <w:tc>
          <w:tcPr>
            <w:tcW w:w="1171" w:type="dxa"/>
            <w:tcBorders>
              <w:top w:val="nil"/>
              <w:left w:val="nil"/>
              <w:bottom w:val="single" w:sz="4" w:space="0" w:color="auto"/>
              <w:right w:val="single" w:sz="4" w:space="0" w:color="auto"/>
            </w:tcBorders>
            <w:shd w:val="clear" w:color="auto" w:fill="auto"/>
            <w:noWrap/>
            <w:vAlign w:val="bottom"/>
            <w:hideMark/>
          </w:tcPr>
          <w:p w14:paraId="10CF95F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0,94</w:t>
            </w:r>
          </w:p>
        </w:tc>
        <w:tc>
          <w:tcPr>
            <w:tcW w:w="1171" w:type="dxa"/>
            <w:tcBorders>
              <w:top w:val="nil"/>
              <w:left w:val="nil"/>
              <w:bottom w:val="single" w:sz="4" w:space="0" w:color="auto"/>
              <w:right w:val="single" w:sz="4" w:space="0" w:color="auto"/>
            </w:tcBorders>
            <w:shd w:val="clear" w:color="auto" w:fill="auto"/>
            <w:noWrap/>
            <w:vAlign w:val="bottom"/>
            <w:hideMark/>
          </w:tcPr>
          <w:p w14:paraId="06B9958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0,60</w:t>
            </w:r>
          </w:p>
        </w:tc>
        <w:tc>
          <w:tcPr>
            <w:tcW w:w="1181" w:type="dxa"/>
            <w:tcBorders>
              <w:top w:val="nil"/>
              <w:left w:val="nil"/>
              <w:bottom w:val="single" w:sz="4" w:space="0" w:color="auto"/>
              <w:right w:val="single" w:sz="8" w:space="0" w:color="auto"/>
            </w:tcBorders>
            <w:shd w:val="clear" w:color="auto" w:fill="auto"/>
            <w:noWrap/>
            <w:vAlign w:val="bottom"/>
            <w:hideMark/>
          </w:tcPr>
          <w:p w14:paraId="18AB141F"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1,931</w:t>
            </w:r>
          </w:p>
        </w:tc>
      </w:tr>
      <w:tr w:rsidR="00932BFE" w:rsidRPr="00BE1369" w14:paraId="3B38209C"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1EAD8D07"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(CALI)</w:t>
            </w:r>
          </w:p>
        </w:tc>
        <w:tc>
          <w:tcPr>
            <w:tcW w:w="1171" w:type="dxa"/>
            <w:tcBorders>
              <w:top w:val="nil"/>
              <w:left w:val="nil"/>
              <w:bottom w:val="single" w:sz="4" w:space="0" w:color="auto"/>
              <w:right w:val="single" w:sz="4" w:space="0" w:color="auto"/>
            </w:tcBorders>
            <w:shd w:val="clear" w:color="auto" w:fill="auto"/>
            <w:noWrap/>
            <w:vAlign w:val="bottom"/>
            <w:hideMark/>
          </w:tcPr>
          <w:p w14:paraId="0308128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1,05</w:t>
            </w:r>
          </w:p>
        </w:tc>
        <w:tc>
          <w:tcPr>
            <w:tcW w:w="1171" w:type="dxa"/>
            <w:tcBorders>
              <w:top w:val="nil"/>
              <w:left w:val="nil"/>
              <w:bottom w:val="single" w:sz="4" w:space="0" w:color="auto"/>
              <w:right w:val="single" w:sz="4" w:space="0" w:color="auto"/>
            </w:tcBorders>
            <w:shd w:val="clear" w:color="auto" w:fill="auto"/>
            <w:noWrap/>
            <w:vAlign w:val="bottom"/>
            <w:hideMark/>
          </w:tcPr>
          <w:p w14:paraId="67BA5A8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0,91</w:t>
            </w:r>
          </w:p>
        </w:tc>
        <w:tc>
          <w:tcPr>
            <w:tcW w:w="1171" w:type="dxa"/>
            <w:tcBorders>
              <w:top w:val="nil"/>
              <w:left w:val="nil"/>
              <w:bottom w:val="single" w:sz="4" w:space="0" w:color="auto"/>
              <w:right w:val="single" w:sz="4" w:space="0" w:color="auto"/>
            </w:tcBorders>
            <w:shd w:val="clear" w:color="auto" w:fill="auto"/>
            <w:noWrap/>
            <w:vAlign w:val="bottom"/>
            <w:hideMark/>
          </w:tcPr>
          <w:p w14:paraId="732F65A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0,84</w:t>
            </w:r>
          </w:p>
        </w:tc>
        <w:tc>
          <w:tcPr>
            <w:tcW w:w="1181" w:type="dxa"/>
            <w:tcBorders>
              <w:top w:val="nil"/>
              <w:left w:val="nil"/>
              <w:bottom w:val="single" w:sz="4" w:space="0" w:color="auto"/>
              <w:right w:val="single" w:sz="8" w:space="0" w:color="auto"/>
            </w:tcBorders>
            <w:shd w:val="clear" w:color="auto" w:fill="auto"/>
            <w:noWrap/>
            <w:vAlign w:val="bottom"/>
            <w:hideMark/>
          </w:tcPr>
          <w:p w14:paraId="7C5A9CA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1,942</w:t>
            </w:r>
          </w:p>
        </w:tc>
      </w:tr>
      <w:tr w:rsidR="00932BFE" w:rsidRPr="00BE1369" w14:paraId="785825A6"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7347E333"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EXTERNADO DE COLOMBIA</w:t>
            </w:r>
          </w:p>
        </w:tc>
        <w:tc>
          <w:tcPr>
            <w:tcW w:w="1171" w:type="dxa"/>
            <w:tcBorders>
              <w:top w:val="nil"/>
              <w:left w:val="nil"/>
              <w:bottom w:val="single" w:sz="4" w:space="0" w:color="auto"/>
              <w:right w:val="single" w:sz="4" w:space="0" w:color="auto"/>
            </w:tcBorders>
            <w:shd w:val="clear" w:color="auto" w:fill="auto"/>
            <w:noWrap/>
            <w:vAlign w:val="bottom"/>
            <w:hideMark/>
          </w:tcPr>
          <w:p w14:paraId="27E4164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1,18</w:t>
            </w:r>
          </w:p>
        </w:tc>
        <w:tc>
          <w:tcPr>
            <w:tcW w:w="1171" w:type="dxa"/>
            <w:tcBorders>
              <w:top w:val="nil"/>
              <w:left w:val="nil"/>
              <w:bottom w:val="single" w:sz="4" w:space="0" w:color="auto"/>
              <w:right w:val="single" w:sz="4" w:space="0" w:color="auto"/>
            </w:tcBorders>
            <w:shd w:val="clear" w:color="auto" w:fill="auto"/>
            <w:noWrap/>
            <w:vAlign w:val="bottom"/>
            <w:hideMark/>
          </w:tcPr>
          <w:p w14:paraId="7436D03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1,12</w:t>
            </w:r>
          </w:p>
        </w:tc>
        <w:tc>
          <w:tcPr>
            <w:tcW w:w="1171" w:type="dxa"/>
            <w:tcBorders>
              <w:top w:val="nil"/>
              <w:left w:val="nil"/>
              <w:bottom w:val="single" w:sz="4" w:space="0" w:color="auto"/>
              <w:right w:val="single" w:sz="4" w:space="0" w:color="auto"/>
            </w:tcBorders>
            <w:shd w:val="clear" w:color="auto" w:fill="auto"/>
            <w:noWrap/>
            <w:vAlign w:val="bottom"/>
            <w:hideMark/>
          </w:tcPr>
          <w:p w14:paraId="75DDEF6B"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0,73</w:t>
            </w:r>
          </w:p>
        </w:tc>
        <w:tc>
          <w:tcPr>
            <w:tcW w:w="1181" w:type="dxa"/>
            <w:tcBorders>
              <w:top w:val="nil"/>
              <w:left w:val="nil"/>
              <w:bottom w:val="single" w:sz="4" w:space="0" w:color="auto"/>
              <w:right w:val="single" w:sz="8" w:space="0" w:color="auto"/>
            </w:tcBorders>
            <w:shd w:val="clear" w:color="auto" w:fill="auto"/>
            <w:noWrap/>
            <w:vAlign w:val="bottom"/>
            <w:hideMark/>
          </w:tcPr>
          <w:p w14:paraId="5E36D36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2,052</w:t>
            </w:r>
          </w:p>
        </w:tc>
      </w:tr>
      <w:tr w:rsidR="00932BFE" w:rsidRPr="00BE1369" w14:paraId="1C190BA6" w14:textId="77777777" w:rsidTr="00A85C15">
        <w:trPr>
          <w:trHeight w:val="215"/>
          <w:jc w:val="center"/>
        </w:trPr>
        <w:tc>
          <w:tcPr>
            <w:tcW w:w="3504" w:type="dxa"/>
            <w:tcBorders>
              <w:top w:val="nil"/>
              <w:left w:val="single" w:sz="8" w:space="0" w:color="auto"/>
              <w:bottom w:val="single" w:sz="4" w:space="0" w:color="auto"/>
              <w:right w:val="single" w:sz="4" w:space="0" w:color="auto"/>
            </w:tcBorders>
            <w:shd w:val="clear" w:color="auto" w:fill="auto"/>
            <w:vAlign w:val="bottom"/>
            <w:hideMark/>
          </w:tcPr>
          <w:p w14:paraId="68A94358"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 LOS ANDES</w:t>
            </w:r>
          </w:p>
        </w:tc>
        <w:tc>
          <w:tcPr>
            <w:tcW w:w="1171" w:type="dxa"/>
            <w:tcBorders>
              <w:top w:val="nil"/>
              <w:left w:val="nil"/>
              <w:bottom w:val="single" w:sz="4" w:space="0" w:color="auto"/>
              <w:right w:val="single" w:sz="4" w:space="0" w:color="auto"/>
            </w:tcBorders>
            <w:shd w:val="clear" w:color="auto" w:fill="auto"/>
            <w:noWrap/>
            <w:vAlign w:val="bottom"/>
            <w:hideMark/>
          </w:tcPr>
          <w:p w14:paraId="4089727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1,59</w:t>
            </w:r>
          </w:p>
        </w:tc>
        <w:tc>
          <w:tcPr>
            <w:tcW w:w="1171" w:type="dxa"/>
            <w:tcBorders>
              <w:top w:val="nil"/>
              <w:left w:val="nil"/>
              <w:bottom w:val="single" w:sz="4" w:space="0" w:color="auto"/>
              <w:right w:val="single" w:sz="4" w:space="0" w:color="auto"/>
            </w:tcBorders>
            <w:shd w:val="clear" w:color="auto" w:fill="auto"/>
            <w:noWrap/>
            <w:vAlign w:val="bottom"/>
            <w:hideMark/>
          </w:tcPr>
          <w:p w14:paraId="73FA185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1,70</w:t>
            </w:r>
          </w:p>
        </w:tc>
        <w:tc>
          <w:tcPr>
            <w:tcW w:w="1171" w:type="dxa"/>
            <w:tcBorders>
              <w:top w:val="nil"/>
              <w:left w:val="nil"/>
              <w:bottom w:val="single" w:sz="4" w:space="0" w:color="auto"/>
              <w:right w:val="single" w:sz="4" w:space="0" w:color="auto"/>
            </w:tcBorders>
            <w:shd w:val="clear" w:color="auto" w:fill="auto"/>
            <w:noWrap/>
            <w:vAlign w:val="bottom"/>
            <w:hideMark/>
          </w:tcPr>
          <w:p w14:paraId="5C85009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1,27</w:t>
            </w:r>
          </w:p>
        </w:tc>
        <w:tc>
          <w:tcPr>
            <w:tcW w:w="1181" w:type="dxa"/>
            <w:tcBorders>
              <w:top w:val="nil"/>
              <w:left w:val="nil"/>
              <w:bottom w:val="single" w:sz="4" w:space="0" w:color="auto"/>
              <w:right w:val="single" w:sz="8" w:space="0" w:color="auto"/>
            </w:tcBorders>
            <w:shd w:val="clear" w:color="auto" w:fill="auto"/>
            <w:noWrap/>
            <w:vAlign w:val="bottom"/>
            <w:hideMark/>
          </w:tcPr>
          <w:p w14:paraId="7574C79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2,412</w:t>
            </w:r>
          </w:p>
        </w:tc>
      </w:tr>
      <w:tr w:rsidR="00932BFE" w:rsidRPr="00BE1369" w14:paraId="1E2E371D" w14:textId="77777777" w:rsidTr="00A85C15">
        <w:trPr>
          <w:trHeight w:val="227"/>
          <w:jc w:val="center"/>
        </w:trPr>
        <w:tc>
          <w:tcPr>
            <w:tcW w:w="3504" w:type="dxa"/>
            <w:tcBorders>
              <w:top w:val="nil"/>
              <w:left w:val="single" w:sz="8" w:space="0" w:color="auto"/>
              <w:bottom w:val="single" w:sz="8" w:space="0" w:color="auto"/>
              <w:right w:val="single" w:sz="4" w:space="0" w:color="auto"/>
            </w:tcBorders>
            <w:shd w:val="clear" w:color="auto" w:fill="auto"/>
            <w:vAlign w:val="bottom"/>
            <w:hideMark/>
          </w:tcPr>
          <w:p w14:paraId="07E0B075"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PONTIFICIA UNIVERSIDAD JAVERIANA</w:t>
            </w:r>
            <w:r>
              <w:rPr>
                <w:rFonts w:eastAsia="Times New Roman" w:cs="Times New Roman"/>
                <w:color w:val="000000"/>
                <w:kern w:val="0"/>
                <w:sz w:val="16"/>
                <w:szCs w:val="16"/>
                <w:lang w:eastAsia="es-CO"/>
                <w14:ligatures w14:val="none"/>
              </w:rPr>
              <w:t xml:space="preserve"> (BOGOTÁ)</w:t>
            </w:r>
          </w:p>
        </w:tc>
        <w:tc>
          <w:tcPr>
            <w:tcW w:w="1171" w:type="dxa"/>
            <w:tcBorders>
              <w:top w:val="nil"/>
              <w:left w:val="nil"/>
              <w:bottom w:val="single" w:sz="8" w:space="0" w:color="auto"/>
              <w:right w:val="single" w:sz="4" w:space="0" w:color="auto"/>
            </w:tcBorders>
            <w:shd w:val="clear" w:color="auto" w:fill="auto"/>
            <w:noWrap/>
            <w:vAlign w:val="bottom"/>
            <w:hideMark/>
          </w:tcPr>
          <w:p w14:paraId="51DE211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1,10</w:t>
            </w:r>
          </w:p>
        </w:tc>
        <w:tc>
          <w:tcPr>
            <w:tcW w:w="1171" w:type="dxa"/>
            <w:tcBorders>
              <w:top w:val="nil"/>
              <w:left w:val="nil"/>
              <w:bottom w:val="single" w:sz="8" w:space="0" w:color="auto"/>
              <w:right w:val="single" w:sz="4" w:space="0" w:color="auto"/>
            </w:tcBorders>
            <w:shd w:val="clear" w:color="auto" w:fill="auto"/>
            <w:noWrap/>
            <w:vAlign w:val="bottom"/>
            <w:hideMark/>
          </w:tcPr>
          <w:p w14:paraId="51A9409B"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1,49</w:t>
            </w:r>
          </w:p>
        </w:tc>
        <w:tc>
          <w:tcPr>
            <w:tcW w:w="1171" w:type="dxa"/>
            <w:tcBorders>
              <w:top w:val="nil"/>
              <w:left w:val="nil"/>
              <w:bottom w:val="single" w:sz="8" w:space="0" w:color="auto"/>
              <w:right w:val="single" w:sz="4" w:space="0" w:color="auto"/>
            </w:tcBorders>
            <w:shd w:val="clear" w:color="auto" w:fill="auto"/>
            <w:noWrap/>
            <w:vAlign w:val="bottom"/>
            <w:hideMark/>
          </w:tcPr>
          <w:p w14:paraId="652069C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0,69</w:t>
            </w:r>
          </w:p>
        </w:tc>
        <w:tc>
          <w:tcPr>
            <w:tcW w:w="1181" w:type="dxa"/>
            <w:tcBorders>
              <w:top w:val="nil"/>
              <w:left w:val="nil"/>
              <w:bottom w:val="single" w:sz="8" w:space="0" w:color="auto"/>
              <w:right w:val="single" w:sz="8" w:space="0" w:color="auto"/>
            </w:tcBorders>
            <w:shd w:val="clear" w:color="auto" w:fill="auto"/>
            <w:noWrap/>
            <w:vAlign w:val="bottom"/>
            <w:hideMark/>
          </w:tcPr>
          <w:p w14:paraId="2787C21A"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2,695</w:t>
            </w:r>
          </w:p>
        </w:tc>
      </w:tr>
    </w:tbl>
    <w:p w14:paraId="6E051AF0" w14:textId="77777777" w:rsidR="00932BFE" w:rsidRDefault="00932BFE" w:rsidP="00932BFE">
      <w:pPr>
        <w:spacing w:before="240" w:after="240"/>
        <w:jc w:val="both"/>
        <w:rPr>
          <w:rFonts w:eastAsia="Times New Roman" w:cs="Times New Roman"/>
          <w:szCs w:val="22"/>
          <w:lang w:val="es-ES"/>
        </w:rPr>
      </w:pPr>
    </w:p>
    <w:tbl>
      <w:tblPr>
        <w:tblW w:w="7936" w:type="dxa"/>
        <w:jc w:val="center"/>
        <w:tblCellMar>
          <w:left w:w="70" w:type="dxa"/>
          <w:right w:w="70" w:type="dxa"/>
        </w:tblCellMar>
        <w:tblLook w:val="04A0" w:firstRow="1" w:lastRow="0" w:firstColumn="1" w:lastColumn="0" w:noHBand="0" w:noVBand="1"/>
      </w:tblPr>
      <w:tblGrid>
        <w:gridCol w:w="3394"/>
        <w:gridCol w:w="1134"/>
        <w:gridCol w:w="1134"/>
        <w:gridCol w:w="1134"/>
        <w:gridCol w:w="1140"/>
      </w:tblGrid>
      <w:tr w:rsidR="00932BFE" w:rsidRPr="00BE1369" w14:paraId="4D5B4C25" w14:textId="77777777" w:rsidTr="00A85C15">
        <w:trPr>
          <w:trHeight w:val="271"/>
          <w:jc w:val="center"/>
        </w:trPr>
        <w:tc>
          <w:tcPr>
            <w:tcW w:w="7936"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4E76D5C" w14:textId="77777777" w:rsidR="00932BFE" w:rsidRPr="00BE1369"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lastRenderedPageBreak/>
              <w:t>NBC: INGENIERIA INDUSTRIAL Y AFINES</w:t>
            </w:r>
          </w:p>
        </w:tc>
      </w:tr>
      <w:tr w:rsidR="00932BFE" w:rsidRPr="00BE1369" w14:paraId="0541054E" w14:textId="77777777" w:rsidTr="00A85C15">
        <w:trPr>
          <w:trHeight w:val="445"/>
          <w:jc w:val="center"/>
        </w:trPr>
        <w:tc>
          <w:tcPr>
            <w:tcW w:w="7936" w:type="dxa"/>
            <w:gridSpan w:val="5"/>
            <w:tcBorders>
              <w:top w:val="single" w:sz="4" w:space="0" w:color="auto"/>
              <w:left w:val="single" w:sz="8" w:space="0" w:color="auto"/>
              <w:bottom w:val="nil"/>
              <w:right w:val="single" w:sz="4" w:space="0" w:color="auto"/>
            </w:tcBorders>
            <w:shd w:val="clear" w:color="auto" w:fill="auto"/>
            <w:vAlign w:val="bottom"/>
            <w:hideMark/>
          </w:tcPr>
          <w:p w14:paraId="42850C98" w14:textId="77777777" w:rsidR="00932BFE" w:rsidRPr="00BE1369" w:rsidRDefault="00932BFE" w:rsidP="00A85C15">
            <w:pPr>
              <w:spacing w:after="0" w:line="240" w:lineRule="auto"/>
              <w:jc w:val="center"/>
              <w:rPr>
                <w:rFonts w:eastAsia="Times New Roman" w:cs="Times New Roman"/>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 xml:space="preserve">Programas de Icesi asociados al NBC: </w:t>
            </w:r>
            <w:r w:rsidRPr="00BE1369">
              <w:rPr>
                <w:rFonts w:eastAsia="Times New Roman" w:cs="Times New Roman"/>
                <w:color w:val="000000"/>
                <w:kern w:val="0"/>
                <w:sz w:val="16"/>
                <w:szCs w:val="16"/>
                <w:lang w:eastAsia="es-CO"/>
                <w14:ligatures w14:val="none"/>
              </w:rPr>
              <w:br/>
              <w:t>INGENIERIA INDUSTRIAL</w:t>
            </w:r>
          </w:p>
        </w:tc>
      </w:tr>
      <w:tr w:rsidR="00932BFE" w:rsidRPr="00BE1369" w14:paraId="290A53A2" w14:textId="77777777" w:rsidTr="00A85C15">
        <w:trPr>
          <w:trHeight w:val="227"/>
          <w:jc w:val="center"/>
        </w:trPr>
        <w:tc>
          <w:tcPr>
            <w:tcW w:w="3394" w:type="dxa"/>
            <w:tcBorders>
              <w:top w:val="single" w:sz="8" w:space="0" w:color="auto"/>
              <w:left w:val="single" w:sz="8" w:space="0" w:color="auto"/>
              <w:bottom w:val="single" w:sz="8" w:space="0" w:color="auto"/>
              <w:right w:val="single" w:sz="4" w:space="0" w:color="auto"/>
            </w:tcBorders>
            <w:shd w:val="clear" w:color="auto" w:fill="auto"/>
            <w:hideMark/>
          </w:tcPr>
          <w:p w14:paraId="2A752BE6"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Nombre de IES</w:t>
            </w:r>
          </w:p>
        </w:tc>
        <w:tc>
          <w:tcPr>
            <w:tcW w:w="1134" w:type="dxa"/>
            <w:tcBorders>
              <w:top w:val="single" w:sz="8" w:space="0" w:color="auto"/>
              <w:left w:val="nil"/>
              <w:bottom w:val="single" w:sz="8" w:space="0" w:color="auto"/>
              <w:right w:val="single" w:sz="4" w:space="0" w:color="auto"/>
            </w:tcBorders>
            <w:shd w:val="clear" w:color="auto" w:fill="auto"/>
            <w:hideMark/>
          </w:tcPr>
          <w:p w14:paraId="6C21D09F"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11</w:t>
            </w:r>
          </w:p>
        </w:tc>
        <w:tc>
          <w:tcPr>
            <w:tcW w:w="1134" w:type="dxa"/>
            <w:tcBorders>
              <w:top w:val="single" w:sz="8" w:space="0" w:color="auto"/>
              <w:left w:val="nil"/>
              <w:bottom w:val="single" w:sz="8" w:space="0" w:color="auto"/>
              <w:right w:val="single" w:sz="4" w:space="0" w:color="auto"/>
            </w:tcBorders>
            <w:shd w:val="clear" w:color="auto" w:fill="auto"/>
            <w:hideMark/>
          </w:tcPr>
          <w:p w14:paraId="684D5B32"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INSE</w:t>
            </w:r>
          </w:p>
        </w:tc>
        <w:tc>
          <w:tcPr>
            <w:tcW w:w="1134" w:type="dxa"/>
            <w:tcBorders>
              <w:top w:val="single" w:sz="8" w:space="0" w:color="auto"/>
              <w:left w:val="nil"/>
              <w:bottom w:val="single" w:sz="8" w:space="0" w:color="auto"/>
              <w:right w:val="single" w:sz="4" w:space="0" w:color="auto"/>
            </w:tcBorders>
            <w:shd w:val="clear" w:color="auto" w:fill="auto"/>
            <w:hideMark/>
          </w:tcPr>
          <w:p w14:paraId="7AB07BAE"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Pro</w:t>
            </w:r>
          </w:p>
        </w:tc>
        <w:tc>
          <w:tcPr>
            <w:tcW w:w="1137" w:type="dxa"/>
            <w:tcBorders>
              <w:top w:val="single" w:sz="8" w:space="0" w:color="auto"/>
              <w:left w:val="nil"/>
              <w:bottom w:val="single" w:sz="8" w:space="0" w:color="auto"/>
              <w:right w:val="single" w:sz="8" w:space="0" w:color="auto"/>
            </w:tcBorders>
            <w:shd w:val="clear" w:color="auto" w:fill="auto"/>
            <w:hideMark/>
          </w:tcPr>
          <w:p w14:paraId="5F85BF57"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Distancia a Icesi</w:t>
            </w:r>
          </w:p>
        </w:tc>
      </w:tr>
      <w:tr w:rsidR="00932BFE" w:rsidRPr="00BE1369" w14:paraId="168EA491"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0C373E54"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ICESI</w:t>
            </w:r>
          </w:p>
        </w:tc>
        <w:tc>
          <w:tcPr>
            <w:tcW w:w="1134" w:type="dxa"/>
            <w:tcBorders>
              <w:top w:val="nil"/>
              <w:left w:val="nil"/>
              <w:bottom w:val="single" w:sz="4" w:space="0" w:color="auto"/>
              <w:right w:val="single" w:sz="4" w:space="0" w:color="auto"/>
            </w:tcBorders>
            <w:shd w:val="clear" w:color="auto" w:fill="auto"/>
            <w:noWrap/>
            <w:vAlign w:val="bottom"/>
            <w:hideMark/>
          </w:tcPr>
          <w:p w14:paraId="3E5ED32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1,67</w:t>
            </w:r>
          </w:p>
        </w:tc>
        <w:tc>
          <w:tcPr>
            <w:tcW w:w="1134" w:type="dxa"/>
            <w:tcBorders>
              <w:top w:val="nil"/>
              <w:left w:val="nil"/>
              <w:bottom w:val="single" w:sz="4" w:space="0" w:color="auto"/>
              <w:right w:val="single" w:sz="4" w:space="0" w:color="auto"/>
            </w:tcBorders>
            <w:shd w:val="clear" w:color="auto" w:fill="auto"/>
            <w:noWrap/>
            <w:vAlign w:val="bottom"/>
            <w:hideMark/>
          </w:tcPr>
          <w:p w14:paraId="56D6CF8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1,32</w:t>
            </w:r>
          </w:p>
        </w:tc>
        <w:tc>
          <w:tcPr>
            <w:tcW w:w="1134" w:type="dxa"/>
            <w:tcBorders>
              <w:top w:val="nil"/>
              <w:left w:val="nil"/>
              <w:bottom w:val="single" w:sz="4" w:space="0" w:color="auto"/>
              <w:right w:val="single" w:sz="4" w:space="0" w:color="auto"/>
            </w:tcBorders>
            <w:shd w:val="clear" w:color="auto" w:fill="auto"/>
            <w:noWrap/>
            <w:vAlign w:val="bottom"/>
            <w:hideMark/>
          </w:tcPr>
          <w:p w14:paraId="09E3C0B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1,68</w:t>
            </w:r>
          </w:p>
        </w:tc>
        <w:tc>
          <w:tcPr>
            <w:tcW w:w="1137" w:type="dxa"/>
            <w:tcBorders>
              <w:top w:val="nil"/>
              <w:left w:val="nil"/>
              <w:bottom w:val="single" w:sz="4" w:space="0" w:color="auto"/>
              <w:right w:val="single" w:sz="8" w:space="0" w:color="auto"/>
            </w:tcBorders>
            <w:shd w:val="clear" w:color="auto" w:fill="auto"/>
            <w:noWrap/>
            <w:vAlign w:val="bottom"/>
            <w:hideMark/>
          </w:tcPr>
          <w:p w14:paraId="0164E415"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0,000</w:t>
            </w:r>
          </w:p>
        </w:tc>
      </w:tr>
      <w:tr w:rsidR="00932BFE" w:rsidRPr="00BE1369" w14:paraId="1CDB539D"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794C0539"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(BOGOTÁ)</w:t>
            </w:r>
          </w:p>
        </w:tc>
        <w:tc>
          <w:tcPr>
            <w:tcW w:w="1134" w:type="dxa"/>
            <w:tcBorders>
              <w:top w:val="nil"/>
              <w:left w:val="nil"/>
              <w:bottom w:val="single" w:sz="4" w:space="0" w:color="auto"/>
              <w:right w:val="single" w:sz="4" w:space="0" w:color="auto"/>
            </w:tcBorders>
            <w:shd w:val="clear" w:color="auto" w:fill="auto"/>
            <w:noWrap/>
            <w:vAlign w:val="bottom"/>
            <w:hideMark/>
          </w:tcPr>
          <w:p w14:paraId="74714A0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2,07</w:t>
            </w:r>
          </w:p>
        </w:tc>
        <w:tc>
          <w:tcPr>
            <w:tcW w:w="1134" w:type="dxa"/>
            <w:tcBorders>
              <w:top w:val="nil"/>
              <w:left w:val="nil"/>
              <w:bottom w:val="single" w:sz="4" w:space="0" w:color="auto"/>
              <w:right w:val="single" w:sz="4" w:space="0" w:color="auto"/>
            </w:tcBorders>
            <w:shd w:val="clear" w:color="auto" w:fill="auto"/>
            <w:noWrap/>
            <w:vAlign w:val="bottom"/>
            <w:hideMark/>
          </w:tcPr>
          <w:p w14:paraId="39323A46"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1,30</w:t>
            </w:r>
          </w:p>
        </w:tc>
        <w:tc>
          <w:tcPr>
            <w:tcW w:w="1134" w:type="dxa"/>
            <w:tcBorders>
              <w:top w:val="nil"/>
              <w:left w:val="nil"/>
              <w:bottom w:val="single" w:sz="4" w:space="0" w:color="auto"/>
              <w:right w:val="single" w:sz="4" w:space="0" w:color="auto"/>
            </w:tcBorders>
            <w:shd w:val="clear" w:color="auto" w:fill="auto"/>
            <w:noWrap/>
            <w:vAlign w:val="bottom"/>
            <w:hideMark/>
          </w:tcPr>
          <w:p w14:paraId="56F264C6"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1,63</w:t>
            </w:r>
          </w:p>
        </w:tc>
        <w:tc>
          <w:tcPr>
            <w:tcW w:w="1137" w:type="dxa"/>
            <w:tcBorders>
              <w:top w:val="nil"/>
              <w:left w:val="nil"/>
              <w:bottom w:val="single" w:sz="4" w:space="0" w:color="auto"/>
              <w:right w:val="single" w:sz="8" w:space="0" w:color="auto"/>
            </w:tcBorders>
            <w:shd w:val="clear" w:color="auto" w:fill="auto"/>
            <w:noWrap/>
            <w:vAlign w:val="bottom"/>
            <w:hideMark/>
          </w:tcPr>
          <w:p w14:paraId="2C10D58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0,816</w:t>
            </w:r>
          </w:p>
        </w:tc>
      </w:tr>
      <w:tr w:rsidR="00932BFE" w:rsidRPr="00BE1369" w14:paraId="638B34E5"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252365C9"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DEL NORTE</w:t>
            </w:r>
          </w:p>
        </w:tc>
        <w:tc>
          <w:tcPr>
            <w:tcW w:w="1134" w:type="dxa"/>
            <w:tcBorders>
              <w:top w:val="nil"/>
              <w:left w:val="nil"/>
              <w:bottom w:val="single" w:sz="4" w:space="0" w:color="auto"/>
              <w:right w:val="single" w:sz="4" w:space="0" w:color="auto"/>
            </w:tcBorders>
            <w:shd w:val="clear" w:color="auto" w:fill="auto"/>
            <w:noWrap/>
            <w:vAlign w:val="bottom"/>
            <w:hideMark/>
          </w:tcPr>
          <w:p w14:paraId="5A0488E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1,85</w:t>
            </w:r>
          </w:p>
        </w:tc>
        <w:tc>
          <w:tcPr>
            <w:tcW w:w="1134" w:type="dxa"/>
            <w:tcBorders>
              <w:top w:val="nil"/>
              <w:left w:val="nil"/>
              <w:bottom w:val="single" w:sz="4" w:space="0" w:color="auto"/>
              <w:right w:val="single" w:sz="4" w:space="0" w:color="auto"/>
            </w:tcBorders>
            <w:shd w:val="clear" w:color="auto" w:fill="auto"/>
            <w:noWrap/>
            <w:vAlign w:val="bottom"/>
            <w:hideMark/>
          </w:tcPr>
          <w:p w14:paraId="7B04677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1,18</w:t>
            </w:r>
          </w:p>
        </w:tc>
        <w:tc>
          <w:tcPr>
            <w:tcW w:w="1134" w:type="dxa"/>
            <w:tcBorders>
              <w:top w:val="nil"/>
              <w:left w:val="nil"/>
              <w:bottom w:val="single" w:sz="4" w:space="0" w:color="auto"/>
              <w:right w:val="single" w:sz="4" w:space="0" w:color="auto"/>
            </w:tcBorders>
            <w:shd w:val="clear" w:color="auto" w:fill="auto"/>
            <w:noWrap/>
            <w:vAlign w:val="bottom"/>
            <w:hideMark/>
          </w:tcPr>
          <w:p w14:paraId="730356B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1,30</w:t>
            </w:r>
          </w:p>
        </w:tc>
        <w:tc>
          <w:tcPr>
            <w:tcW w:w="1137" w:type="dxa"/>
            <w:tcBorders>
              <w:top w:val="nil"/>
              <w:left w:val="nil"/>
              <w:bottom w:val="single" w:sz="4" w:space="0" w:color="auto"/>
              <w:right w:val="single" w:sz="8" w:space="0" w:color="auto"/>
            </w:tcBorders>
            <w:shd w:val="clear" w:color="auto" w:fill="auto"/>
            <w:noWrap/>
            <w:vAlign w:val="bottom"/>
            <w:hideMark/>
          </w:tcPr>
          <w:p w14:paraId="622293C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0,837</w:t>
            </w:r>
          </w:p>
        </w:tc>
      </w:tr>
      <w:tr w:rsidR="00932BFE" w:rsidRPr="00BE1369" w14:paraId="3D988CA6"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6E79109A"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(MANIZALES)</w:t>
            </w:r>
          </w:p>
        </w:tc>
        <w:tc>
          <w:tcPr>
            <w:tcW w:w="1134" w:type="dxa"/>
            <w:tcBorders>
              <w:top w:val="nil"/>
              <w:left w:val="nil"/>
              <w:bottom w:val="single" w:sz="4" w:space="0" w:color="auto"/>
              <w:right w:val="single" w:sz="4" w:space="0" w:color="auto"/>
            </w:tcBorders>
            <w:shd w:val="clear" w:color="auto" w:fill="auto"/>
            <w:noWrap/>
            <w:vAlign w:val="bottom"/>
            <w:hideMark/>
          </w:tcPr>
          <w:p w14:paraId="357ED4D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1,64</w:t>
            </w:r>
          </w:p>
        </w:tc>
        <w:tc>
          <w:tcPr>
            <w:tcW w:w="1134" w:type="dxa"/>
            <w:tcBorders>
              <w:top w:val="nil"/>
              <w:left w:val="nil"/>
              <w:bottom w:val="single" w:sz="4" w:space="0" w:color="auto"/>
              <w:right w:val="single" w:sz="4" w:space="0" w:color="auto"/>
            </w:tcBorders>
            <w:shd w:val="clear" w:color="auto" w:fill="auto"/>
            <w:noWrap/>
            <w:vAlign w:val="bottom"/>
            <w:hideMark/>
          </w:tcPr>
          <w:p w14:paraId="5DB8F1EF"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0,96</w:t>
            </w:r>
          </w:p>
        </w:tc>
        <w:tc>
          <w:tcPr>
            <w:tcW w:w="1134" w:type="dxa"/>
            <w:tcBorders>
              <w:top w:val="nil"/>
              <w:left w:val="nil"/>
              <w:bottom w:val="single" w:sz="4" w:space="0" w:color="auto"/>
              <w:right w:val="single" w:sz="4" w:space="0" w:color="auto"/>
            </w:tcBorders>
            <w:shd w:val="clear" w:color="auto" w:fill="auto"/>
            <w:noWrap/>
            <w:vAlign w:val="bottom"/>
            <w:hideMark/>
          </w:tcPr>
          <w:p w14:paraId="1B263AE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1,08</w:t>
            </w:r>
          </w:p>
        </w:tc>
        <w:tc>
          <w:tcPr>
            <w:tcW w:w="1137" w:type="dxa"/>
            <w:tcBorders>
              <w:top w:val="nil"/>
              <w:left w:val="nil"/>
              <w:bottom w:val="single" w:sz="4" w:space="0" w:color="auto"/>
              <w:right w:val="single" w:sz="8" w:space="0" w:color="auto"/>
            </w:tcBorders>
            <w:shd w:val="clear" w:color="auto" w:fill="auto"/>
            <w:noWrap/>
            <w:vAlign w:val="bottom"/>
            <w:hideMark/>
          </w:tcPr>
          <w:p w14:paraId="24ADE0DF"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1,305</w:t>
            </w:r>
          </w:p>
        </w:tc>
      </w:tr>
      <w:tr w:rsidR="00932BFE" w:rsidRPr="00BE1369" w14:paraId="4B324817"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20589AA4"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 LA SABANA</w:t>
            </w:r>
          </w:p>
        </w:tc>
        <w:tc>
          <w:tcPr>
            <w:tcW w:w="1134" w:type="dxa"/>
            <w:tcBorders>
              <w:top w:val="nil"/>
              <w:left w:val="nil"/>
              <w:bottom w:val="single" w:sz="4" w:space="0" w:color="auto"/>
              <w:right w:val="single" w:sz="4" w:space="0" w:color="auto"/>
            </w:tcBorders>
            <w:shd w:val="clear" w:color="auto" w:fill="auto"/>
            <w:noWrap/>
            <w:vAlign w:val="bottom"/>
            <w:hideMark/>
          </w:tcPr>
          <w:p w14:paraId="0231535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1,50</w:t>
            </w:r>
          </w:p>
        </w:tc>
        <w:tc>
          <w:tcPr>
            <w:tcW w:w="1134" w:type="dxa"/>
            <w:tcBorders>
              <w:top w:val="nil"/>
              <w:left w:val="nil"/>
              <w:bottom w:val="single" w:sz="4" w:space="0" w:color="auto"/>
              <w:right w:val="single" w:sz="4" w:space="0" w:color="auto"/>
            </w:tcBorders>
            <w:shd w:val="clear" w:color="auto" w:fill="auto"/>
            <w:noWrap/>
            <w:vAlign w:val="bottom"/>
            <w:hideMark/>
          </w:tcPr>
          <w:p w14:paraId="3957925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1,96</w:t>
            </w:r>
          </w:p>
        </w:tc>
        <w:tc>
          <w:tcPr>
            <w:tcW w:w="1134" w:type="dxa"/>
            <w:tcBorders>
              <w:top w:val="nil"/>
              <w:left w:val="nil"/>
              <w:bottom w:val="single" w:sz="4" w:space="0" w:color="auto"/>
              <w:right w:val="single" w:sz="4" w:space="0" w:color="auto"/>
            </w:tcBorders>
            <w:shd w:val="clear" w:color="auto" w:fill="auto"/>
            <w:noWrap/>
            <w:vAlign w:val="bottom"/>
            <w:hideMark/>
          </w:tcPr>
          <w:p w14:paraId="6F96DE7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1,34</w:t>
            </w:r>
          </w:p>
        </w:tc>
        <w:tc>
          <w:tcPr>
            <w:tcW w:w="1137" w:type="dxa"/>
            <w:tcBorders>
              <w:top w:val="nil"/>
              <w:left w:val="nil"/>
              <w:bottom w:val="single" w:sz="4" w:space="0" w:color="auto"/>
              <w:right w:val="single" w:sz="8" w:space="0" w:color="auto"/>
            </w:tcBorders>
            <w:shd w:val="clear" w:color="auto" w:fill="auto"/>
            <w:noWrap/>
            <w:vAlign w:val="bottom"/>
            <w:hideMark/>
          </w:tcPr>
          <w:p w14:paraId="09E2570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1,427</w:t>
            </w:r>
          </w:p>
        </w:tc>
      </w:tr>
      <w:tr w:rsidR="00932BFE" w:rsidRPr="00BE1369" w14:paraId="17A8E470"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6304874D"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PONTIFICIA UNIVERSIDAD JAVERIANA</w:t>
            </w:r>
          </w:p>
        </w:tc>
        <w:tc>
          <w:tcPr>
            <w:tcW w:w="1134" w:type="dxa"/>
            <w:tcBorders>
              <w:top w:val="nil"/>
              <w:left w:val="nil"/>
              <w:bottom w:val="single" w:sz="4" w:space="0" w:color="auto"/>
              <w:right w:val="single" w:sz="4" w:space="0" w:color="auto"/>
            </w:tcBorders>
            <w:shd w:val="clear" w:color="auto" w:fill="auto"/>
            <w:noWrap/>
            <w:vAlign w:val="bottom"/>
            <w:hideMark/>
          </w:tcPr>
          <w:p w14:paraId="3FC772D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1,62</w:t>
            </w:r>
          </w:p>
        </w:tc>
        <w:tc>
          <w:tcPr>
            <w:tcW w:w="1134" w:type="dxa"/>
            <w:tcBorders>
              <w:top w:val="nil"/>
              <w:left w:val="nil"/>
              <w:bottom w:val="single" w:sz="4" w:space="0" w:color="auto"/>
              <w:right w:val="single" w:sz="4" w:space="0" w:color="auto"/>
            </w:tcBorders>
            <w:shd w:val="clear" w:color="auto" w:fill="auto"/>
            <w:noWrap/>
            <w:vAlign w:val="bottom"/>
            <w:hideMark/>
          </w:tcPr>
          <w:p w14:paraId="618E2C4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1,97</w:t>
            </w:r>
          </w:p>
        </w:tc>
        <w:tc>
          <w:tcPr>
            <w:tcW w:w="1134" w:type="dxa"/>
            <w:tcBorders>
              <w:top w:val="nil"/>
              <w:left w:val="nil"/>
              <w:bottom w:val="single" w:sz="4" w:space="0" w:color="auto"/>
              <w:right w:val="single" w:sz="4" w:space="0" w:color="auto"/>
            </w:tcBorders>
            <w:shd w:val="clear" w:color="auto" w:fill="auto"/>
            <w:noWrap/>
            <w:vAlign w:val="bottom"/>
            <w:hideMark/>
          </w:tcPr>
          <w:p w14:paraId="2644744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1,30</w:t>
            </w:r>
          </w:p>
        </w:tc>
        <w:tc>
          <w:tcPr>
            <w:tcW w:w="1137" w:type="dxa"/>
            <w:tcBorders>
              <w:top w:val="nil"/>
              <w:left w:val="nil"/>
              <w:bottom w:val="single" w:sz="4" w:space="0" w:color="auto"/>
              <w:right w:val="single" w:sz="8" w:space="0" w:color="auto"/>
            </w:tcBorders>
            <w:shd w:val="clear" w:color="auto" w:fill="auto"/>
            <w:noWrap/>
            <w:vAlign w:val="bottom"/>
            <w:hideMark/>
          </w:tcPr>
          <w:p w14:paraId="2B2DD09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1,434</w:t>
            </w:r>
          </w:p>
        </w:tc>
      </w:tr>
      <w:tr w:rsidR="00932BFE" w:rsidRPr="00BE1369" w14:paraId="13F3F47C" w14:textId="77777777" w:rsidTr="00A85C15">
        <w:trPr>
          <w:trHeight w:val="216"/>
          <w:jc w:val="center"/>
        </w:trPr>
        <w:tc>
          <w:tcPr>
            <w:tcW w:w="3394" w:type="dxa"/>
            <w:tcBorders>
              <w:top w:val="nil"/>
              <w:left w:val="single" w:sz="8" w:space="0" w:color="auto"/>
              <w:bottom w:val="single" w:sz="4" w:space="0" w:color="auto"/>
              <w:right w:val="single" w:sz="4" w:space="0" w:color="auto"/>
            </w:tcBorders>
            <w:shd w:val="clear" w:color="auto" w:fill="auto"/>
            <w:vAlign w:val="bottom"/>
            <w:hideMark/>
          </w:tcPr>
          <w:p w14:paraId="45506884"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EAFIT-</w:t>
            </w:r>
          </w:p>
        </w:tc>
        <w:tc>
          <w:tcPr>
            <w:tcW w:w="1134" w:type="dxa"/>
            <w:tcBorders>
              <w:top w:val="nil"/>
              <w:left w:val="nil"/>
              <w:bottom w:val="single" w:sz="4" w:space="0" w:color="auto"/>
              <w:right w:val="single" w:sz="4" w:space="0" w:color="auto"/>
            </w:tcBorders>
            <w:shd w:val="clear" w:color="auto" w:fill="auto"/>
            <w:noWrap/>
            <w:vAlign w:val="bottom"/>
            <w:hideMark/>
          </w:tcPr>
          <w:p w14:paraId="38C662E6"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1,45</w:t>
            </w:r>
          </w:p>
        </w:tc>
        <w:tc>
          <w:tcPr>
            <w:tcW w:w="1134" w:type="dxa"/>
            <w:tcBorders>
              <w:top w:val="nil"/>
              <w:left w:val="nil"/>
              <w:bottom w:val="single" w:sz="4" w:space="0" w:color="auto"/>
              <w:right w:val="single" w:sz="4" w:space="0" w:color="auto"/>
            </w:tcBorders>
            <w:shd w:val="clear" w:color="auto" w:fill="auto"/>
            <w:noWrap/>
            <w:vAlign w:val="bottom"/>
            <w:hideMark/>
          </w:tcPr>
          <w:p w14:paraId="2DCCEE5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1,94</w:t>
            </w:r>
          </w:p>
        </w:tc>
        <w:tc>
          <w:tcPr>
            <w:tcW w:w="1134" w:type="dxa"/>
            <w:tcBorders>
              <w:top w:val="nil"/>
              <w:left w:val="nil"/>
              <w:bottom w:val="single" w:sz="4" w:space="0" w:color="auto"/>
              <w:right w:val="single" w:sz="4" w:space="0" w:color="auto"/>
            </w:tcBorders>
            <w:shd w:val="clear" w:color="auto" w:fill="auto"/>
            <w:noWrap/>
            <w:vAlign w:val="bottom"/>
            <w:hideMark/>
          </w:tcPr>
          <w:p w14:paraId="29DF6E52"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1,00</w:t>
            </w:r>
          </w:p>
        </w:tc>
        <w:tc>
          <w:tcPr>
            <w:tcW w:w="1137" w:type="dxa"/>
            <w:tcBorders>
              <w:top w:val="nil"/>
              <w:left w:val="nil"/>
              <w:bottom w:val="single" w:sz="4" w:space="0" w:color="auto"/>
              <w:right w:val="single" w:sz="8" w:space="0" w:color="auto"/>
            </w:tcBorders>
            <w:shd w:val="clear" w:color="auto" w:fill="auto"/>
            <w:noWrap/>
            <w:vAlign w:val="bottom"/>
            <w:hideMark/>
          </w:tcPr>
          <w:p w14:paraId="7B9811E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1,783</w:t>
            </w:r>
          </w:p>
        </w:tc>
      </w:tr>
      <w:tr w:rsidR="00932BFE" w:rsidRPr="00BE1369" w14:paraId="0A311055" w14:textId="77777777" w:rsidTr="00A85C15">
        <w:trPr>
          <w:trHeight w:val="227"/>
          <w:jc w:val="center"/>
        </w:trPr>
        <w:tc>
          <w:tcPr>
            <w:tcW w:w="3394" w:type="dxa"/>
            <w:tcBorders>
              <w:top w:val="nil"/>
              <w:left w:val="single" w:sz="8" w:space="0" w:color="auto"/>
              <w:bottom w:val="single" w:sz="8" w:space="0" w:color="auto"/>
              <w:right w:val="single" w:sz="4" w:space="0" w:color="auto"/>
            </w:tcBorders>
            <w:shd w:val="clear" w:color="auto" w:fill="auto"/>
            <w:vAlign w:val="bottom"/>
            <w:hideMark/>
          </w:tcPr>
          <w:p w14:paraId="10F6EEA0"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 LOS ANDES</w:t>
            </w:r>
          </w:p>
        </w:tc>
        <w:tc>
          <w:tcPr>
            <w:tcW w:w="1134" w:type="dxa"/>
            <w:tcBorders>
              <w:top w:val="nil"/>
              <w:left w:val="nil"/>
              <w:bottom w:val="single" w:sz="8" w:space="0" w:color="auto"/>
              <w:right w:val="single" w:sz="4" w:space="0" w:color="auto"/>
            </w:tcBorders>
            <w:shd w:val="clear" w:color="auto" w:fill="auto"/>
            <w:noWrap/>
            <w:vAlign w:val="bottom"/>
            <w:hideMark/>
          </w:tcPr>
          <w:p w14:paraId="6C2D1EBA"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1,79</w:t>
            </w:r>
          </w:p>
        </w:tc>
        <w:tc>
          <w:tcPr>
            <w:tcW w:w="1134" w:type="dxa"/>
            <w:tcBorders>
              <w:top w:val="nil"/>
              <w:left w:val="nil"/>
              <w:bottom w:val="single" w:sz="8" w:space="0" w:color="auto"/>
              <w:right w:val="single" w:sz="4" w:space="0" w:color="auto"/>
            </w:tcBorders>
            <w:shd w:val="clear" w:color="auto" w:fill="auto"/>
            <w:noWrap/>
            <w:vAlign w:val="bottom"/>
            <w:hideMark/>
          </w:tcPr>
          <w:p w14:paraId="1A00C50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2,26</w:t>
            </w:r>
          </w:p>
        </w:tc>
        <w:tc>
          <w:tcPr>
            <w:tcW w:w="1134" w:type="dxa"/>
            <w:tcBorders>
              <w:top w:val="nil"/>
              <w:left w:val="nil"/>
              <w:bottom w:val="single" w:sz="8" w:space="0" w:color="auto"/>
              <w:right w:val="single" w:sz="4" w:space="0" w:color="auto"/>
            </w:tcBorders>
            <w:shd w:val="clear" w:color="auto" w:fill="auto"/>
            <w:noWrap/>
            <w:vAlign w:val="bottom"/>
            <w:hideMark/>
          </w:tcPr>
          <w:p w14:paraId="2A934FF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1,36</w:t>
            </w:r>
          </w:p>
        </w:tc>
        <w:tc>
          <w:tcPr>
            <w:tcW w:w="1137" w:type="dxa"/>
            <w:tcBorders>
              <w:top w:val="nil"/>
              <w:left w:val="nil"/>
              <w:bottom w:val="single" w:sz="8" w:space="0" w:color="auto"/>
              <w:right w:val="single" w:sz="8" w:space="0" w:color="auto"/>
            </w:tcBorders>
            <w:shd w:val="clear" w:color="auto" w:fill="auto"/>
            <w:noWrap/>
            <w:vAlign w:val="bottom"/>
            <w:hideMark/>
          </w:tcPr>
          <w:p w14:paraId="706FC04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1,905</w:t>
            </w:r>
          </w:p>
        </w:tc>
      </w:tr>
    </w:tbl>
    <w:p w14:paraId="174C55F0" w14:textId="23D51317" w:rsidR="00932BFE" w:rsidRDefault="00932BFE" w:rsidP="00932BFE">
      <w:pPr>
        <w:spacing w:before="240" w:after="240"/>
        <w:jc w:val="both"/>
        <w:rPr>
          <w:rFonts w:eastAsia="Times New Roman" w:cs="Times New Roman"/>
          <w:szCs w:val="22"/>
          <w:lang w:val="es-ES"/>
        </w:rPr>
      </w:pPr>
    </w:p>
    <w:p w14:paraId="404A2136" w14:textId="77777777" w:rsidR="00932BFE" w:rsidRDefault="00932BFE" w:rsidP="00932BFE">
      <w:pPr>
        <w:spacing w:before="240" w:after="240"/>
        <w:jc w:val="both"/>
        <w:rPr>
          <w:rFonts w:eastAsia="Times New Roman" w:cs="Times New Roman"/>
          <w:szCs w:val="22"/>
          <w:lang w:val="es-ES"/>
        </w:rPr>
      </w:pPr>
    </w:p>
    <w:tbl>
      <w:tblPr>
        <w:tblW w:w="7997" w:type="dxa"/>
        <w:jc w:val="center"/>
        <w:tblCellMar>
          <w:left w:w="70" w:type="dxa"/>
          <w:right w:w="70" w:type="dxa"/>
        </w:tblCellMar>
        <w:tblLook w:val="04A0" w:firstRow="1" w:lastRow="0" w:firstColumn="1" w:lastColumn="0" w:noHBand="0" w:noVBand="1"/>
      </w:tblPr>
      <w:tblGrid>
        <w:gridCol w:w="3420"/>
        <w:gridCol w:w="1143"/>
        <w:gridCol w:w="1143"/>
        <w:gridCol w:w="1143"/>
        <w:gridCol w:w="1148"/>
      </w:tblGrid>
      <w:tr w:rsidR="00932BFE" w:rsidRPr="00BE1369" w14:paraId="465263D5" w14:textId="77777777" w:rsidTr="00A85C15">
        <w:trPr>
          <w:trHeight w:val="261"/>
          <w:jc w:val="center"/>
        </w:trPr>
        <w:tc>
          <w:tcPr>
            <w:tcW w:w="7997"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6898F7C" w14:textId="77777777" w:rsidR="00932BFE" w:rsidRPr="00BE1369"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NBC: BIOLOGIA, MICROBIOLOGIA Y AFINES</w:t>
            </w:r>
          </w:p>
        </w:tc>
      </w:tr>
      <w:tr w:rsidR="00932BFE" w:rsidRPr="00BE1369" w14:paraId="094BC044" w14:textId="77777777" w:rsidTr="00A85C15">
        <w:trPr>
          <w:trHeight w:val="429"/>
          <w:jc w:val="center"/>
        </w:trPr>
        <w:tc>
          <w:tcPr>
            <w:tcW w:w="7997" w:type="dxa"/>
            <w:gridSpan w:val="5"/>
            <w:tcBorders>
              <w:top w:val="single" w:sz="4" w:space="0" w:color="auto"/>
              <w:left w:val="single" w:sz="8" w:space="0" w:color="auto"/>
              <w:bottom w:val="nil"/>
              <w:right w:val="single" w:sz="4" w:space="0" w:color="auto"/>
            </w:tcBorders>
            <w:shd w:val="clear" w:color="auto" w:fill="auto"/>
            <w:vAlign w:val="bottom"/>
            <w:hideMark/>
          </w:tcPr>
          <w:p w14:paraId="61CCCFC6" w14:textId="77777777" w:rsidR="00932BFE" w:rsidRPr="00BE1369" w:rsidRDefault="00932BFE" w:rsidP="00A85C15">
            <w:pPr>
              <w:spacing w:after="0" w:line="240" w:lineRule="auto"/>
              <w:jc w:val="center"/>
              <w:rPr>
                <w:rFonts w:eastAsia="Times New Roman" w:cs="Times New Roman"/>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 xml:space="preserve">Programas de Icesi asociados al NBC: </w:t>
            </w:r>
            <w:r w:rsidRPr="00BE1369">
              <w:rPr>
                <w:rFonts w:eastAsia="Times New Roman" w:cs="Times New Roman"/>
                <w:color w:val="000000"/>
                <w:kern w:val="0"/>
                <w:sz w:val="16"/>
                <w:szCs w:val="16"/>
                <w:lang w:eastAsia="es-CO"/>
                <w14:ligatures w14:val="none"/>
              </w:rPr>
              <w:br/>
              <w:t>BIOLOGIA</w:t>
            </w:r>
          </w:p>
        </w:tc>
      </w:tr>
      <w:tr w:rsidR="00932BFE" w:rsidRPr="00BE1369" w14:paraId="28CF12CD" w14:textId="77777777" w:rsidTr="00A85C15">
        <w:trPr>
          <w:trHeight w:val="219"/>
          <w:jc w:val="center"/>
        </w:trPr>
        <w:tc>
          <w:tcPr>
            <w:tcW w:w="3420" w:type="dxa"/>
            <w:tcBorders>
              <w:top w:val="single" w:sz="8" w:space="0" w:color="auto"/>
              <w:left w:val="single" w:sz="8" w:space="0" w:color="auto"/>
              <w:bottom w:val="single" w:sz="8" w:space="0" w:color="auto"/>
              <w:right w:val="single" w:sz="4" w:space="0" w:color="auto"/>
            </w:tcBorders>
            <w:shd w:val="clear" w:color="auto" w:fill="auto"/>
            <w:hideMark/>
          </w:tcPr>
          <w:p w14:paraId="3A1BA24E"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Nombre de IES</w:t>
            </w:r>
          </w:p>
        </w:tc>
        <w:tc>
          <w:tcPr>
            <w:tcW w:w="1143" w:type="dxa"/>
            <w:tcBorders>
              <w:top w:val="single" w:sz="8" w:space="0" w:color="auto"/>
              <w:left w:val="nil"/>
              <w:bottom w:val="single" w:sz="8" w:space="0" w:color="auto"/>
              <w:right w:val="single" w:sz="4" w:space="0" w:color="auto"/>
            </w:tcBorders>
            <w:shd w:val="clear" w:color="auto" w:fill="auto"/>
            <w:hideMark/>
          </w:tcPr>
          <w:p w14:paraId="512E6D9D"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11</w:t>
            </w:r>
          </w:p>
        </w:tc>
        <w:tc>
          <w:tcPr>
            <w:tcW w:w="1143" w:type="dxa"/>
            <w:tcBorders>
              <w:top w:val="single" w:sz="8" w:space="0" w:color="auto"/>
              <w:left w:val="nil"/>
              <w:bottom w:val="single" w:sz="8" w:space="0" w:color="auto"/>
              <w:right w:val="single" w:sz="4" w:space="0" w:color="auto"/>
            </w:tcBorders>
            <w:shd w:val="clear" w:color="auto" w:fill="auto"/>
            <w:hideMark/>
          </w:tcPr>
          <w:p w14:paraId="7D3013B9"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INSE</w:t>
            </w:r>
          </w:p>
        </w:tc>
        <w:tc>
          <w:tcPr>
            <w:tcW w:w="1143" w:type="dxa"/>
            <w:tcBorders>
              <w:top w:val="single" w:sz="8" w:space="0" w:color="auto"/>
              <w:left w:val="nil"/>
              <w:bottom w:val="single" w:sz="8" w:space="0" w:color="auto"/>
              <w:right w:val="single" w:sz="4" w:space="0" w:color="auto"/>
            </w:tcBorders>
            <w:shd w:val="clear" w:color="auto" w:fill="auto"/>
            <w:hideMark/>
          </w:tcPr>
          <w:p w14:paraId="38718B6E"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Promedio Saber Pro</w:t>
            </w:r>
          </w:p>
        </w:tc>
        <w:tc>
          <w:tcPr>
            <w:tcW w:w="1145" w:type="dxa"/>
            <w:tcBorders>
              <w:top w:val="single" w:sz="8" w:space="0" w:color="auto"/>
              <w:left w:val="nil"/>
              <w:bottom w:val="single" w:sz="8" w:space="0" w:color="auto"/>
              <w:right w:val="single" w:sz="8" w:space="0" w:color="auto"/>
            </w:tcBorders>
            <w:shd w:val="clear" w:color="auto" w:fill="auto"/>
            <w:hideMark/>
          </w:tcPr>
          <w:p w14:paraId="76FED219" w14:textId="77777777" w:rsidR="00932BFE" w:rsidRPr="00BE1369" w:rsidRDefault="00932BFE" w:rsidP="00A85C15">
            <w:pPr>
              <w:spacing w:after="0" w:line="240" w:lineRule="auto"/>
              <w:rPr>
                <w:rFonts w:eastAsia="Times New Roman" w:cs="Times New Roman"/>
                <w:b/>
                <w:bCs/>
                <w:color w:val="000000"/>
                <w:kern w:val="0"/>
                <w:sz w:val="16"/>
                <w:szCs w:val="16"/>
                <w:lang w:eastAsia="es-CO"/>
                <w14:ligatures w14:val="none"/>
              </w:rPr>
            </w:pPr>
            <w:r w:rsidRPr="00BE1369">
              <w:rPr>
                <w:rFonts w:eastAsia="Times New Roman" w:cs="Times New Roman"/>
                <w:b/>
                <w:bCs/>
                <w:color w:val="000000"/>
                <w:kern w:val="0"/>
                <w:sz w:val="16"/>
                <w:szCs w:val="16"/>
                <w:lang w:eastAsia="es-CO"/>
                <w14:ligatures w14:val="none"/>
              </w:rPr>
              <w:t>Distancia a Icesi</w:t>
            </w:r>
          </w:p>
        </w:tc>
      </w:tr>
      <w:tr w:rsidR="00932BFE" w:rsidRPr="00BE1369" w14:paraId="7E9B19CD"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2B1116EB"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ICESI</w:t>
            </w:r>
          </w:p>
        </w:tc>
        <w:tc>
          <w:tcPr>
            <w:tcW w:w="1143" w:type="dxa"/>
            <w:tcBorders>
              <w:top w:val="nil"/>
              <w:left w:val="nil"/>
              <w:bottom w:val="single" w:sz="4" w:space="0" w:color="auto"/>
              <w:right w:val="single" w:sz="4" w:space="0" w:color="auto"/>
            </w:tcBorders>
            <w:shd w:val="clear" w:color="auto" w:fill="auto"/>
            <w:noWrap/>
            <w:vAlign w:val="bottom"/>
            <w:hideMark/>
          </w:tcPr>
          <w:p w14:paraId="49A9040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1,74</w:t>
            </w:r>
          </w:p>
        </w:tc>
        <w:tc>
          <w:tcPr>
            <w:tcW w:w="1143" w:type="dxa"/>
            <w:tcBorders>
              <w:top w:val="nil"/>
              <w:left w:val="nil"/>
              <w:bottom w:val="single" w:sz="4" w:space="0" w:color="auto"/>
              <w:right w:val="single" w:sz="4" w:space="0" w:color="auto"/>
            </w:tcBorders>
            <w:shd w:val="clear" w:color="auto" w:fill="auto"/>
            <w:noWrap/>
            <w:vAlign w:val="bottom"/>
            <w:hideMark/>
          </w:tcPr>
          <w:p w14:paraId="740D0F8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1,10</w:t>
            </w:r>
          </w:p>
        </w:tc>
        <w:tc>
          <w:tcPr>
            <w:tcW w:w="1143" w:type="dxa"/>
            <w:tcBorders>
              <w:top w:val="nil"/>
              <w:left w:val="nil"/>
              <w:bottom w:val="single" w:sz="4" w:space="0" w:color="auto"/>
              <w:right w:val="single" w:sz="4" w:space="0" w:color="auto"/>
            </w:tcBorders>
            <w:shd w:val="clear" w:color="auto" w:fill="auto"/>
            <w:noWrap/>
            <w:vAlign w:val="bottom"/>
            <w:hideMark/>
          </w:tcPr>
          <w:p w14:paraId="341ABA9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1,54</w:t>
            </w:r>
          </w:p>
        </w:tc>
        <w:tc>
          <w:tcPr>
            <w:tcW w:w="1145" w:type="dxa"/>
            <w:tcBorders>
              <w:top w:val="nil"/>
              <w:left w:val="nil"/>
              <w:bottom w:val="single" w:sz="4" w:space="0" w:color="auto"/>
              <w:right w:val="single" w:sz="8" w:space="0" w:color="auto"/>
            </w:tcBorders>
            <w:shd w:val="clear" w:color="auto" w:fill="auto"/>
            <w:noWrap/>
            <w:vAlign w:val="bottom"/>
            <w:hideMark/>
          </w:tcPr>
          <w:p w14:paraId="00740972"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0,000</w:t>
            </w:r>
          </w:p>
        </w:tc>
      </w:tr>
      <w:tr w:rsidR="00932BFE" w:rsidRPr="00BE1369" w14:paraId="60FA6243"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1F39C0F1"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DISTRITAL-FRANCISCO JOSE DE CALDAS</w:t>
            </w:r>
          </w:p>
        </w:tc>
        <w:tc>
          <w:tcPr>
            <w:tcW w:w="1143" w:type="dxa"/>
            <w:tcBorders>
              <w:top w:val="nil"/>
              <w:left w:val="nil"/>
              <w:bottom w:val="single" w:sz="4" w:space="0" w:color="auto"/>
              <w:right w:val="single" w:sz="4" w:space="0" w:color="auto"/>
            </w:tcBorders>
            <w:shd w:val="clear" w:color="auto" w:fill="auto"/>
            <w:noWrap/>
            <w:vAlign w:val="bottom"/>
            <w:hideMark/>
          </w:tcPr>
          <w:p w14:paraId="05AB991F"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1,81</w:t>
            </w:r>
          </w:p>
        </w:tc>
        <w:tc>
          <w:tcPr>
            <w:tcW w:w="1143" w:type="dxa"/>
            <w:tcBorders>
              <w:top w:val="nil"/>
              <w:left w:val="nil"/>
              <w:bottom w:val="single" w:sz="4" w:space="0" w:color="auto"/>
              <w:right w:val="single" w:sz="4" w:space="0" w:color="auto"/>
            </w:tcBorders>
            <w:shd w:val="clear" w:color="auto" w:fill="auto"/>
            <w:noWrap/>
            <w:vAlign w:val="bottom"/>
            <w:hideMark/>
          </w:tcPr>
          <w:p w14:paraId="231DFD4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1,17</w:t>
            </w:r>
          </w:p>
        </w:tc>
        <w:tc>
          <w:tcPr>
            <w:tcW w:w="1143" w:type="dxa"/>
            <w:tcBorders>
              <w:top w:val="nil"/>
              <w:left w:val="nil"/>
              <w:bottom w:val="single" w:sz="4" w:space="0" w:color="auto"/>
              <w:right w:val="single" w:sz="4" w:space="0" w:color="auto"/>
            </w:tcBorders>
            <w:shd w:val="clear" w:color="auto" w:fill="auto"/>
            <w:noWrap/>
            <w:vAlign w:val="bottom"/>
            <w:hideMark/>
          </w:tcPr>
          <w:p w14:paraId="50894290"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1,23</w:t>
            </w:r>
          </w:p>
        </w:tc>
        <w:tc>
          <w:tcPr>
            <w:tcW w:w="1145" w:type="dxa"/>
            <w:tcBorders>
              <w:top w:val="nil"/>
              <w:left w:val="nil"/>
              <w:bottom w:val="single" w:sz="4" w:space="0" w:color="auto"/>
              <w:right w:val="single" w:sz="8" w:space="0" w:color="auto"/>
            </w:tcBorders>
            <w:shd w:val="clear" w:color="auto" w:fill="auto"/>
            <w:noWrap/>
            <w:vAlign w:val="bottom"/>
            <w:hideMark/>
          </w:tcPr>
          <w:p w14:paraId="3CCB5EA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0,555</w:t>
            </w:r>
          </w:p>
        </w:tc>
      </w:tr>
      <w:tr w:rsidR="00932BFE" w:rsidRPr="00BE1369" w14:paraId="07D8AB89"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00989663"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(MEDELLÍN)</w:t>
            </w:r>
          </w:p>
        </w:tc>
        <w:tc>
          <w:tcPr>
            <w:tcW w:w="1143" w:type="dxa"/>
            <w:tcBorders>
              <w:top w:val="nil"/>
              <w:left w:val="nil"/>
              <w:bottom w:val="single" w:sz="4" w:space="0" w:color="auto"/>
              <w:right w:val="single" w:sz="4" w:space="0" w:color="auto"/>
            </w:tcBorders>
            <w:shd w:val="clear" w:color="auto" w:fill="auto"/>
            <w:noWrap/>
            <w:vAlign w:val="bottom"/>
            <w:hideMark/>
          </w:tcPr>
          <w:p w14:paraId="78CDF29B"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2,11</w:t>
            </w:r>
          </w:p>
        </w:tc>
        <w:tc>
          <w:tcPr>
            <w:tcW w:w="1143" w:type="dxa"/>
            <w:tcBorders>
              <w:top w:val="nil"/>
              <w:left w:val="nil"/>
              <w:bottom w:val="single" w:sz="4" w:space="0" w:color="auto"/>
              <w:right w:val="single" w:sz="4" w:space="0" w:color="auto"/>
            </w:tcBorders>
            <w:shd w:val="clear" w:color="auto" w:fill="auto"/>
            <w:noWrap/>
            <w:vAlign w:val="bottom"/>
            <w:hideMark/>
          </w:tcPr>
          <w:p w14:paraId="0FE12FAE"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1,32</w:t>
            </w:r>
          </w:p>
        </w:tc>
        <w:tc>
          <w:tcPr>
            <w:tcW w:w="1143" w:type="dxa"/>
            <w:tcBorders>
              <w:top w:val="nil"/>
              <w:left w:val="nil"/>
              <w:bottom w:val="single" w:sz="4" w:space="0" w:color="auto"/>
              <w:right w:val="single" w:sz="4" w:space="0" w:color="auto"/>
            </w:tcBorders>
            <w:shd w:val="clear" w:color="auto" w:fill="auto"/>
            <w:noWrap/>
            <w:vAlign w:val="bottom"/>
            <w:hideMark/>
          </w:tcPr>
          <w:p w14:paraId="4CEEDF8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1,54</w:t>
            </w:r>
          </w:p>
        </w:tc>
        <w:tc>
          <w:tcPr>
            <w:tcW w:w="1145" w:type="dxa"/>
            <w:tcBorders>
              <w:top w:val="nil"/>
              <w:left w:val="nil"/>
              <w:bottom w:val="single" w:sz="4" w:space="0" w:color="auto"/>
              <w:right w:val="single" w:sz="8" w:space="0" w:color="auto"/>
            </w:tcBorders>
            <w:shd w:val="clear" w:color="auto" w:fill="auto"/>
            <w:noWrap/>
            <w:vAlign w:val="bottom"/>
            <w:hideMark/>
          </w:tcPr>
          <w:p w14:paraId="03023C8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0,721</w:t>
            </w:r>
          </w:p>
        </w:tc>
      </w:tr>
      <w:tr w:rsidR="00932BFE" w:rsidRPr="00BE1369" w14:paraId="24E555AA"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1E396BDC"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NACIONAL DE COLOMBIA</w:t>
            </w:r>
            <w:r>
              <w:rPr>
                <w:rFonts w:eastAsia="Times New Roman" w:cs="Times New Roman"/>
                <w:color w:val="000000"/>
                <w:kern w:val="0"/>
                <w:sz w:val="16"/>
                <w:szCs w:val="16"/>
                <w:lang w:eastAsia="es-CO"/>
                <w14:ligatures w14:val="none"/>
              </w:rPr>
              <w:t xml:space="preserve"> (BOGOTÁ)</w:t>
            </w:r>
          </w:p>
        </w:tc>
        <w:tc>
          <w:tcPr>
            <w:tcW w:w="1143" w:type="dxa"/>
            <w:tcBorders>
              <w:top w:val="nil"/>
              <w:left w:val="nil"/>
              <w:bottom w:val="single" w:sz="4" w:space="0" w:color="auto"/>
              <w:right w:val="single" w:sz="4" w:space="0" w:color="auto"/>
            </w:tcBorders>
            <w:shd w:val="clear" w:color="auto" w:fill="auto"/>
            <w:noWrap/>
            <w:vAlign w:val="bottom"/>
            <w:hideMark/>
          </w:tcPr>
          <w:p w14:paraId="1BEB8D2A"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2,09</w:t>
            </w:r>
          </w:p>
        </w:tc>
        <w:tc>
          <w:tcPr>
            <w:tcW w:w="1143" w:type="dxa"/>
            <w:tcBorders>
              <w:top w:val="nil"/>
              <w:left w:val="nil"/>
              <w:bottom w:val="single" w:sz="4" w:space="0" w:color="auto"/>
              <w:right w:val="single" w:sz="4" w:space="0" w:color="auto"/>
            </w:tcBorders>
            <w:shd w:val="clear" w:color="auto" w:fill="auto"/>
            <w:noWrap/>
            <w:vAlign w:val="bottom"/>
            <w:hideMark/>
          </w:tcPr>
          <w:p w14:paraId="36933BF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1,24</w:t>
            </w:r>
          </w:p>
        </w:tc>
        <w:tc>
          <w:tcPr>
            <w:tcW w:w="1143" w:type="dxa"/>
            <w:tcBorders>
              <w:top w:val="nil"/>
              <w:left w:val="nil"/>
              <w:bottom w:val="single" w:sz="4" w:space="0" w:color="auto"/>
              <w:right w:val="single" w:sz="4" w:space="0" w:color="auto"/>
            </w:tcBorders>
            <w:shd w:val="clear" w:color="auto" w:fill="auto"/>
            <w:noWrap/>
            <w:vAlign w:val="bottom"/>
            <w:hideMark/>
          </w:tcPr>
          <w:p w14:paraId="497061A9"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1,82</w:t>
            </w:r>
          </w:p>
        </w:tc>
        <w:tc>
          <w:tcPr>
            <w:tcW w:w="1145" w:type="dxa"/>
            <w:tcBorders>
              <w:top w:val="nil"/>
              <w:left w:val="nil"/>
              <w:bottom w:val="single" w:sz="4" w:space="0" w:color="auto"/>
              <w:right w:val="single" w:sz="8" w:space="0" w:color="auto"/>
            </w:tcBorders>
            <w:shd w:val="clear" w:color="auto" w:fill="auto"/>
            <w:noWrap/>
            <w:vAlign w:val="bottom"/>
            <w:hideMark/>
          </w:tcPr>
          <w:p w14:paraId="775F7A5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0,792</w:t>
            </w:r>
          </w:p>
        </w:tc>
      </w:tr>
      <w:tr w:rsidR="00932BFE" w:rsidRPr="00BE1369" w14:paraId="2322A572"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0D14308E"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INDUSTRIAL DE SANTANDER</w:t>
            </w:r>
          </w:p>
        </w:tc>
        <w:tc>
          <w:tcPr>
            <w:tcW w:w="1143" w:type="dxa"/>
            <w:tcBorders>
              <w:top w:val="nil"/>
              <w:left w:val="nil"/>
              <w:bottom w:val="single" w:sz="4" w:space="0" w:color="auto"/>
              <w:right w:val="single" w:sz="4" w:space="0" w:color="auto"/>
            </w:tcBorders>
            <w:shd w:val="clear" w:color="auto" w:fill="auto"/>
            <w:noWrap/>
            <w:vAlign w:val="bottom"/>
            <w:hideMark/>
          </w:tcPr>
          <w:p w14:paraId="5A976A3C"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2,01</w:t>
            </w:r>
          </w:p>
        </w:tc>
        <w:tc>
          <w:tcPr>
            <w:tcW w:w="1143" w:type="dxa"/>
            <w:tcBorders>
              <w:top w:val="nil"/>
              <w:left w:val="nil"/>
              <w:bottom w:val="single" w:sz="4" w:space="0" w:color="auto"/>
              <w:right w:val="single" w:sz="4" w:space="0" w:color="auto"/>
            </w:tcBorders>
            <w:shd w:val="clear" w:color="auto" w:fill="auto"/>
            <w:noWrap/>
            <w:vAlign w:val="bottom"/>
            <w:hideMark/>
          </w:tcPr>
          <w:p w14:paraId="7DD377E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0,78</w:t>
            </w:r>
          </w:p>
        </w:tc>
        <w:tc>
          <w:tcPr>
            <w:tcW w:w="1143" w:type="dxa"/>
            <w:tcBorders>
              <w:top w:val="nil"/>
              <w:left w:val="nil"/>
              <w:bottom w:val="single" w:sz="4" w:space="0" w:color="auto"/>
              <w:right w:val="single" w:sz="4" w:space="0" w:color="auto"/>
            </w:tcBorders>
            <w:shd w:val="clear" w:color="auto" w:fill="auto"/>
            <w:noWrap/>
            <w:vAlign w:val="bottom"/>
            <w:hideMark/>
          </w:tcPr>
          <w:p w14:paraId="34ABDFA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1,19</w:t>
            </w:r>
          </w:p>
        </w:tc>
        <w:tc>
          <w:tcPr>
            <w:tcW w:w="1145" w:type="dxa"/>
            <w:tcBorders>
              <w:top w:val="nil"/>
              <w:left w:val="nil"/>
              <w:bottom w:val="single" w:sz="4" w:space="0" w:color="auto"/>
              <w:right w:val="single" w:sz="8" w:space="0" w:color="auto"/>
            </w:tcBorders>
            <w:shd w:val="clear" w:color="auto" w:fill="auto"/>
            <w:noWrap/>
            <w:vAlign w:val="bottom"/>
            <w:hideMark/>
          </w:tcPr>
          <w:p w14:paraId="40AF60D5"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0,887</w:t>
            </w:r>
          </w:p>
        </w:tc>
      </w:tr>
      <w:tr w:rsidR="00932BFE" w:rsidRPr="00BE1369" w14:paraId="663CC77B"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0331C6A2"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 LOS ANDES</w:t>
            </w:r>
          </w:p>
        </w:tc>
        <w:tc>
          <w:tcPr>
            <w:tcW w:w="1143" w:type="dxa"/>
            <w:tcBorders>
              <w:top w:val="nil"/>
              <w:left w:val="nil"/>
              <w:bottom w:val="single" w:sz="4" w:space="0" w:color="auto"/>
              <w:right w:val="single" w:sz="4" w:space="0" w:color="auto"/>
            </w:tcBorders>
            <w:shd w:val="clear" w:color="auto" w:fill="auto"/>
            <w:noWrap/>
            <w:vAlign w:val="bottom"/>
            <w:hideMark/>
          </w:tcPr>
          <w:p w14:paraId="279DDB8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1,99</w:t>
            </w:r>
          </w:p>
        </w:tc>
        <w:tc>
          <w:tcPr>
            <w:tcW w:w="1143" w:type="dxa"/>
            <w:tcBorders>
              <w:top w:val="nil"/>
              <w:left w:val="nil"/>
              <w:bottom w:val="single" w:sz="4" w:space="0" w:color="auto"/>
              <w:right w:val="single" w:sz="4" w:space="0" w:color="auto"/>
            </w:tcBorders>
            <w:shd w:val="clear" w:color="auto" w:fill="auto"/>
            <w:noWrap/>
            <w:vAlign w:val="bottom"/>
            <w:hideMark/>
          </w:tcPr>
          <w:p w14:paraId="6DFB264D"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1,64</w:t>
            </w:r>
          </w:p>
        </w:tc>
        <w:tc>
          <w:tcPr>
            <w:tcW w:w="1143" w:type="dxa"/>
            <w:tcBorders>
              <w:top w:val="nil"/>
              <w:left w:val="nil"/>
              <w:bottom w:val="single" w:sz="4" w:space="0" w:color="auto"/>
              <w:right w:val="single" w:sz="4" w:space="0" w:color="auto"/>
            </w:tcBorders>
            <w:shd w:val="clear" w:color="auto" w:fill="auto"/>
            <w:noWrap/>
            <w:vAlign w:val="bottom"/>
            <w:hideMark/>
          </w:tcPr>
          <w:p w14:paraId="56F9568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1,51</w:t>
            </w:r>
          </w:p>
        </w:tc>
        <w:tc>
          <w:tcPr>
            <w:tcW w:w="1145" w:type="dxa"/>
            <w:tcBorders>
              <w:top w:val="nil"/>
              <w:left w:val="nil"/>
              <w:bottom w:val="single" w:sz="4" w:space="0" w:color="auto"/>
              <w:right w:val="single" w:sz="8" w:space="0" w:color="auto"/>
            </w:tcBorders>
            <w:shd w:val="clear" w:color="auto" w:fill="auto"/>
            <w:noWrap/>
            <w:vAlign w:val="bottom"/>
            <w:hideMark/>
          </w:tcPr>
          <w:p w14:paraId="36794AF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0,926</w:t>
            </w:r>
          </w:p>
        </w:tc>
      </w:tr>
      <w:tr w:rsidR="00932BFE" w:rsidRPr="00BE1369" w14:paraId="50FA1E18" w14:textId="77777777" w:rsidTr="00A85C15">
        <w:trPr>
          <w:trHeight w:val="209"/>
          <w:jc w:val="center"/>
        </w:trPr>
        <w:tc>
          <w:tcPr>
            <w:tcW w:w="3420" w:type="dxa"/>
            <w:tcBorders>
              <w:top w:val="nil"/>
              <w:left w:val="single" w:sz="8" w:space="0" w:color="auto"/>
              <w:bottom w:val="single" w:sz="4" w:space="0" w:color="auto"/>
              <w:right w:val="single" w:sz="4" w:space="0" w:color="auto"/>
            </w:tcBorders>
            <w:shd w:val="clear" w:color="auto" w:fill="auto"/>
            <w:vAlign w:val="bottom"/>
            <w:hideMark/>
          </w:tcPr>
          <w:p w14:paraId="44BDA1E9"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EAFIT-</w:t>
            </w:r>
          </w:p>
        </w:tc>
        <w:tc>
          <w:tcPr>
            <w:tcW w:w="1143" w:type="dxa"/>
            <w:tcBorders>
              <w:top w:val="nil"/>
              <w:left w:val="nil"/>
              <w:bottom w:val="single" w:sz="4" w:space="0" w:color="auto"/>
              <w:right w:val="single" w:sz="4" w:space="0" w:color="auto"/>
            </w:tcBorders>
            <w:shd w:val="clear" w:color="auto" w:fill="auto"/>
            <w:noWrap/>
            <w:vAlign w:val="bottom"/>
            <w:hideMark/>
          </w:tcPr>
          <w:p w14:paraId="39F93486"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2,26</w:t>
            </w:r>
          </w:p>
        </w:tc>
        <w:tc>
          <w:tcPr>
            <w:tcW w:w="1143" w:type="dxa"/>
            <w:tcBorders>
              <w:top w:val="nil"/>
              <w:left w:val="nil"/>
              <w:bottom w:val="single" w:sz="4" w:space="0" w:color="auto"/>
              <w:right w:val="single" w:sz="4" w:space="0" w:color="auto"/>
            </w:tcBorders>
            <w:shd w:val="clear" w:color="auto" w:fill="auto"/>
            <w:noWrap/>
            <w:vAlign w:val="bottom"/>
            <w:hideMark/>
          </w:tcPr>
          <w:p w14:paraId="2860BA18"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1,05</w:t>
            </w:r>
          </w:p>
        </w:tc>
        <w:tc>
          <w:tcPr>
            <w:tcW w:w="1143" w:type="dxa"/>
            <w:tcBorders>
              <w:top w:val="nil"/>
              <w:left w:val="nil"/>
              <w:bottom w:val="single" w:sz="4" w:space="0" w:color="auto"/>
              <w:right w:val="single" w:sz="4" w:space="0" w:color="auto"/>
            </w:tcBorders>
            <w:shd w:val="clear" w:color="auto" w:fill="auto"/>
            <w:noWrap/>
            <w:vAlign w:val="bottom"/>
            <w:hideMark/>
          </w:tcPr>
          <w:p w14:paraId="21CFF427"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1,70</w:t>
            </w:r>
          </w:p>
        </w:tc>
        <w:tc>
          <w:tcPr>
            <w:tcW w:w="1145" w:type="dxa"/>
            <w:tcBorders>
              <w:top w:val="nil"/>
              <w:left w:val="nil"/>
              <w:bottom w:val="single" w:sz="4" w:space="0" w:color="auto"/>
              <w:right w:val="single" w:sz="8" w:space="0" w:color="auto"/>
            </w:tcBorders>
            <w:shd w:val="clear" w:color="auto" w:fill="auto"/>
            <w:noWrap/>
            <w:vAlign w:val="bottom"/>
            <w:hideMark/>
          </w:tcPr>
          <w:p w14:paraId="41D62FF2"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0,932</w:t>
            </w:r>
          </w:p>
        </w:tc>
      </w:tr>
      <w:tr w:rsidR="00932BFE" w:rsidRPr="00BE1369" w14:paraId="48672CEE" w14:textId="77777777" w:rsidTr="00A85C15">
        <w:trPr>
          <w:trHeight w:val="219"/>
          <w:jc w:val="center"/>
        </w:trPr>
        <w:tc>
          <w:tcPr>
            <w:tcW w:w="3420" w:type="dxa"/>
            <w:tcBorders>
              <w:top w:val="nil"/>
              <w:left w:val="single" w:sz="8" w:space="0" w:color="auto"/>
              <w:bottom w:val="single" w:sz="8" w:space="0" w:color="auto"/>
              <w:right w:val="single" w:sz="4" w:space="0" w:color="auto"/>
            </w:tcBorders>
            <w:shd w:val="clear" w:color="auto" w:fill="auto"/>
            <w:vAlign w:val="bottom"/>
            <w:hideMark/>
          </w:tcPr>
          <w:p w14:paraId="26616DFD" w14:textId="77777777" w:rsidR="00932BFE" w:rsidRPr="00BE1369" w:rsidRDefault="00932BFE" w:rsidP="00A85C15">
            <w:pPr>
              <w:spacing w:after="0" w:line="240" w:lineRule="auto"/>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UNIVERSIDAD DEL TOLIMA</w:t>
            </w:r>
          </w:p>
        </w:tc>
        <w:tc>
          <w:tcPr>
            <w:tcW w:w="1143" w:type="dxa"/>
            <w:tcBorders>
              <w:top w:val="nil"/>
              <w:left w:val="nil"/>
              <w:bottom w:val="single" w:sz="8" w:space="0" w:color="auto"/>
              <w:right w:val="single" w:sz="4" w:space="0" w:color="auto"/>
            </w:tcBorders>
            <w:shd w:val="clear" w:color="auto" w:fill="auto"/>
            <w:noWrap/>
            <w:vAlign w:val="bottom"/>
            <w:hideMark/>
          </w:tcPr>
          <w:p w14:paraId="02C552A3"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1,72</w:t>
            </w:r>
          </w:p>
        </w:tc>
        <w:tc>
          <w:tcPr>
            <w:tcW w:w="1143" w:type="dxa"/>
            <w:tcBorders>
              <w:top w:val="nil"/>
              <w:left w:val="nil"/>
              <w:bottom w:val="single" w:sz="8" w:space="0" w:color="auto"/>
              <w:right w:val="single" w:sz="4" w:space="0" w:color="auto"/>
            </w:tcBorders>
            <w:shd w:val="clear" w:color="auto" w:fill="auto"/>
            <w:noWrap/>
            <w:vAlign w:val="bottom"/>
            <w:hideMark/>
          </w:tcPr>
          <w:p w14:paraId="66FFF4E1"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0,72</w:t>
            </w:r>
          </w:p>
        </w:tc>
        <w:tc>
          <w:tcPr>
            <w:tcW w:w="1143" w:type="dxa"/>
            <w:tcBorders>
              <w:top w:val="nil"/>
              <w:left w:val="nil"/>
              <w:bottom w:val="single" w:sz="8" w:space="0" w:color="auto"/>
              <w:right w:val="single" w:sz="4" w:space="0" w:color="auto"/>
            </w:tcBorders>
            <w:shd w:val="clear" w:color="auto" w:fill="auto"/>
            <w:noWrap/>
            <w:vAlign w:val="bottom"/>
            <w:hideMark/>
          </w:tcPr>
          <w:p w14:paraId="04624864"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0,96</w:t>
            </w:r>
          </w:p>
        </w:tc>
        <w:tc>
          <w:tcPr>
            <w:tcW w:w="1145" w:type="dxa"/>
            <w:tcBorders>
              <w:top w:val="nil"/>
              <w:left w:val="nil"/>
              <w:bottom w:val="single" w:sz="8" w:space="0" w:color="auto"/>
              <w:right w:val="single" w:sz="8" w:space="0" w:color="auto"/>
            </w:tcBorders>
            <w:shd w:val="clear" w:color="auto" w:fill="auto"/>
            <w:noWrap/>
            <w:vAlign w:val="bottom"/>
            <w:hideMark/>
          </w:tcPr>
          <w:p w14:paraId="497FD6FB" w14:textId="77777777" w:rsidR="00932BFE" w:rsidRPr="00BE1369" w:rsidRDefault="00932BFE" w:rsidP="00A85C15">
            <w:pPr>
              <w:spacing w:after="0" w:line="240" w:lineRule="auto"/>
              <w:jc w:val="right"/>
              <w:rPr>
                <w:rFonts w:eastAsia="Times New Roman" w:cs="Times New Roman"/>
                <w:color w:val="000000"/>
                <w:kern w:val="0"/>
                <w:sz w:val="16"/>
                <w:szCs w:val="16"/>
                <w:lang w:eastAsia="es-CO"/>
                <w14:ligatures w14:val="none"/>
              </w:rPr>
            </w:pPr>
            <w:r w:rsidRPr="00BE1369">
              <w:rPr>
                <w:rFonts w:eastAsia="Times New Roman" w:cs="Times New Roman"/>
                <w:color w:val="000000"/>
                <w:kern w:val="0"/>
                <w:sz w:val="16"/>
                <w:szCs w:val="16"/>
                <w:lang w:eastAsia="es-CO"/>
                <w14:ligatures w14:val="none"/>
              </w:rPr>
              <w:t>1,135</w:t>
            </w:r>
          </w:p>
        </w:tc>
      </w:tr>
    </w:tbl>
    <w:p w14:paraId="393386D2" w14:textId="77777777" w:rsidR="00932BFE" w:rsidRDefault="00932BFE" w:rsidP="00932BFE">
      <w:pPr>
        <w:spacing w:before="240" w:after="240"/>
        <w:jc w:val="both"/>
        <w:rPr>
          <w:rFonts w:eastAsia="Times New Roman" w:cs="Times New Roman"/>
          <w:szCs w:val="22"/>
          <w:lang w:val="es-ES"/>
        </w:rPr>
      </w:pPr>
    </w:p>
    <w:tbl>
      <w:tblPr>
        <w:tblW w:w="8057" w:type="dxa"/>
        <w:jc w:val="center"/>
        <w:tblCellMar>
          <w:left w:w="70" w:type="dxa"/>
          <w:right w:w="70" w:type="dxa"/>
        </w:tblCellMar>
        <w:tblLook w:val="04A0" w:firstRow="1" w:lastRow="0" w:firstColumn="1" w:lastColumn="0" w:noHBand="0" w:noVBand="1"/>
      </w:tblPr>
      <w:tblGrid>
        <w:gridCol w:w="3446"/>
        <w:gridCol w:w="1152"/>
        <w:gridCol w:w="1152"/>
        <w:gridCol w:w="1152"/>
        <w:gridCol w:w="1155"/>
      </w:tblGrid>
      <w:tr w:rsidR="00932BFE" w:rsidRPr="00C05684" w14:paraId="795E1ED1" w14:textId="77777777" w:rsidTr="00A85C15">
        <w:trPr>
          <w:trHeight w:val="229"/>
          <w:jc w:val="center"/>
        </w:trPr>
        <w:tc>
          <w:tcPr>
            <w:tcW w:w="8057"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08C7F066" w14:textId="77777777" w:rsidR="00932BFE" w:rsidRPr="00C05684"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NBC: ECONOMIA</w:t>
            </w:r>
          </w:p>
        </w:tc>
      </w:tr>
      <w:tr w:rsidR="00932BFE" w:rsidRPr="00C05684" w14:paraId="34C839BD" w14:textId="77777777" w:rsidTr="00A85C15">
        <w:trPr>
          <w:trHeight w:val="414"/>
          <w:jc w:val="center"/>
        </w:trPr>
        <w:tc>
          <w:tcPr>
            <w:tcW w:w="8057" w:type="dxa"/>
            <w:gridSpan w:val="5"/>
            <w:tcBorders>
              <w:top w:val="single" w:sz="4" w:space="0" w:color="auto"/>
              <w:left w:val="single" w:sz="8" w:space="0" w:color="auto"/>
              <w:bottom w:val="nil"/>
              <w:right w:val="single" w:sz="4" w:space="0" w:color="auto"/>
            </w:tcBorders>
            <w:shd w:val="clear" w:color="auto" w:fill="auto"/>
            <w:vAlign w:val="bottom"/>
            <w:hideMark/>
          </w:tcPr>
          <w:p w14:paraId="2AD126BF" w14:textId="77777777" w:rsidR="00932BFE" w:rsidRPr="00C05684" w:rsidRDefault="00932BFE" w:rsidP="00A85C15">
            <w:pPr>
              <w:spacing w:after="0" w:line="240" w:lineRule="auto"/>
              <w:jc w:val="center"/>
              <w:rPr>
                <w:rFonts w:eastAsia="Times New Roman" w:cs="Times New Roman"/>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 xml:space="preserve">Programas de Icesi asociados al NBC: </w:t>
            </w:r>
            <w:r w:rsidRPr="00C05684">
              <w:rPr>
                <w:rFonts w:eastAsia="Times New Roman" w:cs="Times New Roman"/>
                <w:color w:val="000000"/>
                <w:kern w:val="0"/>
                <w:sz w:val="16"/>
                <w:szCs w:val="16"/>
                <w:lang w:eastAsia="es-CO"/>
                <w14:ligatures w14:val="none"/>
              </w:rPr>
              <w:br/>
              <w:t>ECONOMIA; ECONOMIA Y NEGOCIOS INTERNACIONALES</w:t>
            </w:r>
          </w:p>
        </w:tc>
      </w:tr>
      <w:tr w:rsidR="00932BFE" w:rsidRPr="00C05684" w14:paraId="709E4BFC" w14:textId="77777777" w:rsidTr="00A85C15">
        <w:trPr>
          <w:trHeight w:val="193"/>
          <w:jc w:val="center"/>
        </w:trPr>
        <w:tc>
          <w:tcPr>
            <w:tcW w:w="3446" w:type="dxa"/>
            <w:tcBorders>
              <w:top w:val="single" w:sz="8" w:space="0" w:color="auto"/>
              <w:left w:val="single" w:sz="8" w:space="0" w:color="auto"/>
              <w:bottom w:val="single" w:sz="8" w:space="0" w:color="auto"/>
              <w:right w:val="single" w:sz="4" w:space="0" w:color="auto"/>
            </w:tcBorders>
            <w:shd w:val="clear" w:color="auto" w:fill="auto"/>
            <w:hideMark/>
          </w:tcPr>
          <w:p w14:paraId="005BE506"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Nombre de IES</w:t>
            </w:r>
          </w:p>
        </w:tc>
        <w:tc>
          <w:tcPr>
            <w:tcW w:w="1152" w:type="dxa"/>
            <w:tcBorders>
              <w:top w:val="single" w:sz="8" w:space="0" w:color="auto"/>
              <w:left w:val="nil"/>
              <w:bottom w:val="single" w:sz="8" w:space="0" w:color="auto"/>
              <w:right w:val="single" w:sz="4" w:space="0" w:color="auto"/>
            </w:tcBorders>
            <w:shd w:val="clear" w:color="auto" w:fill="auto"/>
            <w:hideMark/>
          </w:tcPr>
          <w:p w14:paraId="606DD718"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Saber 11</w:t>
            </w:r>
          </w:p>
        </w:tc>
        <w:tc>
          <w:tcPr>
            <w:tcW w:w="1152" w:type="dxa"/>
            <w:tcBorders>
              <w:top w:val="single" w:sz="8" w:space="0" w:color="auto"/>
              <w:left w:val="nil"/>
              <w:bottom w:val="single" w:sz="8" w:space="0" w:color="auto"/>
              <w:right w:val="single" w:sz="4" w:space="0" w:color="auto"/>
            </w:tcBorders>
            <w:shd w:val="clear" w:color="auto" w:fill="auto"/>
            <w:hideMark/>
          </w:tcPr>
          <w:p w14:paraId="70E18B3C"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INSE</w:t>
            </w:r>
          </w:p>
        </w:tc>
        <w:tc>
          <w:tcPr>
            <w:tcW w:w="1152" w:type="dxa"/>
            <w:tcBorders>
              <w:top w:val="single" w:sz="8" w:space="0" w:color="auto"/>
              <w:left w:val="nil"/>
              <w:bottom w:val="single" w:sz="8" w:space="0" w:color="auto"/>
              <w:right w:val="single" w:sz="4" w:space="0" w:color="auto"/>
            </w:tcBorders>
            <w:shd w:val="clear" w:color="auto" w:fill="auto"/>
            <w:hideMark/>
          </w:tcPr>
          <w:p w14:paraId="17A76B05"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Saber Pro</w:t>
            </w:r>
          </w:p>
        </w:tc>
        <w:tc>
          <w:tcPr>
            <w:tcW w:w="1154" w:type="dxa"/>
            <w:tcBorders>
              <w:top w:val="single" w:sz="8" w:space="0" w:color="auto"/>
              <w:left w:val="nil"/>
              <w:bottom w:val="single" w:sz="8" w:space="0" w:color="auto"/>
              <w:right w:val="single" w:sz="8" w:space="0" w:color="auto"/>
            </w:tcBorders>
            <w:shd w:val="clear" w:color="auto" w:fill="auto"/>
            <w:hideMark/>
          </w:tcPr>
          <w:p w14:paraId="0CC159CA"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Distancia a Icesi</w:t>
            </w:r>
          </w:p>
        </w:tc>
      </w:tr>
      <w:tr w:rsidR="00932BFE" w:rsidRPr="00C05684" w14:paraId="0F71763E" w14:textId="77777777" w:rsidTr="00A85C15">
        <w:trPr>
          <w:trHeight w:val="183"/>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03D5E5D5"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ICESI</w:t>
            </w:r>
          </w:p>
        </w:tc>
        <w:tc>
          <w:tcPr>
            <w:tcW w:w="1152" w:type="dxa"/>
            <w:tcBorders>
              <w:top w:val="nil"/>
              <w:left w:val="nil"/>
              <w:bottom w:val="single" w:sz="4" w:space="0" w:color="auto"/>
              <w:right w:val="single" w:sz="4" w:space="0" w:color="auto"/>
            </w:tcBorders>
            <w:shd w:val="clear" w:color="auto" w:fill="auto"/>
            <w:noWrap/>
            <w:vAlign w:val="bottom"/>
            <w:hideMark/>
          </w:tcPr>
          <w:p w14:paraId="3FDEC36B"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1,41</w:t>
            </w:r>
          </w:p>
        </w:tc>
        <w:tc>
          <w:tcPr>
            <w:tcW w:w="1152" w:type="dxa"/>
            <w:tcBorders>
              <w:top w:val="nil"/>
              <w:left w:val="nil"/>
              <w:bottom w:val="single" w:sz="4" w:space="0" w:color="auto"/>
              <w:right w:val="single" w:sz="4" w:space="0" w:color="auto"/>
            </w:tcBorders>
            <w:shd w:val="clear" w:color="auto" w:fill="auto"/>
            <w:noWrap/>
            <w:vAlign w:val="bottom"/>
            <w:hideMark/>
          </w:tcPr>
          <w:p w14:paraId="5FFBABB2"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1,36</w:t>
            </w:r>
          </w:p>
        </w:tc>
        <w:tc>
          <w:tcPr>
            <w:tcW w:w="1152" w:type="dxa"/>
            <w:tcBorders>
              <w:top w:val="nil"/>
              <w:left w:val="nil"/>
              <w:bottom w:val="single" w:sz="4" w:space="0" w:color="auto"/>
              <w:right w:val="single" w:sz="4" w:space="0" w:color="auto"/>
            </w:tcBorders>
            <w:shd w:val="clear" w:color="auto" w:fill="auto"/>
            <w:noWrap/>
            <w:vAlign w:val="bottom"/>
            <w:hideMark/>
          </w:tcPr>
          <w:p w14:paraId="54F6C4F9"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1,40</w:t>
            </w:r>
          </w:p>
        </w:tc>
        <w:tc>
          <w:tcPr>
            <w:tcW w:w="1154" w:type="dxa"/>
            <w:tcBorders>
              <w:top w:val="nil"/>
              <w:left w:val="nil"/>
              <w:bottom w:val="single" w:sz="4" w:space="0" w:color="auto"/>
              <w:right w:val="single" w:sz="8" w:space="0" w:color="auto"/>
            </w:tcBorders>
            <w:shd w:val="clear" w:color="auto" w:fill="auto"/>
            <w:noWrap/>
            <w:vAlign w:val="bottom"/>
            <w:hideMark/>
          </w:tcPr>
          <w:p w14:paraId="19EF6139"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0,000</w:t>
            </w:r>
          </w:p>
        </w:tc>
      </w:tr>
      <w:tr w:rsidR="00932BFE" w:rsidRPr="00C05684" w14:paraId="1A0FB5A5" w14:textId="77777777" w:rsidTr="00A85C15">
        <w:trPr>
          <w:trHeight w:val="183"/>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0ED1D449"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PONTIFICIA BOLIVARIANA</w:t>
            </w:r>
          </w:p>
        </w:tc>
        <w:tc>
          <w:tcPr>
            <w:tcW w:w="1152" w:type="dxa"/>
            <w:tcBorders>
              <w:top w:val="nil"/>
              <w:left w:val="nil"/>
              <w:bottom w:val="single" w:sz="4" w:space="0" w:color="auto"/>
              <w:right w:val="single" w:sz="4" w:space="0" w:color="auto"/>
            </w:tcBorders>
            <w:shd w:val="clear" w:color="auto" w:fill="auto"/>
            <w:noWrap/>
            <w:vAlign w:val="bottom"/>
            <w:hideMark/>
          </w:tcPr>
          <w:p w14:paraId="22C9AAFF"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1,55</w:t>
            </w:r>
          </w:p>
        </w:tc>
        <w:tc>
          <w:tcPr>
            <w:tcW w:w="1152" w:type="dxa"/>
            <w:tcBorders>
              <w:top w:val="nil"/>
              <w:left w:val="nil"/>
              <w:bottom w:val="single" w:sz="4" w:space="0" w:color="auto"/>
              <w:right w:val="single" w:sz="4" w:space="0" w:color="auto"/>
            </w:tcBorders>
            <w:shd w:val="clear" w:color="auto" w:fill="auto"/>
            <w:noWrap/>
            <w:vAlign w:val="bottom"/>
            <w:hideMark/>
          </w:tcPr>
          <w:p w14:paraId="2DB1AE23"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1,26</w:t>
            </w:r>
          </w:p>
        </w:tc>
        <w:tc>
          <w:tcPr>
            <w:tcW w:w="1152" w:type="dxa"/>
            <w:tcBorders>
              <w:top w:val="nil"/>
              <w:left w:val="nil"/>
              <w:bottom w:val="single" w:sz="4" w:space="0" w:color="auto"/>
              <w:right w:val="single" w:sz="4" w:space="0" w:color="auto"/>
            </w:tcBorders>
            <w:shd w:val="clear" w:color="auto" w:fill="auto"/>
            <w:noWrap/>
            <w:vAlign w:val="bottom"/>
            <w:hideMark/>
          </w:tcPr>
          <w:p w14:paraId="147242B8"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1,21</w:t>
            </w:r>
          </w:p>
        </w:tc>
        <w:tc>
          <w:tcPr>
            <w:tcW w:w="1154" w:type="dxa"/>
            <w:tcBorders>
              <w:top w:val="nil"/>
              <w:left w:val="nil"/>
              <w:bottom w:val="single" w:sz="4" w:space="0" w:color="auto"/>
              <w:right w:val="single" w:sz="8" w:space="0" w:color="auto"/>
            </w:tcBorders>
            <w:shd w:val="clear" w:color="auto" w:fill="auto"/>
            <w:noWrap/>
            <w:vAlign w:val="bottom"/>
            <w:hideMark/>
          </w:tcPr>
          <w:p w14:paraId="7E7643B0"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0,428</w:t>
            </w:r>
          </w:p>
        </w:tc>
      </w:tr>
      <w:tr w:rsidR="00932BFE" w:rsidRPr="00C05684" w14:paraId="7CA46A93" w14:textId="77777777" w:rsidTr="00A85C15">
        <w:trPr>
          <w:trHeight w:val="183"/>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67B83469"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SERGIO ARBOLEDA</w:t>
            </w:r>
          </w:p>
        </w:tc>
        <w:tc>
          <w:tcPr>
            <w:tcW w:w="1152" w:type="dxa"/>
            <w:tcBorders>
              <w:top w:val="nil"/>
              <w:left w:val="nil"/>
              <w:bottom w:val="single" w:sz="4" w:space="0" w:color="auto"/>
              <w:right w:val="single" w:sz="4" w:space="0" w:color="auto"/>
            </w:tcBorders>
            <w:shd w:val="clear" w:color="auto" w:fill="auto"/>
            <w:noWrap/>
            <w:vAlign w:val="bottom"/>
            <w:hideMark/>
          </w:tcPr>
          <w:p w14:paraId="20BF8633"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1,39</w:t>
            </w:r>
          </w:p>
        </w:tc>
        <w:tc>
          <w:tcPr>
            <w:tcW w:w="1152" w:type="dxa"/>
            <w:tcBorders>
              <w:top w:val="nil"/>
              <w:left w:val="nil"/>
              <w:bottom w:val="single" w:sz="4" w:space="0" w:color="auto"/>
              <w:right w:val="single" w:sz="4" w:space="0" w:color="auto"/>
            </w:tcBorders>
            <w:shd w:val="clear" w:color="auto" w:fill="auto"/>
            <w:noWrap/>
            <w:vAlign w:val="bottom"/>
            <w:hideMark/>
          </w:tcPr>
          <w:p w14:paraId="6E8C1523"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1,39</w:t>
            </w:r>
          </w:p>
        </w:tc>
        <w:tc>
          <w:tcPr>
            <w:tcW w:w="1152" w:type="dxa"/>
            <w:tcBorders>
              <w:top w:val="nil"/>
              <w:left w:val="nil"/>
              <w:bottom w:val="single" w:sz="4" w:space="0" w:color="auto"/>
              <w:right w:val="single" w:sz="4" w:space="0" w:color="auto"/>
            </w:tcBorders>
            <w:shd w:val="clear" w:color="auto" w:fill="auto"/>
            <w:noWrap/>
            <w:vAlign w:val="bottom"/>
            <w:hideMark/>
          </w:tcPr>
          <w:p w14:paraId="0F13CBEA"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1,10</w:t>
            </w:r>
          </w:p>
        </w:tc>
        <w:tc>
          <w:tcPr>
            <w:tcW w:w="1154" w:type="dxa"/>
            <w:tcBorders>
              <w:top w:val="nil"/>
              <w:left w:val="nil"/>
              <w:bottom w:val="single" w:sz="4" w:space="0" w:color="auto"/>
              <w:right w:val="single" w:sz="8" w:space="0" w:color="auto"/>
            </w:tcBorders>
            <w:shd w:val="clear" w:color="auto" w:fill="auto"/>
            <w:noWrap/>
            <w:vAlign w:val="bottom"/>
            <w:hideMark/>
          </w:tcPr>
          <w:p w14:paraId="05828E94"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0,489</w:t>
            </w:r>
          </w:p>
        </w:tc>
      </w:tr>
      <w:tr w:rsidR="00932BFE" w:rsidRPr="00C05684" w14:paraId="19E90AB8" w14:textId="77777777" w:rsidTr="00A85C15">
        <w:trPr>
          <w:trHeight w:val="183"/>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4A998D0D"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EXTERNADO DE COLOMBIA</w:t>
            </w:r>
          </w:p>
        </w:tc>
        <w:tc>
          <w:tcPr>
            <w:tcW w:w="1152" w:type="dxa"/>
            <w:tcBorders>
              <w:top w:val="nil"/>
              <w:left w:val="nil"/>
              <w:bottom w:val="single" w:sz="4" w:space="0" w:color="auto"/>
              <w:right w:val="single" w:sz="4" w:space="0" w:color="auto"/>
            </w:tcBorders>
            <w:shd w:val="clear" w:color="auto" w:fill="auto"/>
            <w:noWrap/>
            <w:vAlign w:val="bottom"/>
            <w:hideMark/>
          </w:tcPr>
          <w:p w14:paraId="7FC50B1A"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1,57</w:t>
            </w:r>
          </w:p>
        </w:tc>
        <w:tc>
          <w:tcPr>
            <w:tcW w:w="1152" w:type="dxa"/>
            <w:tcBorders>
              <w:top w:val="nil"/>
              <w:left w:val="nil"/>
              <w:bottom w:val="single" w:sz="4" w:space="0" w:color="auto"/>
              <w:right w:val="single" w:sz="4" w:space="0" w:color="auto"/>
            </w:tcBorders>
            <w:shd w:val="clear" w:color="auto" w:fill="auto"/>
            <w:noWrap/>
            <w:vAlign w:val="bottom"/>
            <w:hideMark/>
          </w:tcPr>
          <w:p w14:paraId="4547ED6A"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1,59</w:t>
            </w:r>
          </w:p>
        </w:tc>
        <w:tc>
          <w:tcPr>
            <w:tcW w:w="1152" w:type="dxa"/>
            <w:tcBorders>
              <w:top w:val="nil"/>
              <w:left w:val="nil"/>
              <w:bottom w:val="single" w:sz="4" w:space="0" w:color="auto"/>
              <w:right w:val="single" w:sz="4" w:space="0" w:color="auto"/>
            </w:tcBorders>
            <w:shd w:val="clear" w:color="auto" w:fill="auto"/>
            <w:noWrap/>
            <w:vAlign w:val="bottom"/>
            <w:hideMark/>
          </w:tcPr>
          <w:p w14:paraId="736BD6D8"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1,23</w:t>
            </w:r>
          </w:p>
        </w:tc>
        <w:tc>
          <w:tcPr>
            <w:tcW w:w="1154" w:type="dxa"/>
            <w:tcBorders>
              <w:top w:val="nil"/>
              <w:left w:val="nil"/>
              <w:bottom w:val="single" w:sz="4" w:space="0" w:color="auto"/>
              <w:right w:val="single" w:sz="8" w:space="0" w:color="auto"/>
            </w:tcBorders>
            <w:shd w:val="clear" w:color="auto" w:fill="auto"/>
            <w:noWrap/>
            <w:vAlign w:val="bottom"/>
            <w:hideMark/>
          </w:tcPr>
          <w:p w14:paraId="0B1E066C"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0,547</w:t>
            </w:r>
          </w:p>
        </w:tc>
      </w:tr>
      <w:tr w:rsidR="00932BFE" w:rsidRPr="00C05684" w14:paraId="513B7DD0" w14:textId="77777777" w:rsidTr="00A85C15">
        <w:trPr>
          <w:trHeight w:val="367"/>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1C4CF223"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ESCUELA COLOMBIANA DE INGENIERIA JULIO GARAVITO</w:t>
            </w:r>
          </w:p>
        </w:tc>
        <w:tc>
          <w:tcPr>
            <w:tcW w:w="1152" w:type="dxa"/>
            <w:tcBorders>
              <w:top w:val="nil"/>
              <w:left w:val="nil"/>
              <w:bottom w:val="single" w:sz="4" w:space="0" w:color="auto"/>
              <w:right w:val="single" w:sz="4" w:space="0" w:color="auto"/>
            </w:tcBorders>
            <w:shd w:val="clear" w:color="auto" w:fill="auto"/>
            <w:noWrap/>
            <w:vAlign w:val="bottom"/>
            <w:hideMark/>
          </w:tcPr>
          <w:p w14:paraId="4EF1F28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1,51</w:t>
            </w:r>
          </w:p>
        </w:tc>
        <w:tc>
          <w:tcPr>
            <w:tcW w:w="1152" w:type="dxa"/>
            <w:tcBorders>
              <w:top w:val="nil"/>
              <w:left w:val="nil"/>
              <w:bottom w:val="single" w:sz="4" w:space="0" w:color="auto"/>
              <w:right w:val="single" w:sz="4" w:space="0" w:color="auto"/>
            </w:tcBorders>
            <w:shd w:val="clear" w:color="auto" w:fill="auto"/>
            <w:noWrap/>
            <w:vAlign w:val="bottom"/>
            <w:hideMark/>
          </w:tcPr>
          <w:p w14:paraId="32F1AEEF"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1,20</w:t>
            </w:r>
          </w:p>
        </w:tc>
        <w:tc>
          <w:tcPr>
            <w:tcW w:w="1152" w:type="dxa"/>
            <w:tcBorders>
              <w:top w:val="nil"/>
              <w:left w:val="nil"/>
              <w:bottom w:val="single" w:sz="4" w:space="0" w:color="auto"/>
              <w:right w:val="single" w:sz="4" w:space="0" w:color="auto"/>
            </w:tcBorders>
            <w:shd w:val="clear" w:color="auto" w:fill="auto"/>
            <w:noWrap/>
            <w:vAlign w:val="bottom"/>
            <w:hideMark/>
          </w:tcPr>
          <w:p w14:paraId="7CD0DFC3"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1,07</w:t>
            </w:r>
          </w:p>
        </w:tc>
        <w:tc>
          <w:tcPr>
            <w:tcW w:w="1154" w:type="dxa"/>
            <w:tcBorders>
              <w:top w:val="nil"/>
              <w:left w:val="nil"/>
              <w:bottom w:val="single" w:sz="4" w:space="0" w:color="auto"/>
              <w:right w:val="single" w:sz="8" w:space="0" w:color="auto"/>
            </w:tcBorders>
            <w:shd w:val="clear" w:color="auto" w:fill="auto"/>
            <w:noWrap/>
            <w:vAlign w:val="bottom"/>
            <w:hideMark/>
          </w:tcPr>
          <w:p w14:paraId="74252CFB"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0,617</w:t>
            </w:r>
          </w:p>
        </w:tc>
      </w:tr>
      <w:tr w:rsidR="00932BFE" w:rsidRPr="00C05684" w14:paraId="6B258746" w14:textId="77777777" w:rsidTr="00A85C15">
        <w:trPr>
          <w:trHeight w:val="183"/>
          <w:jc w:val="center"/>
        </w:trPr>
        <w:tc>
          <w:tcPr>
            <w:tcW w:w="3446" w:type="dxa"/>
            <w:tcBorders>
              <w:top w:val="nil"/>
              <w:left w:val="single" w:sz="8" w:space="0" w:color="auto"/>
              <w:bottom w:val="single" w:sz="4" w:space="0" w:color="auto"/>
              <w:right w:val="single" w:sz="4" w:space="0" w:color="auto"/>
            </w:tcBorders>
            <w:shd w:val="clear" w:color="auto" w:fill="auto"/>
            <w:vAlign w:val="bottom"/>
            <w:hideMark/>
          </w:tcPr>
          <w:p w14:paraId="72566C4D"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PONTIFICIA UNIVERSIDAD JAVERIANA</w:t>
            </w:r>
          </w:p>
        </w:tc>
        <w:tc>
          <w:tcPr>
            <w:tcW w:w="1152" w:type="dxa"/>
            <w:tcBorders>
              <w:top w:val="nil"/>
              <w:left w:val="nil"/>
              <w:bottom w:val="single" w:sz="4" w:space="0" w:color="auto"/>
              <w:right w:val="single" w:sz="4" w:space="0" w:color="auto"/>
            </w:tcBorders>
            <w:shd w:val="clear" w:color="auto" w:fill="auto"/>
            <w:noWrap/>
            <w:vAlign w:val="bottom"/>
            <w:hideMark/>
          </w:tcPr>
          <w:p w14:paraId="7885BAB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1,25</w:t>
            </w:r>
          </w:p>
        </w:tc>
        <w:tc>
          <w:tcPr>
            <w:tcW w:w="1152" w:type="dxa"/>
            <w:tcBorders>
              <w:top w:val="nil"/>
              <w:left w:val="nil"/>
              <w:bottom w:val="single" w:sz="4" w:space="0" w:color="auto"/>
              <w:right w:val="single" w:sz="4" w:space="0" w:color="auto"/>
            </w:tcBorders>
            <w:shd w:val="clear" w:color="auto" w:fill="auto"/>
            <w:noWrap/>
            <w:vAlign w:val="bottom"/>
            <w:hideMark/>
          </w:tcPr>
          <w:p w14:paraId="3D58B1F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1,74</w:t>
            </w:r>
          </w:p>
        </w:tc>
        <w:tc>
          <w:tcPr>
            <w:tcW w:w="1152" w:type="dxa"/>
            <w:tcBorders>
              <w:top w:val="nil"/>
              <w:left w:val="nil"/>
              <w:bottom w:val="single" w:sz="4" w:space="0" w:color="auto"/>
              <w:right w:val="single" w:sz="4" w:space="0" w:color="auto"/>
            </w:tcBorders>
            <w:shd w:val="clear" w:color="auto" w:fill="auto"/>
            <w:noWrap/>
            <w:vAlign w:val="bottom"/>
            <w:hideMark/>
          </w:tcPr>
          <w:p w14:paraId="0EAFD5C1"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1,13</w:t>
            </w:r>
          </w:p>
        </w:tc>
        <w:tc>
          <w:tcPr>
            <w:tcW w:w="1154" w:type="dxa"/>
            <w:tcBorders>
              <w:top w:val="nil"/>
              <w:left w:val="nil"/>
              <w:bottom w:val="single" w:sz="4" w:space="0" w:color="auto"/>
              <w:right w:val="single" w:sz="8" w:space="0" w:color="auto"/>
            </w:tcBorders>
            <w:shd w:val="clear" w:color="auto" w:fill="auto"/>
            <w:noWrap/>
            <w:vAlign w:val="bottom"/>
            <w:hideMark/>
          </w:tcPr>
          <w:p w14:paraId="0AA8071D"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0,811</w:t>
            </w:r>
          </w:p>
        </w:tc>
      </w:tr>
      <w:tr w:rsidR="00932BFE" w:rsidRPr="00C05684" w14:paraId="6B476B08" w14:textId="77777777" w:rsidTr="00A85C15">
        <w:trPr>
          <w:trHeight w:val="193"/>
          <w:jc w:val="center"/>
        </w:trPr>
        <w:tc>
          <w:tcPr>
            <w:tcW w:w="3446" w:type="dxa"/>
            <w:tcBorders>
              <w:top w:val="nil"/>
              <w:left w:val="single" w:sz="8" w:space="0" w:color="auto"/>
              <w:bottom w:val="single" w:sz="8" w:space="0" w:color="auto"/>
              <w:right w:val="single" w:sz="4" w:space="0" w:color="auto"/>
            </w:tcBorders>
            <w:shd w:val="clear" w:color="auto" w:fill="auto"/>
            <w:vAlign w:val="bottom"/>
            <w:hideMark/>
          </w:tcPr>
          <w:p w14:paraId="19C37AEC"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AUTONOMA DE BUCARAMANGA-UNAB-</w:t>
            </w:r>
          </w:p>
        </w:tc>
        <w:tc>
          <w:tcPr>
            <w:tcW w:w="1152" w:type="dxa"/>
            <w:tcBorders>
              <w:top w:val="nil"/>
              <w:left w:val="nil"/>
              <w:bottom w:val="single" w:sz="8" w:space="0" w:color="auto"/>
              <w:right w:val="single" w:sz="4" w:space="0" w:color="auto"/>
            </w:tcBorders>
            <w:shd w:val="clear" w:color="auto" w:fill="auto"/>
            <w:noWrap/>
            <w:vAlign w:val="bottom"/>
            <w:hideMark/>
          </w:tcPr>
          <w:p w14:paraId="7B4F7830"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1,65</w:t>
            </w:r>
          </w:p>
        </w:tc>
        <w:tc>
          <w:tcPr>
            <w:tcW w:w="1152" w:type="dxa"/>
            <w:tcBorders>
              <w:top w:val="nil"/>
              <w:left w:val="nil"/>
              <w:bottom w:val="single" w:sz="8" w:space="0" w:color="auto"/>
              <w:right w:val="single" w:sz="4" w:space="0" w:color="auto"/>
            </w:tcBorders>
            <w:shd w:val="clear" w:color="auto" w:fill="auto"/>
            <w:noWrap/>
            <w:vAlign w:val="bottom"/>
            <w:hideMark/>
          </w:tcPr>
          <w:p w14:paraId="32C2BC14"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1,43</w:t>
            </w:r>
          </w:p>
        </w:tc>
        <w:tc>
          <w:tcPr>
            <w:tcW w:w="1152" w:type="dxa"/>
            <w:tcBorders>
              <w:top w:val="nil"/>
              <w:left w:val="nil"/>
              <w:bottom w:val="single" w:sz="8" w:space="0" w:color="auto"/>
              <w:right w:val="single" w:sz="4" w:space="0" w:color="auto"/>
            </w:tcBorders>
            <w:shd w:val="clear" w:color="auto" w:fill="auto"/>
            <w:noWrap/>
            <w:vAlign w:val="bottom"/>
            <w:hideMark/>
          </w:tcPr>
          <w:p w14:paraId="73B621CE"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0,67</w:t>
            </w:r>
          </w:p>
        </w:tc>
        <w:tc>
          <w:tcPr>
            <w:tcW w:w="1154" w:type="dxa"/>
            <w:tcBorders>
              <w:top w:val="nil"/>
              <w:left w:val="nil"/>
              <w:bottom w:val="single" w:sz="8" w:space="0" w:color="auto"/>
              <w:right w:val="single" w:sz="8" w:space="0" w:color="auto"/>
            </w:tcBorders>
            <w:shd w:val="clear" w:color="auto" w:fill="auto"/>
            <w:noWrap/>
            <w:vAlign w:val="bottom"/>
            <w:hideMark/>
          </w:tcPr>
          <w:p w14:paraId="2D3BD42C"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1,254</w:t>
            </w:r>
          </w:p>
        </w:tc>
      </w:tr>
    </w:tbl>
    <w:p w14:paraId="0407139C" w14:textId="77777777" w:rsidR="00932BFE" w:rsidRDefault="00932BFE" w:rsidP="00932BFE">
      <w:pPr>
        <w:spacing w:before="240" w:after="240"/>
        <w:jc w:val="both"/>
        <w:rPr>
          <w:rFonts w:eastAsia="Times New Roman" w:cs="Times New Roman"/>
          <w:szCs w:val="22"/>
          <w:lang w:val="es-ES"/>
        </w:rPr>
      </w:pPr>
    </w:p>
    <w:tbl>
      <w:tblPr>
        <w:tblW w:w="8311" w:type="dxa"/>
        <w:jc w:val="center"/>
        <w:tblCellMar>
          <w:left w:w="70" w:type="dxa"/>
          <w:right w:w="70" w:type="dxa"/>
        </w:tblCellMar>
        <w:tblLook w:val="04A0" w:firstRow="1" w:lastRow="0" w:firstColumn="1" w:lastColumn="0" w:noHBand="0" w:noVBand="1"/>
      </w:tblPr>
      <w:tblGrid>
        <w:gridCol w:w="3554"/>
        <w:gridCol w:w="1188"/>
        <w:gridCol w:w="1188"/>
        <w:gridCol w:w="1188"/>
        <w:gridCol w:w="1193"/>
      </w:tblGrid>
      <w:tr w:rsidR="00932BFE" w:rsidRPr="00C05684" w14:paraId="61BD9258" w14:textId="77777777" w:rsidTr="00A85C15">
        <w:trPr>
          <w:trHeight w:val="240"/>
          <w:jc w:val="center"/>
        </w:trPr>
        <w:tc>
          <w:tcPr>
            <w:tcW w:w="8311" w:type="dxa"/>
            <w:gridSpan w:val="5"/>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E87FB3A" w14:textId="77777777" w:rsidR="00932BFE" w:rsidRPr="00C05684" w:rsidRDefault="00932BFE" w:rsidP="00A85C15">
            <w:pPr>
              <w:spacing w:after="0" w:line="240" w:lineRule="auto"/>
              <w:jc w:val="center"/>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NBC: ANTROPOLOGIA, ARTES LIBERALES</w:t>
            </w:r>
          </w:p>
        </w:tc>
      </w:tr>
      <w:tr w:rsidR="00932BFE" w:rsidRPr="00C05684" w14:paraId="76A9238B" w14:textId="77777777" w:rsidTr="00A85C15">
        <w:trPr>
          <w:trHeight w:val="452"/>
          <w:jc w:val="center"/>
        </w:trPr>
        <w:tc>
          <w:tcPr>
            <w:tcW w:w="8311" w:type="dxa"/>
            <w:gridSpan w:val="5"/>
            <w:tcBorders>
              <w:top w:val="single" w:sz="4" w:space="0" w:color="auto"/>
              <w:left w:val="single" w:sz="8" w:space="0" w:color="auto"/>
              <w:bottom w:val="nil"/>
              <w:right w:val="single" w:sz="4" w:space="0" w:color="auto"/>
            </w:tcBorders>
            <w:shd w:val="clear" w:color="auto" w:fill="auto"/>
            <w:vAlign w:val="bottom"/>
            <w:hideMark/>
          </w:tcPr>
          <w:p w14:paraId="40A4359A" w14:textId="77777777" w:rsidR="00932BFE" w:rsidRPr="00C05684" w:rsidRDefault="00932BFE" w:rsidP="00A85C15">
            <w:pPr>
              <w:spacing w:after="0" w:line="240" w:lineRule="auto"/>
              <w:jc w:val="center"/>
              <w:rPr>
                <w:rFonts w:eastAsia="Times New Roman" w:cs="Times New Roman"/>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lastRenderedPageBreak/>
              <w:t xml:space="preserve">Programas de Icesi asociados al NBC: </w:t>
            </w:r>
            <w:r w:rsidRPr="00C05684">
              <w:rPr>
                <w:rFonts w:eastAsia="Times New Roman" w:cs="Times New Roman"/>
                <w:color w:val="000000"/>
                <w:kern w:val="0"/>
                <w:sz w:val="16"/>
                <w:szCs w:val="16"/>
                <w:lang w:eastAsia="es-CO"/>
                <w14:ligatures w14:val="none"/>
              </w:rPr>
              <w:br/>
              <w:t>ANTROPOLOGIA</w:t>
            </w:r>
          </w:p>
        </w:tc>
      </w:tr>
      <w:tr w:rsidR="00932BFE" w:rsidRPr="00C05684" w14:paraId="14A052B5" w14:textId="77777777" w:rsidTr="00A85C15">
        <w:trPr>
          <w:trHeight w:val="202"/>
          <w:jc w:val="center"/>
        </w:trPr>
        <w:tc>
          <w:tcPr>
            <w:tcW w:w="3554" w:type="dxa"/>
            <w:tcBorders>
              <w:top w:val="single" w:sz="8" w:space="0" w:color="auto"/>
              <w:left w:val="single" w:sz="8" w:space="0" w:color="auto"/>
              <w:bottom w:val="single" w:sz="8" w:space="0" w:color="auto"/>
              <w:right w:val="single" w:sz="4" w:space="0" w:color="auto"/>
            </w:tcBorders>
            <w:shd w:val="clear" w:color="auto" w:fill="auto"/>
            <w:hideMark/>
          </w:tcPr>
          <w:p w14:paraId="51C57A17"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Nombre de IES</w:t>
            </w:r>
          </w:p>
        </w:tc>
        <w:tc>
          <w:tcPr>
            <w:tcW w:w="1188" w:type="dxa"/>
            <w:tcBorders>
              <w:top w:val="single" w:sz="8" w:space="0" w:color="auto"/>
              <w:left w:val="nil"/>
              <w:bottom w:val="single" w:sz="8" w:space="0" w:color="auto"/>
              <w:right w:val="single" w:sz="4" w:space="0" w:color="auto"/>
            </w:tcBorders>
            <w:shd w:val="clear" w:color="auto" w:fill="auto"/>
            <w:hideMark/>
          </w:tcPr>
          <w:p w14:paraId="1FE9A218"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Saber 11</w:t>
            </w:r>
          </w:p>
        </w:tc>
        <w:tc>
          <w:tcPr>
            <w:tcW w:w="1188" w:type="dxa"/>
            <w:tcBorders>
              <w:top w:val="single" w:sz="8" w:space="0" w:color="auto"/>
              <w:left w:val="nil"/>
              <w:bottom w:val="single" w:sz="8" w:space="0" w:color="auto"/>
              <w:right w:val="single" w:sz="4" w:space="0" w:color="auto"/>
            </w:tcBorders>
            <w:shd w:val="clear" w:color="auto" w:fill="auto"/>
            <w:hideMark/>
          </w:tcPr>
          <w:p w14:paraId="60FC2F1C"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INSE</w:t>
            </w:r>
          </w:p>
        </w:tc>
        <w:tc>
          <w:tcPr>
            <w:tcW w:w="1188" w:type="dxa"/>
            <w:tcBorders>
              <w:top w:val="single" w:sz="8" w:space="0" w:color="auto"/>
              <w:left w:val="nil"/>
              <w:bottom w:val="single" w:sz="8" w:space="0" w:color="auto"/>
              <w:right w:val="single" w:sz="4" w:space="0" w:color="auto"/>
            </w:tcBorders>
            <w:shd w:val="clear" w:color="auto" w:fill="auto"/>
            <w:hideMark/>
          </w:tcPr>
          <w:p w14:paraId="45A82E72"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Promedio Saber Pro</w:t>
            </w:r>
          </w:p>
        </w:tc>
        <w:tc>
          <w:tcPr>
            <w:tcW w:w="1193" w:type="dxa"/>
            <w:tcBorders>
              <w:top w:val="single" w:sz="8" w:space="0" w:color="auto"/>
              <w:left w:val="nil"/>
              <w:bottom w:val="single" w:sz="8" w:space="0" w:color="auto"/>
              <w:right w:val="single" w:sz="8" w:space="0" w:color="auto"/>
            </w:tcBorders>
            <w:shd w:val="clear" w:color="auto" w:fill="auto"/>
            <w:hideMark/>
          </w:tcPr>
          <w:p w14:paraId="600AAD1E" w14:textId="77777777" w:rsidR="00932BFE" w:rsidRPr="00C05684" w:rsidRDefault="00932BFE" w:rsidP="00A85C15">
            <w:pPr>
              <w:spacing w:after="0" w:line="240" w:lineRule="auto"/>
              <w:rPr>
                <w:rFonts w:eastAsia="Times New Roman" w:cs="Times New Roman"/>
                <w:b/>
                <w:bCs/>
                <w:color w:val="000000"/>
                <w:kern w:val="0"/>
                <w:sz w:val="16"/>
                <w:szCs w:val="16"/>
                <w:lang w:eastAsia="es-CO"/>
                <w14:ligatures w14:val="none"/>
              </w:rPr>
            </w:pPr>
            <w:r w:rsidRPr="00C05684">
              <w:rPr>
                <w:rFonts w:eastAsia="Times New Roman" w:cs="Times New Roman"/>
                <w:b/>
                <w:bCs/>
                <w:color w:val="000000"/>
                <w:kern w:val="0"/>
                <w:sz w:val="16"/>
                <w:szCs w:val="16"/>
                <w:lang w:eastAsia="es-CO"/>
                <w14:ligatures w14:val="none"/>
              </w:rPr>
              <w:t>Distancia a Icesi</w:t>
            </w:r>
          </w:p>
        </w:tc>
      </w:tr>
      <w:tr w:rsidR="00932BFE" w:rsidRPr="00C05684" w14:paraId="56BCB7AA"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6591B86D"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ICESI</w:t>
            </w:r>
          </w:p>
        </w:tc>
        <w:tc>
          <w:tcPr>
            <w:tcW w:w="1188" w:type="dxa"/>
            <w:tcBorders>
              <w:top w:val="nil"/>
              <w:left w:val="nil"/>
              <w:bottom w:val="single" w:sz="4" w:space="0" w:color="auto"/>
              <w:right w:val="single" w:sz="4" w:space="0" w:color="auto"/>
            </w:tcBorders>
            <w:shd w:val="clear" w:color="auto" w:fill="auto"/>
            <w:noWrap/>
            <w:vAlign w:val="bottom"/>
            <w:hideMark/>
          </w:tcPr>
          <w:p w14:paraId="225D232A"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1,21</w:t>
            </w:r>
          </w:p>
        </w:tc>
        <w:tc>
          <w:tcPr>
            <w:tcW w:w="1188" w:type="dxa"/>
            <w:tcBorders>
              <w:top w:val="nil"/>
              <w:left w:val="nil"/>
              <w:bottom w:val="single" w:sz="4" w:space="0" w:color="auto"/>
              <w:right w:val="single" w:sz="4" w:space="0" w:color="auto"/>
            </w:tcBorders>
            <w:shd w:val="clear" w:color="auto" w:fill="auto"/>
            <w:noWrap/>
            <w:vAlign w:val="bottom"/>
            <w:hideMark/>
          </w:tcPr>
          <w:p w14:paraId="6A1AB582"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1,54</w:t>
            </w:r>
          </w:p>
        </w:tc>
        <w:tc>
          <w:tcPr>
            <w:tcW w:w="1188" w:type="dxa"/>
            <w:tcBorders>
              <w:top w:val="nil"/>
              <w:left w:val="nil"/>
              <w:bottom w:val="single" w:sz="4" w:space="0" w:color="auto"/>
              <w:right w:val="single" w:sz="4" w:space="0" w:color="auto"/>
            </w:tcBorders>
            <w:shd w:val="clear" w:color="auto" w:fill="auto"/>
            <w:noWrap/>
            <w:vAlign w:val="bottom"/>
            <w:hideMark/>
          </w:tcPr>
          <w:p w14:paraId="1DB21F5C"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1,10</w:t>
            </w:r>
          </w:p>
        </w:tc>
        <w:tc>
          <w:tcPr>
            <w:tcW w:w="1193" w:type="dxa"/>
            <w:tcBorders>
              <w:top w:val="nil"/>
              <w:left w:val="nil"/>
              <w:bottom w:val="single" w:sz="4" w:space="0" w:color="auto"/>
              <w:right w:val="single" w:sz="8" w:space="0" w:color="auto"/>
            </w:tcBorders>
            <w:shd w:val="clear" w:color="auto" w:fill="auto"/>
            <w:noWrap/>
            <w:vAlign w:val="bottom"/>
            <w:hideMark/>
          </w:tcPr>
          <w:p w14:paraId="5569CBCF"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0,000</w:t>
            </w:r>
          </w:p>
        </w:tc>
      </w:tr>
      <w:tr w:rsidR="00932BFE" w:rsidRPr="00C05684" w14:paraId="65914C0B"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20DECB14"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EXTERNADO DE COLOMBIA</w:t>
            </w:r>
          </w:p>
        </w:tc>
        <w:tc>
          <w:tcPr>
            <w:tcW w:w="1188" w:type="dxa"/>
            <w:tcBorders>
              <w:top w:val="nil"/>
              <w:left w:val="nil"/>
              <w:bottom w:val="single" w:sz="4" w:space="0" w:color="auto"/>
              <w:right w:val="single" w:sz="4" w:space="0" w:color="auto"/>
            </w:tcBorders>
            <w:shd w:val="clear" w:color="auto" w:fill="auto"/>
            <w:noWrap/>
            <w:vAlign w:val="bottom"/>
            <w:hideMark/>
          </w:tcPr>
          <w:p w14:paraId="1E217B56"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1,24</w:t>
            </w:r>
          </w:p>
        </w:tc>
        <w:tc>
          <w:tcPr>
            <w:tcW w:w="1188" w:type="dxa"/>
            <w:tcBorders>
              <w:top w:val="nil"/>
              <w:left w:val="nil"/>
              <w:bottom w:val="single" w:sz="4" w:space="0" w:color="auto"/>
              <w:right w:val="single" w:sz="4" w:space="0" w:color="auto"/>
            </w:tcBorders>
            <w:shd w:val="clear" w:color="auto" w:fill="auto"/>
            <w:noWrap/>
            <w:vAlign w:val="bottom"/>
            <w:hideMark/>
          </w:tcPr>
          <w:p w14:paraId="0585472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1,36</w:t>
            </w:r>
          </w:p>
        </w:tc>
        <w:tc>
          <w:tcPr>
            <w:tcW w:w="1188" w:type="dxa"/>
            <w:tcBorders>
              <w:top w:val="nil"/>
              <w:left w:val="nil"/>
              <w:bottom w:val="single" w:sz="4" w:space="0" w:color="auto"/>
              <w:right w:val="single" w:sz="4" w:space="0" w:color="auto"/>
            </w:tcBorders>
            <w:shd w:val="clear" w:color="auto" w:fill="auto"/>
            <w:noWrap/>
            <w:vAlign w:val="bottom"/>
            <w:hideMark/>
          </w:tcPr>
          <w:p w14:paraId="6507130E"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0,85</w:t>
            </w:r>
          </w:p>
        </w:tc>
        <w:tc>
          <w:tcPr>
            <w:tcW w:w="1193" w:type="dxa"/>
            <w:tcBorders>
              <w:top w:val="nil"/>
              <w:left w:val="nil"/>
              <w:bottom w:val="single" w:sz="4" w:space="0" w:color="auto"/>
              <w:right w:val="single" w:sz="8" w:space="0" w:color="auto"/>
            </w:tcBorders>
            <w:shd w:val="clear" w:color="auto" w:fill="auto"/>
            <w:noWrap/>
            <w:vAlign w:val="bottom"/>
            <w:hideMark/>
          </w:tcPr>
          <w:p w14:paraId="5B72FE44"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0,566</w:t>
            </w:r>
          </w:p>
        </w:tc>
      </w:tr>
      <w:tr w:rsidR="00932BFE" w:rsidRPr="00C05684" w14:paraId="6BD1AC6C"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121F3DEE"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PONTIFICIA UNIVERSIDAD JAVERIANA</w:t>
            </w:r>
          </w:p>
        </w:tc>
        <w:tc>
          <w:tcPr>
            <w:tcW w:w="1188" w:type="dxa"/>
            <w:tcBorders>
              <w:top w:val="nil"/>
              <w:left w:val="nil"/>
              <w:bottom w:val="single" w:sz="4" w:space="0" w:color="auto"/>
              <w:right w:val="single" w:sz="4" w:space="0" w:color="auto"/>
            </w:tcBorders>
            <w:shd w:val="clear" w:color="auto" w:fill="auto"/>
            <w:noWrap/>
            <w:vAlign w:val="bottom"/>
            <w:hideMark/>
          </w:tcPr>
          <w:p w14:paraId="53979792"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1,41</w:t>
            </w:r>
          </w:p>
        </w:tc>
        <w:tc>
          <w:tcPr>
            <w:tcW w:w="1188" w:type="dxa"/>
            <w:tcBorders>
              <w:top w:val="nil"/>
              <w:left w:val="nil"/>
              <w:bottom w:val="single" w:sz="4" w:space="0" w:color="auto"/>
              <w:right w:val="single" w:sz="4" w:space="0" w:color="auto"/>
            </w:tcBorders>
            <w:shd w:val="clear" w:color="auto" w:fill="auto"/>
            <w:noWrap/>
            <w:vAlign w:val="bottom"/>
            <w:hideMark/>
          </w:tcPr>
          <w:p w14:paraId="799E9A2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1,94</w:t>
            </w:r>
          </w:p>
        </w:tc>
        <w:tc>
          <w:tcPr>
            <w:tcW w:w="1188" w:type="dxa"/>
            <w:tcBorders>
              <w:top w:val="nil"/>
              <w:left w:val="nil"/>
              <w:bottom w:val="single" w:sz="4" w:space="0" w:color="auto"/>
              <w:right w:val="single" w:sz="4" w:space="0" w:color="auto"/>
            </w:tcBorders>
            <w:shd w:val="clear" w:color="auto" w:fill="auto"/>
            <w:noWrap/>
            <w:vAlign w:val="bottom"/>
            <w:hideMark/>
          </w:tcPr>
          <w:p w14:paraId="548C830A"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1,11</w:t>
            </w:r>
          </w:p>
        </w:tc>
        <w:tc>
          <w:tcPr>
            <w:tcW w:w="1193" w:type="dxa"/>
            <w:tcBorders>
              <w:top w:val="nil"/>
              <w:left w:val="nil"/>
              <w:bottom w:val="single" w:sz="4" w:space="0" w:color="auto"/>
              <w:right w:val="single" w:sz="8" w:space="0" w:color="auto"/>
            </w:tcBorders>
            <w:shd w:val="clear" w:color="auto" w:fill="auto"/>
            <w:noWrap/>
            <w:vAlign w:val="bottom"/>
            <w:hideMark/>
          </w:tcPr>
          <w:p w14:paraId="2D8BEB61"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0,875</w:t>
            </w:r>
          </w:p>
        </w:tc>
      </w:tr>
      <w:tr w:rsidR="00932BFE" w:rsidRPr="00C05684" w14:paraId="799A06CC"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65D09050"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COLEGIO MAYOR DE NUESTRA SEÑORA DEL ROSARIO</w:t>
            </w:r>
          </w:p>
        </w:tc>
        <w:tc>
          <w:tcPr>
            <w:tcW w:w="1188" w:type="dxa"/>
            <w:tcBorders>
              <w:top w:val="nil"/>
              <w:left w:val="nil"/>
              <w:bottom w:val="single" w:sz="4" w:space="0" w:color="auto"/>
              <w:right w:val="single" w:sz="4" w:space="0" w:color="auto"/>
            </w:tcBorders>
            <w:shd w:val="clear" w:color="auto" w:fill="auto"/>
            <w:noWrap/>
            <w:vAlign w:val="bottom"/>
            <w:hideMark/>
          </w:tcPr>
          <w:p w14:paraId="0D3D2841"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1,52</w:t>
            </w:r>
          </w:p>
        </w:tc>
        <w:tc>
          <w:tcPr>
            <w:tcW w:w="1188" w:type="dxa"/>
            <w:tcBorders>
              <w:top w:val="nil"/>
              <w:left w:val="nil"/>
              <w:bottom w:val="single" w:sz="4" w:space="0" w:color="auto"/>
              <w:right w:val="single" w:sz="4" w:space="0" w:color="auto"/>
            </w:tcBorders>
            <w:shd w:val="clear" w:color="auto" w:fill="auto"/>
            <w:noWrap/>
            <w:vAlign w:val="bottom"/>
            <w:hideMark/>
          </w:tcPr>
          <w:p w14:paraId="7E3DFB42"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1,89</w:t>
            </w:r>
          </w:p>
        </w:tc>
        <w:tc>
          <w:tcPr>
            <w:tcW w:w="1188" w:type="dxa"/>
            <w:tcBorders>
              <w:top w:val="nil"/>
              <w:left w:val="nil"/>
              <w:bottom w:val="single" w:sz="4" w:space="0" w:color="auto"/>
              <w:right w:val="single" w:sz="4" w:space="0" w:color="auto"/>
            </w:tcBorders>
            <w:shd w:val="clear" w:color="auto" w:fill="auto"/>
            <w:noWrap/>
            <w:vAlign w:val="bottom"/>
            <w:hideMark/>
          </w:tcPr>
          <w:p w14:paraId="2ADD1547"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1,40</w:t>
            </w:r>
          </w:p>
        </w:tc>
        <w:tc>
          <w:tcPr>
            <w:tcW w:w="1193" w:type="dxa"/>
            <w:tcBorders>
              <w:top w:val="nil"/>
              <w:left w:val="nil"/>
              <w:bottom w:val="single" w:sz="4" w:space="0" w:color="auto"/>
              <w:right w:val="single" w:sz="8" w:space="0" w:color="auto"/>
            </w:tcBorders>
            <w:shd w:val="clear" w:color="auto" w:fill="auto"/>
            <w:noWrap/>
            <w:vAlign w:val="bottom"/>
            <w:hideMark/>
          </w:tcPr>
          <w:p w14:paraId="7E8619D5"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1,176</w:t>
            </w:r>
          </w:p>
        </w:tc>
      </w:tr>
      <w:tr w:rsidR="00932BFE" w:rsidRPr="00C05684" w14:paraId="34E9B0AB"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2503BB38"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DE ANTIOQUIA</w:t>
            </w:r>
          </w:p>
        </w:tc>
        <w:tc>
          <w:tcPr>
            <w:tcW w:w="1188" w:type="dxa"/>
            <w:tcBorders>
              <w:top w:val="nil"/>
              <w:left w:val="nil"/>
              <w:bottom w:val="single" w:sz="4" w:space="0" w:color="auto"/>
              <w:right w:val="single" w:sz="4" w:space="0" w:color="auto"/>
            </w:tcBorders>
            <w:shd w:val="clear" w:color="auto" w:fill="auto"/>
            <w:noWrap/>
            <w:vAlign w:val="bottom"/>
            <w:hideMark/>
          </w:tcPr>
          <w:p w14:paraId="1B32179B"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1,73</w:t>
            </w:r>
          </w:p>
        </w:tc>
        <w:tc>
          <w:tcPr>
            <w:tcW w:w="1188" w:type="dxa"/>
            <w:tcBorders>
              <w:top w:val="nil"/>
              <w:left w:val="nil"/>
              <w:bottom w:val="single" w:sz="4" w:space="0" w:color="auto"/>
              <w:right w:val="single" w:sz="4" w:space="0" w:color="auto"/>
            </w:tcBorders>
            <w:shd w:val="clear" w:color="auto" w:fill="auto"/>
            <w:noWrap/>
            <w:vAlign w:val="bottom"/>
            <w:hideMark/>
          </w:tcPr>
          <w:p w14:paraId="6BC05AFD"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1,13</w:t>
            </w:r>
          </w:p>
        </w:tc>
        <w:tc>
          <w:tcPr>
            <w:tcW w:w="1188" w:type="dxa"/>
            <w:tcBorders>
              <w:top w:val="nil"/>
              <w:left w:val="nil"/>
              <w:bottom w:val="single" w:sz="4" w:space="0" w:color="auto"/>
              <w:right w:val="single" w:sz="4" w:space="0" w:color="auto"/>
            </w:tcBorders>
            <w:shd w:val="clear" w:color="auto" w:fill="auto"/>
            <w:noWrap/>
            <w:vAlign w:val="bottom"/>
            <w:hideMark/>
          </w:tcPr>
          <w:p w14:paraId="4D6F9944"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1,24</w:t>
            </w:r>
          </w:p>
        </w:tc>
        <w:tc>
          <w:tcPr>
            <w:tcW w:w="1193" w:type="dxa"/>
            <w:tcBorders>
              <w:top w:val="nil"/>
              <w:left w:val="nil"/>
              <w:bottom w:val="single" w:sz="4" w:space="0" w:color="auto"/>
              <w:right w:val="single" w:sz="8" w:space="0" w:color="auto"/>
            </w:tcBorders>
            <w:shd w:val="clear" w:color="auto" w:fill="auto"/>
            <w:noWrap/>
            <w:vAlign w:val="bottom"/>
            <w:hideMark/>
          </w:tcPr>
          <w:p w14:paraId="4D579B32"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1,624</w:t>
            </w:r>
          </w:p>
        </w:tc>
      </w:tr>
      <w:tr w:rsidR="00932BFE" w:rsidRPr="00C05684" w14:paraId="434EFB45" w14:textId="77777777" w:rsidTr="00A85C15">
        <w:trPr>
          <w:trHeight w:val="192"/>
          <w:jc w:val="center"/>
        </w:trPr>
        <w:tc>
          <w:tcPr>
            <w:tcW w:w="3554" w:type="dxa"/>
            <w:tcBorders>
              <w:top w:val="nil"/>
              <w:left w:val="single" w:sz="8" w:space="0" w:color="auto"/>
              <w:bottom w:val="single" w:sz="4" w:space="0" w:color="auto"/>
              <w:right w:val="single" w:sz="4" w:space="0" w:color="auto"/>
            </w:tcBorders>
            <w:shd w:val="clear" w:color="auto" w:fill="auto"/>
            <w:vAlign w:val="bottom"/>
            <w:hideMark/>
          </w:tcPr>
          <w:p w14:paraId="042B725B"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NACIONAL DE COLOMBIA</w:t>
            </w:r>
          </w:p>
        </w:tc>
        <w:tc>
          <w:tcPr>
            <w:tcW w:w="1188" w:type="dxa"/>
            <w:tcBorders>
              <w:top w:val="nil"/>
              <w:left w:val="nil"/>
              <w:bottom w:val="single" w:sz="4" w:space="0" w:color="auto"/>
              <w:right w:val="single" w:sz="4" w:space="0" w:color="auto"/>
            </w:tcBorders>
            <w:shd w:val="clear" w:color="auto" w:fill="auto"/>
            <w:noWrap/>
            <w:vAlign w:val="bottom"/>
            <w:hideMark/>
          </w:tcPr>
          <w:p w14:paraId="11CEC58F"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1,78</w:t>
            </w:r>
          </w:p>
        </w:tc>
        <w:tc>
          <w:tcPr>
            <w:tcW w:w="1188" w:type="dxa"/>
            <w:tcBorders>
              <w:top w:val="nil"/>
              <w:left w:val="nil"/>
              <w:bottom w:val="single" w:sz="4" w:space="0" w:color="auto"/>
              <w:right w:val="single" w:sz="4" w:space="0" w:color="auto"/>
            </w:tcBorders>
            <w:shd w:val="clear" w:color="auto" w:fill="auto"/>
            <w:noWrap/>
            <w:vAlign w:val="bottom"/>
            <w:hideMark/>
          </w:tcPr>
          <w:p w14:paraId="447DB0C7"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1,29</w:t>
            </w:r>
          </w:p>
        </w:tc>
        <w:tc>
          <w:tcPr>
            <w:tcW w:w="1188" w:type="dxa"/>
            <w:tcBorders>
              <w:top w:val="nil"/>
              <w:left w:val="nil"/>
              <w:bottom w:val="single" w:sz="4" w:space="0" w:color="auto"/>
              <w:right w:val="single" w:sz="4" w:space="0" w:color="auto"/>
            </w:tcBorders>
            <w:shd w:val="clear" w:color="auto" w:fill="auto"/>
            <w:noWrap/>
            <w:vAlign w:val="bottom"/>
            <w:hideMark/>
          </w:tcPr>
          <w:p w14:paraId="24F3941E"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1,30</w:t>
            </w:r>
          </w:p>
        </w:tc>
        <w:tc>
          <w:tcPr>
            <w:tcW w:w="1193" w:type="dxa"/>
            <w:tcBorders>
              <w:top w:val="nil"/>
              <w:left w:val="nil"/>
              <w:bottom w:val="single" w:sz="4" w:space="0" w:color="auto"/>
              <w:right w:val="single" w:sz="8" w:space="0" w:color="auto"/>
            </w:tcBorders>
            <w:shd w:val="clear" w:color="auto" w:fill="auto"/>
            <w:noWrap/>
            <w:vAlign w:val="bottom"/>
            <w:hideMark/>
          </w:tcPr>
          <w:p w14:paraId="2F8603DD"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1,686</w:t>
            </w:r>
          </w:p>
        </w:tc>
      </w:tr>
      <w:tr w:rsidR="00932BFE" w:rsidRPr="00C05684" w14:paraId="6E005941" w14:textId="77777777" w:rsidTr="00A85C15">
        <w:trPr>
          <w:trHeight w:val="202"/>
          <w:jc w:val="center"/>
        </w:trPr>
        <w:tc>
          <w:tcPr>
            <w:tcW w:w="3554" w:type="dxa"/>
            <w:tcBorders>
              <w:top w:val="nil"/>
              <w:left w:val="single" w:sz="8" w:space="0" w:color="auto"/>
              <w:bottom w:val="single" w:sz="8" w:space="0" w:color="auto"/>
              <w:right w:val="single" w:sz="4" w:space="0" w:color="auto"/>
            </w:tcBorders>
            <w:shd w:val="clear" w:color="auto" w:fill="auto"/>
            <w:vAlign w:val="bottom"/>
            <w:hideMark/>
          </w:tcPr>
          <w:p w14:paraId="480A5291" w14:textId="77777777" w:rsidR="00932BFE" w:rsidRPr="00C05684" w:rsidRDefault="00932BFE" w:rsidP="00A85C15">
            <w:pPr>
              <w:spacing w:after="0" w:line="240" w:lineRule="auto"/>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UNIVERSIDAD DE LOS ANDES</w:t>
            </w:r>
          </w:p>
        </w:tc>
        <w:tc>
          <w:tcPr>
            <w:tcW w:w="1188" w:type="dxa"/>
            <w:tcBorders>
              <w:top w:val="nil"/>
              <w:left w:val="nil"/>
              <w:bottom w:val="single" w:sz="8" w:space="0" w:color="auto"/>
              <w:right w:val="single" w:sz="4" w:space="0" w:color="auto"/>
            </w:tcBorders>
            <w:shd w:val="clear" w:color="auto" w:fill="auto"/>
            <w:noWrap/>
            <w:vAlign w:val="bottom"/>
            <w:hideMark/>
          </w:tcPr>
          <w:p w14:paraId="4F0E6FF9"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1,72</w:t>
            </w:r>
          </w:p>
        </w:tc>
        <w:tc>
          <w:tcPr>
            <w:tcW w:w="1188" w:type="dxa"/>
            <w:tcBorders>
              <w:top w:val="nil"/>
              <w:left w:val="nil"/>
              <w:bottom w:val="single" w:sz="8" w:space="0" w:color="auto"/>
              <w:right w:val="single" w:sz="4" w:space="0" w:color="auto"/>
            </w:tcBorders>
            <w:shd w:val="clear" w:color="auto" w:fill="auto"/>
            <w:noWrap/>
            <w:vAlign w:val="bottom"/>
            <w:hideMark/>
          </w:tcPr>
          <w:p w14:paraId="77EA817D"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2,02</w:t>
            </w:r>
          </w:p>
        </w:tc>
        <w:tc>
          <w:tcPr>
            <w:tcW w:w="1188" w:type="dxa"/>
            <w:tcBorders>
              <w:top w:val="nil"/>
              <w:left w:val="nil"/>
              <w:bottom w:val="single" w:sz="8" w:space="0" w:color="auto"/>
              <w:right w:val="single" w:sz="4" w:space="0" w:color="auto"/>
            </w:tcBorders>
            <w:shd w:val="clear" w:color="auto" w:fill="auto"/>
            <w:noWrap/>
            <w:vAlign w:val="bottom"/>
            <w:hideMark/>
          </w:tcPr>
          <w:p w14:paraId="7A769709"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1,73</w:t>
            </w:r>
          </w:p>
        </w:tc>
        <w:tc>
          <w:tcPr>
            <w:tcW w:w="1193" w:type="dxa"/>
            <w:tcBorders>
              <w:top w:val="nil"/>
              <w:left w:val="nil"/>
              <w:bottom w:val="single" w:sz="8" w:space="0" w:color="auto"/>
              <w:right w:val="single" w:sz="8" w:space="0" w:color="auto"/>
            </w:tcBorders>
            <w:shd w:val="clear" w:color="auto" w:fill="auto"/>
            <w:noWrap/>
            <w:vAlign w:val="bottom"/>
            <w:hideMark/>
          </w:tcPr>
          <w:p w14:paraId="328D3393" w14:textId="77777777" w:rsidR="00932BFE" w:rsidRPr="00C05684" w:rsidRDefault="00932BFE" w:rsidP="00A85C15">
            <w:pPr>
              <w:spacing w:after="0" w:line="240" w:lineRule="auto"/>
              <w:jc w:val="right"/>
              <w:rPr>
                <w:rFonts w:eastAsia="Times New Roman" w:cs="Times New Roman"/>
                <w:color w:val="000000"/>
                <w:kern w:val="0"/>
                <w:sz w:val="16"/>
                <w:szCs w:val="16"/>
                <w:lang w:eastAsia="es-CO"/>
                <w14:ligatures w14:val="none"/>
              </w:rPr>
            </w:pPr>
            <w:r w:rsidRPr="00C05684">
              <w:rPr>
                <w:rFonts w:eastAsia="Times New Roman" w:cs="Times New Roman"/>
                <w:color w:val="000000"/>
                <w:kern w:val="0"/>
                <w:sz w:val="16"/>
                <w:szCs w:val="16"/>
                <w:lang w:eastAsia="es-CO"/>
                <w14:ligatures w14:val="none"/>
              </w:rPr>
              <w:t>2,025</w:t>
            </w:r>
          </w:p>
        </w:tc>
      </w:tr>
    </w:tbl>
    <w:p w14:paraId="580E257F" w14:textId="77777777" w:rsidR="00314D82" w:rsidRPr="008464B9" w:rsidRDefault="00314D82" w:rsidP="006B57F5">
      <w:pPr>
        <w:spacing w:before="240" w:after="240"/>
        <w:jc w:val="both"/>
        <w:rPr>
          <w:rFonts w:eastAsia="Times New Roman" w:cs="Times New Roman"/>
          <w:szCs w:val="22"/>
          <w:lang w:val="es-ES"/>
        </w:rPr>
      </w:pPr>
    </w:p>
    <w:p w14:paraId="0AE50C6D" w14:textId="77777777" w:rsidR="004A561D" w:rsidRPr="008464B9" w:rsidRDefault="004A561D" w:rsidP="001C7E94">
      <w:pPr>
        <w:jc w:val="both"/>
        <w:rPr>
          <w:rFonts w:cs="Times New Roman"/>
          <w:lang w:val="es-ES"/>
        </w:rPr>
      </w:pPr>
    </w:p>
    <w:p w14:paraId="6F28B287" w14:textId="4FF9BEFB" w:rsidR="00D35453" w:rsidRDefault="00D35453" w:rsidP="006F475F">
      <w:pPr>
        <w:rPr>
          <w:lang w:val="es-ES"/>
        </w:rPr>
      </w:pPr>
    </w:p>
    <w:p w14:paraId="525A5380" w14:textId="77777777" w:rsidR="008C72DB" w:rsidRDefault="008C72DB" w:rsidP="006F475F">
      <w:pPr>
        <w:rPr>
          <w:lang w:val="es-ES"/>
        </w:rPr>
      </w:pPr>
    </w:p>
    <w:p w14:paraId="7C80A9E0" w14:textId="77777777" w:rsidR="008C72DB" w:rsidRDefault="008C72DB" w:rsidP="006F475F">
      <w:pPr>
        <w:rPr>
          <w:lang w:val="es-ES"/>
        </w:rPr>
      </w:pPr>
    </w:p>
    <w:p w14:paraId="3B4BC745" w14:textId="77777777" w:rsidR="008C72DB" w:rsidRDefault="008C72DB" w:rsidP="006F475F">
      <w:pPr>
        <w:rPr>
          <w:lang w:val="es-ES"/>
        </w:rPr>
      </w:pPr>
    </w:p>
    <w:p w14:paraId="5B65D920" w14:textId="77777777" w:rsidR="008C72DB" w:rsidRDefault="008C72DB" w:rsidP="006F475F">
      <w:pPr>
        <w:rPr>
          <w:lang w:val="es-ES"/>
        </w:rPr>
      </w:pPr>
    </w:p>
    <w:p w14:paraId="6E7C077F" w14:textId="77777777" w:rsidR="008C72DB" w:rsidRDefault="008C72DB" w:rsidP="006F475F">
      <w:pPr>
        <w:rPr>
          <w:lang w:val="es-ES"/>
        </w:rPr>
      </w:pPr>
    </w:p>
    <w:p w14:paraId="40344575" w14:textId="77777777" w:rsidR="008C72DB" w:rsidRDefault="008C72DB" w:rsidP="006F475F">
      <w:pPr>
        <w:rPr>
          <w:lang w:val="es-ES"/>
        </w:rPr>
      </w:pPr>
    </w:p>
    <w:p w14:paraId="7137F952" w14:textId="77777777" w:rsidR="008C72DB" w:rsidRDefault="008C72DB" w:rsidP="006F475F">
      <w:pPr>
        <w:rPr>
          <w:lang w:val="es-ES"/>
        </w:rPr>
      </w:pPr>
    </w:p>
    <w:p w14:paraId="321CD22A" w14:textId="77777777" w:rsidR="008C72DB" w:rsidRDefault="008C72DB" w:rsidP="006F475F">
      <w:pPr>
        <w:rPr>
          <w:lang w:val="es-ES"/>
        </w:rPr>
      </w:pPr>
    </w:p>
    <w:p w14:paraId="1328A68C" w14:textId="77777777" w:rsidR="008C72DB" w:rsidRDefault="008C72DB" w:rsidP="006F475F">
      <w:pPr>
        <w:rPr>
          <w:lang w:val="es-ES"/>
        </w:rPr>
      </w:pPr>
    </w:p>
    <w:p w14:paraId="5CF8A88B" w14:textId="77777777" w:rsidR="008C72DB" w:rsidRDefault="008C72DB" w:rsidP="006F475F">
      <w:pPr>
        <w:rPr>
          <w:lang w:val="es-ES"/>
        </w:rPr>
      </w:pPr>
    </w:p>
    <w:p w14:paraId="634DDD51" w14:textId="77777777" w:rsidR="008C72DB" w:rsidRDefault="008C72DB" w:rsidP="006F475F">
      <w:pPr>
        <w:rPr>
          <w:lang w:val="es-ES"/>
        </w:rPr>
      </w:pPr>
    </w:p>
    <w:p w14:paraId="004C4D25" w14:textId="77777777" w:rsidR="008C72DB" w:rsidRDefault="008C72DB" w:rsidP="006F475F">
      <w:pPr>
        <w:rPr>
          <w:lang w:val="es-ES"/>
        </w:rPr>
      </w:pPr>
    </w:p>
    <w:p w14:paraId="2B839000" w14:textId="77777777" w:rsidR="008C72DB" w:rsidRDefault="008C72DB" w:rsidP="006F475F">
      <w:pPr>
        <w:rPr>
          <w:lang w:val="es-ES"/>
        </w:rPr>
      </w:pPr>
    </w:p>
    <w:p w14:paraId="110305D1" w14:textId="77777777" w:rsidR="008C72DB" w:rsidRDefault="008C72DB" w:rsidP="006F475F">
      <w:pPr>
        <w:rPr>
          <w:lang w:val="es-ES"/>
        </w:rPr>
      </w:pPr>
    </w:p>
    <w:p w14:paraId="55B9AA23" w14:textId="77777777" w:rsidR="008C72DB" w:rsidRDefault="008C72DB" w:rsidP="006F475F">
      <w:pPr>
        <w:rPr>
          <w:lang w:val="es-ES"/>
        </w:rPr>
      </w:pPr>
    </w:p>
    <w:p w14:paraId="5AEBA475" w14:textId="77777777" w:rsidR="008C72DB" w:rsidRDefault="008C72DB" w:rsidP="006F475F">
      <w:pPr>
        <w:rPr>
          <w:lang w:val="es-ES"/>
        </w:rPr>
      </w:pPr>
    </w:p>
    <w:p w14:paraId="33286D34" w14:textId="77777777" w:rsidR="008C72DB" w:rsidRDefault="008C72DB" w:rsidP="006F475F">
      <w:pPr>
        <w:rPr>
          <w:lang w:val="es-ES"/>
        </w:rPr>
      </w:pPr>
    </w:p>
    <w:p w14:paraId="5599B17F" w14:textId="3C15D1EB" w:rsidR="006D1ECE" w:rsidRPr="008C72DB" w:rsidRDefault="008C72DB" w:rsidP="008C72DB">
      <w:pPr>
        <w:pStyle w:val="Ttulo1"/>
      </w:pPr>
      <w:r>
        <w:lastRenderedPageBreak/>
        <w:t xml:space="preserve">9. </w:t>
      </w:r>
      <w:r w:rsidR="006F475F" w:rsidRPr="008C72DB">
        <w:t>B</w:t>
      </w:r>
      <w:r w:rsidR="4EEFF583" w:rsidRPr="008C72DB">
        <w:t>ibliografía</w:t>
      </w:r>
    </w:p>
    <w:p w14:paraId="72EBD616" w14:textId="77777777" w:rsidR="006D1ECE" w:rsidRPr="0093529C" w:rsidRDefault="006D1ECE" w:rsidP="006D1ECE">
      <w:pPr>
        <w:pStyle w:val="NormalWeb"/>
        <w:rPr>
          <w:lang w:val="en-US"/>
        </w:rPr>
      </w:pPr>
      <w:r w:rsidRPr="0093529C">
        <w:rPr>
          <w:lang w:val="en-US"/>
        </w:rPr>
        <w:t xml:space="preserve">[1] R. E. Lucas, “On the mechanics of economic development,” </w:t>
      </w:r>
      <w:r w:rsidRPr="0093529C">
        <w:rPr>
          <w:rStyle w:val="nfasis"/>
          <w:rFonts w:eastAsiaTheme="majorEastAsia"/>
          <w:lang w:val="en-US"/>
        </w:rPr>
        <w:t>Journal of Monetary Economics</w:t>
      </w:r>
      <w:r w:rsidRPr="0093529C">
        <w:rPr>
          <w:lang w:val="en-US"/>
        </w:rPr>
        <w:t xml:space="preserve">, vol. 22, no. 1, pp. 3–42, 1988, </w:t>
      </w:r>
      <w:proofErr w:type="spellStart"/>
      <w:r w:rsidRPr="0093529C">
        <w:rPr>
          <w:lang w:val="en-US"/>
        </w:rPr>
        <w:t>doi</w:t>
      </w:r>
      <w:proofErr w:type="spellEnd"/>
      <w:r w:rsidRPr="0093529C">
        <w:rPr>
          <w:lang w:val="en-US"/>
        </w:rPr>
        <w:t>: 10.1016/0304-3932(88)90168-7.</w:t>
      </w:r>
    </w:p>
    <w:p w14:paraId="5C810AF1" w14:textId="77777777" w:rsidR="006D1ECE" w:rsidRPr="002D48D4" w:rsidRDefault="006D1ECE" w:rsidP="006D1ECE">
      <w:pPr>
        <w:pStyle w:val="NormalWeb"/>
        <w:rPr>
          <w:lang w:val="en-US"/>
        </w:rPr>
      </w:pPr>
      <w:r w:rsidRPr="0093529C">
        <w:rPr>
          <w:lang w:val="en-US"/>
        </w:rPr>
        <w:t xml:space="preserve">[2] P. M. Romer, “Endogenous technological change,” </w:t>
      </w:r>
      <w:r w:rsidRPr="0093529C">
        <w:rPr>
          <w:rStyle w:val="nfasis"/>
          <w:rFonts w:eastAsiaTheme="majorEastAsia"/>
          <w:lang w:val="en-US"/>
        </w:rPr>
        <w:t>Journal of Political Economy</w:t>
      </w:r>
      <w:r w:rsidRPr="0093529C">
        <w:rPr>
          <w:lang w:val="en-US"/>
        </w:rPr>
        <w:t xml:space="preserve">, vol. 98, no. 5, Part 2, pp. </w:t>
      </w:r>
      <w:r w:rsidRPr="002D48D4">
        <w:rPr>
          <w:lang w:val="en-US"/>
        </w:rPr>
        <w:t xml:space="preserve">S71–S102, 1990, </w:t>
      </w:r>
      <w:proofErr w:type="spellStart"/>
      <w:r w:rsidRPr="002D48D4">
        <w:rPr>
          <w:lang w:val="en-US"/>
        </w:rPr>
        <w:t>doi</w:t>
      </w:r>
      <w:proofErr w:type="spellEnd"/>
      <w:r w:rsidRPr="002D48D4">
        <w:rPr>
          <w:lang w:val="en-US"/>
        </w:rPr>
        <w:t>: 10.1086/261725.</w:t>
      </w:r>
    </w:p>
    <w:p w14:paraId="5D8DB09E" w14:textId="77777777" w:rsidR="006D1ECE" w:rsidRPr="0093529C" w:rsidRDefault="006D1ECE" w:rsidP="00141DF7">
      <w:pPr>
        <w:pStyle w:val="NormalWeb"/>
        <w:rPr>
          <w:lang w:val="en-US"/>
        </w:rPr>
      </w:pPr>
      <w:r w:rsidRPr="0093529C">
        <w:rPr>
          <w:lang w:val="en-US"/>
        </w:rPr>
        <w:t xml:space="preserve">[3] H. Ahsan and M. E. Haque, “Threshold effects of human capital: Schooling and economic growth,” </w:t>
      </w:r>
      <w:r w:rsidRPr="0093529C">
        <w:rPr>
          <w:rStyle w:val="nfasis"/>
          <w:rFonts w:eastAsiaTheme="majorEastAsia"/>
          <w:lang w:val="en-US"/>
        </w:rPr>
        <w:t>Economics Letters</w:t>
      </w:r>
      <w:r w:rsidRPr="0093529C">
        <w:rPr>
          <w:lang w:val="en-US"/>
        </w:rPr>
        <w:t xml:space="preserve">, vol. 156, pp. 48–52, 2017, </w:t>
      </w:r>
      <w:proofErr w:type="spellStart"/>
      <w:r w:rsidRPr="0093529C">
        <w:rPr>
          <w:lang w:val="en-US"/>
        </w:rPr>
        <w:t>doi</w:t>
      </w:r>
      <w:proofErr w:type="spellEnd"/>
      <w:r w:rsidRPr="0093529C">
        <w:rPr>
          <w:lang w:val="en-US"/>
        </w:rPr>
        <w:t>: 10.1016/j.econlet.2017.04.015.</w:t>
      </w:r>
    </w:p>
    <w:p w14:paraId="1FBD7AE9" w14:textId="77777777" w:rsidR="006D1ECE" w:rsidRPr="0093529C" w:rsidRDefault="006D1ECE" w:rsidP="00141DF7">
      <w:pPr>
        <w:pStyle w:val="NormalWeb"/>
        <w:rPr>
          <w:lang w:val="en-US"/>
        </w:rPr>
      </w:pPr>
      <w:r w:rsidRPr="0093529C">
        <w:rPr>
          <w:lang w:val="en-US"/>
        </w:rPr>
        <w:t xml:space="preserve">[4] U.S. Department of Education, National Center for Education Statistics, </w:t>
      </w:r>
      <w:r w:rsidRPr="0093529C">
        <w:rPr>
          <w:rStyle w:val="nfasis"/>
          <w:rFonts w:eastAsiaTheme="majorEastAsia"/>
          <w:lang w:val="en-US"/>
        </w:rPr>
        <w:t>Digest of Education Statistics, 2005</w:t>
      </w:r>
      <w:r w:rsidRPr="0093529C">
        <w:rPr>
          <w:lang w:val="en-US"/>
        </w:rPr>
        <w:t xml:space="preserve">, NCES 2006-030. Washington, DC, USA: National Center for Education Statistics, 2006. [Online]. Available: </w:t>
      </w:r>
      <w:hyperlink r:id="rId9" w:tgtFrame="_new" w:history="1">
        <w:r w:rsidRPr="0093529C">
          <w:rPr>
            <w:rStyle w:val="Hipervnculo"/>
            <w:rFonts w:eastAsiaTheme="majorEastAsia"/>
            <w:lang w:val="en-US"/>
          </w:rPr>
          <w:t>https://nces.ed.gov/pubsearch/pubsinfo.asp?pubid=2006030</w:t>
        </w:r>
      </w:hyperlink>
    </w:p>
    <w:p w14:paraId="43210A7F" w14:textId="77777777" w:rsidR="006D1ECE" w:rsidRPr="0093529C" w:rsidRDefault="006D1ECE" w:rsidP="00141DF7">
      <w:pPr>
        <w:pStyle w:val="NormalWeb"/>
        <w:rPr>
          <w:lang w:val="en-US"/>
        </w:rPr>
      </w:pPr>
      <w:r w:rsidRPr="0093529C">
        <w:rPr>
          <w:lang w:val="en-US"/>
        </w:rPr>
        <w:t xml:space="preserve">[5] S. M. Gates, C. H. Augustine, R. Benjamin, T. K. </w:t>
      </w:r>
      <w:proofErr w:type="spellStart"/>
      <w:r w:rsidRPr="0093529C">
        <w:rPr>
          <w:lang w:val="en-US"/>
        </w:rPr>
        <w:t>Bikson</w:t>
      </w:r>
      <w:proofErr w:type="spellEnd"/>
      <w:r w:rsidRPr="0093529C">
        <w:rPr>
          <w:lang w:val="en-US"/>
        </w:rPr>
        <w:t xml:space="preserve">, E. </w:t>
      </w:r>
      <w:proofErr w:type="spellStart"/>
      <w:r w:rsidRPr="0093529C">
        <w:rPr>
          <w:lang w:val="en-US"/>
        </w:rPr>
        <w:t>Derghazarian</w:t>
      </w:r>
      <w:proofErr w:type="spellEnd"/>
      <w:r w:rsidRPr="0093529C">
        <w:rPr>
          <w:lang w:val="en-US"/>
        </w:rPr>
        <w:t xml:space="preserve">, and T. </w:t>
      </w:r>
      <w:proofErr w:type="spellStart"/>
      <w:r w:rsidRPr="0093529C">
        <w:rPr>
          <w:lang w:val="en-US"/>
        </w:rPr>
        <w:t>Kaganoff</w:t>
      </w:r>
      <w:proofErr w:type="spellEnd"/>
      <w:r w:rsidRPr="0093529C">
        <w:rPr>
          <w:lang w:val="en-US"/>
        </w:rPr>
        <w:t xml:space="preserve">, </w:t>
      </w:r>
      <w:r w:rsidRPr="0093529C">
        <w:rPr>
          <w:rStyle w:val="nfasis"/>
          <w:rFonts w:eastAsiaTheme="majorEastAsia"/>
          <w:lang w:val="en-US"/>
        </w:rPr>
        <w:t>Ensuring the Quality and Productivity of Education and Professional Development Activities: A Review of Approaches and Lessons for DoD</w:t>
      </w:r>
      <w:r w:rsidRPr="0093529C">
        <w:rPr>
          <w:lang w:val="en-US"/>
        </w:rPr>
        <w:t xml:space="preserve">. Santa Monica, CA, USA: RAND Corporation, 2001. [Online]. Available: </w:t>
      </w:r>
      <w:hyperlink r:id="rId10" w:tgtFrame="_new" w:history="1">
        <w:r w:rsidRPr="0093529C">
          <w:rPr>
            <w:rStyle w:val="Hipervnculo"/>
            <w:rFonts w:eastAsiaTheme="majorEastAsia"/>
            <w:lang w:val="en-US"/>
          </w:rPr>
          <w:t>https://www.rand.org/pubs/monograph_reports/MR1257.html</w:t>
        </w:r>
      </w:hyperlink>
    </w:p>
    <w:p w14:paraId="659C7969" w14:textId="77777777" w:rsidR="006D1ECE" w:rsidRPr="0093529C" w:rsidRDefault="006D1ECE" w:rsidP="00141DF7">
      <w:pPr>
        <w:pStyle w:val="NormalWeb"/>
        <w:rPr>
          <w:lang w:val="en-US"/>
        </w:rPr>
      </w:pPr>
      <w:r w:rsidRPr="0093529C">
        <w:rPr>
          <w:lang w:val="en-US"/>
        </w:rPr>
        <w:t xml:space="preserve">[6] S. Klein, G. </w:t>
      </w:r>
      <w:proofErr w:type="spellStart"/>
      <w:r w:rsidRPr="0093529C">
        <w:rPr>
          <w:lang w:val="en-US"/>
        </w:rPr>
        <w:t>Kuh</w:t>
      </w:r>
      <w:proofErr w:type="spellEnd"/>
      <w:r w:rsidRPr="0093529C">
        <w:rPr>
          <w:lang w:val="en-US"/>
        </w:rPr>
        <w:t xml:space="preserve">, M. Chun, L. Hamilton, and R. Shavelson, “An approach to measuring cognitive outcomes across higher-education institutions,” </w:t>
      </w:r>
      <w:r w:rsidRPr="0093529C">
        <w:rPr>
          <w:rStyle w:val="nfasis"/>
          <w:rFonts w:eastAsiaTheme="majorEastAsia"/>
          <w:lang w:val="en-US"/>
        </w:rPr>
        <w:t>Research in Higher Education</w:t>
      </w:r>
      <w:r w:rsidRPr="0093529C">
        <w:rPr>
          <w:lang w:val="en-US"/>
        </w:rPr>
        <w:t xml:space="preserve">, vol. 46, no. 3, pp. 251–276, 2005, </w:t>
      </w:r>
      <w:proofErr w:type="spellStart"/>
      <w:r w:rsidRPr="0093529C">
        <w:rPr>
          <w:lang w:val="en-US"/>
        </w:rPr>
        <w:t>doi</w:t>
      </w:r>
      <w:proofErr w:type="spellEnd"/>
      <w:r w:rsidRPr="0093529C">
        <w:rPr>
          <w:lang w:val="en-US"/>
        </w:rPr>
        <w:t>: 10.1007/s11162-004-1640-3.</w:t>
      </w:r>
    </w:p>
    <w:p w14:paraId="3EEA91BA" w14:textId="77777777" w:rsidR="006D1ECE" w:rsidRPr="0093529C" w:rsidRDefault="006D1ECE" w:rsidP="00141DF7">
      <w:pPr>
        <w:pStyle w:val="NormalWeb"/>
        <w:rPr>
          <w:lang w:val="en-US"/>
        </w:rPr>
      </w:pPr>
      <w:r w:rsidRPr="008464B9">
        <w:t xml:space="preserve">[7] A. Martínez Arias, J. L. Gaviria Soto, and M. Castro Morera, “Concepto y evolución de los modelos de valor añadido en educación,” </w:t>
      </w:r>
      <w:r w:rsidRPr="008464B9">
        <w:rPr>
          <w:rStyle w:val="nfasis"/>
          <w:rFonts w:eastAsiaTheme="majorEastAsia"/>
        </w:rPr>
        <w:t>Revista de Educación</w:t>
      </w:r>
      <w:r w:rsidRPr="008464B9">
        <w:t xml:space="preserve">, no. 348, pp. 15–45, 2009. </w:t>
      </w:r>
      <w:r w:rsidRPr="0093529C">
        <w:rPr>
          <w:lang w:val="en-US"/>
        </w:rPr>
        <w:t xml:space="preserve">[Online]. Available: </w:t>
      </w:r>
      <w:hyperlink r:id="rId11" w:tgtFrame="_new" w:history="1">
        <w:r w:rsidRPr="0093529C">
          <w:rPr>
            <w:rStyle w:val="Hipervnculo"/>
            <w:rFonts w:eastAsiaTheme="majorEastAsia"/>
            <w:lang w:val="en-US"/>
          </w:rPr>
          <w:t>https://redined.educacion.gob.es/xmlui/bitstream/handle/11162/72322/00820093000001.pdf</w:t>
        </w:r>
      </w:hyperlink>
    </w:p>
    <w:p w14:paraId="47E56B94" w14:textId="77777777" w:rsidR="006D1ECE" w:rsidRPr="0093529C" w:rsidRDefault="006D1ECE" w:rsidP="00141DF7">
      <w:pPr>
        <w:pStyle w:val="NormalWeb"/>
        <w:rPr>
          <w:lang w:val="en-US"/>
        </w:rPr>
      </w:pPr>
      <w:r w:rsidRPr="0093529C">
        <w:rPr>
          <w:lang w:val="en-US"/>
        </w:rPr>
        <w:t xml:space="preserve">[8] O. L. Liu, “Value-added assessment in higher education: A comparison of two methods,” </w:t>
      </w:r>
      <w:r w:rsidRPr="0093529C">
        <w:rPr>
          <w:rStyle w:val="nfasis"/>
          <w:rFonts w:eastAsiaTheme="majorEastAsia"/>
          <w:lang w:val="en-US"/>
        </w:rPr>
        <w:t>Higher Education</w:t>
      </w:r>
      <w:r w:rsidRPr="0093529C">
        <w:rPr>
          <w:lang w:val="en-US"/>
        </w:rPr>
        <w:t xml:space="preserve">, vol. 61, no. 4, pp. 445–461, 2011, </w:t>
      </w:r>
      <w:proofErr w:type="spellStart"/>
      <w:r w:rsidRPr="0093529C">
        <w:rPr>
          <w:lang w:val="en-US"/>
        </w:rPr>
        <w:t>doi</w:t>
      </w:r>
      <w:proofErr w:type="spellEnd"/>
      <w:r w:rsidRPr="0093529C">
        <w:rPr>
          <w:lang w:val="en-US"/>
        </w:rPr>
        <w:t>: 10.1007/s10734-010-9340-8.</w:t>
      </w:r>
    </w:p>
    <w:p w14:paraId="475CF2E5" w14:textId="77777777" w:rsidR="006D1ECE" w:rsidRPr="0093529C" w:rsidRDefault="006D1ECE" w:rsidP="002458B7">
      <w:pPr>
        <w:pStyle w:val="NormalWeb"/>
        <w:rPr>
          <w:lang w:val="en-US"/>
        </w:rPr>
      </w:pPr>
      <w:r w:rsidRPr="0093529C">
        <w:rPr>
          <w:lang w:val="en-US"/>
        </w:rPr>
        <w:t xml:space="preserve">[9] O. L. Liu, “Measuring value-added in higher education: Conditions and caveats—Results from using the Measure of Academic Proficiency and Progress (MAPP),” </w:t>
      </w:r>
      <w:r w:rsidRPr="0093529C">
        <w:rPr>
          <w:rStyle w:val="nfasis"/>
          <w:rFonts w:eastAsiaTheme="majorEastAsia"/>
          <w:lang w:val="en-US"/>
        </w:rPr>
        <w:t>Assessment &amp; Evaluation in Higher Education</w:t>
      </w:r>
      <w:r w:rsidRPr="0093529C">
        <w:rPr>
          <w:lang w:val="en-US"/>
        </w:rPr>
        <w:t xml:space="preserve">, vol. 36, no. 1, pp. 81–94, 2011, </w:t>
      </w:r>
      <w:proofErr w:type="spellStart"/>
      <w:r w:rsidRPr="0093529C">
        <w:rPr>
          <w:lang w:val="en-US"/>
        </w:rPr>
        <w:t>doi</w:t>
      </w:r>
      <w:proofErr w:type="spellEnd"/>
      <w:r w:rsidRPr="0093529C">
        <w:rPr>
          <w:lang w:val="en-US"/>
        </w:rPr>
        <w:t>: 10.1080/02602930903197917.</w:t>
      </w:r>
    </w:p>
    <w:p w14:paraId="53DF04C5" w14:textId="77777777" w:rsidR="006D1ECE" w:rsidRPr="0093529C" w:rsidRDefault="006D1ECE" w:rsidP="002458B7">
      <w:pPr>
        <w:pStyle w:val="NormalWeb"/>
        <w:rPr>
          <w:lang w:val="en-US"/>
        </w:rPr>
      </w:pPr>
      <w:r w:rsidRPr="0093529C">
        <w:rPr>
          <w:lang w:val="en-US"/>
        </w:rPr>
        <w:t xml:space="preserve">[10] E. A. Hanushek and S. G. Rivkin, “Generalizations about using value-added measures of teacher quality,” </w:t>
      </w:r>
      <w:r w:rsidRPr="0093529C">
        <w:rPr>
          <w:rStyle w:val="nfasis"/>
          <w:rFonts w:eastAsiaTheme="majorEastAsia"/>
          <w:lang w:val="en-US"/>
        </w:rPr>
        <w:t>American Economic Review</w:t>
      </w:r>
      <w:r w:rsidRPr="0093529C">
        <w:rPr>
          <w:lang w:val="en-US"/>
        </w:rPr>
        <w:t xml:space="preserve">, vol. 100, no. 2, pp. 267–271, 2010, </w:t>
      </w:r>
      <w:proofErr w:type="spellStart"/>
      <w:r w:rsidRPr="0093529C">
        <w:rPr>
          <w:lang w:val="en-US"/>
        </w:rPr>
        <w:t>doi</w:t>
      </w:r>
      <w:proofErr w:type="spellEnd"/>
      <w:r w:rsidRPr="0093529C">
        <w:rPr>
          <w:lang w:val="en-US"/>
        </w:rPr>
        <w:t>: 10.1257/aer.100.2.267.</w:t>
      </w:r>
    </w:p>
    <w:p w14:paraId="078B72A0" w14:textId="34BD23D7" w:rsidR="004C3FE4" w:rsidRPr="0093529C" w:rsidRDefault="004C3FE4" w:rsidP="004C3FE4">
      <w:pPr>
        <w:pStyle w:val="NormalWeb"/>
        <w:rPr>
          <w:lang w:val="en-US"/>
        </w:rPr>
      </w:pPr>
      <w:r w:rsidRPr="0093529C">
        <w:rPr>
          <w:lang w:val="en-US"/>
        </w:rPr>
        <w:t xml:space="preserve">[11] R. Chetty, J. N. Friedman, and J. E. Rockoff, “Measuring the impacts of teachers I: Evaluating bias in teacher value-added estimates,” American Economic Review, vol. 104, no. 9, pp. 2593–2632, 2014, </w:t>
      </w:r>
      <w:proofErr w:type="spellStart"/>
      <w:r w:rsidRPr="0093529C">
        <w:rPr>
          <w:lang w:val="en-US"/>
        </w:rPr>
        <w:t>doi</w:t>
      </w:r>
      <w:proofErr w:type="spellEnd"/>
      <w:r w:rsidRPr="0093529C">
        <w:rPr>
          <w:lang w:val="en-US"/>
        </w:rPr>
        <w:t>: 10.1257/aer.104.9.2593.</w:t>
      </w:r>
    </w:p>
    <w:p w14:paraId="11AA0939" w14:textId="77777777" w:rsidR="004C3FE4" w:rsidRPr="0093529C" w:rsidRDefault="004C3FE4" w:rsidP="004C3FE4">
      <w:pPr>
        <w:pStyle w:val="NormalWeb"/>
        <w:rPr>
          <w:lang w:val="en-US"/>
        </w:rPr>
      </w:pPr>
      <w:r w:rsidRPr="0093529C">
        <w:rPr>
          <w:lang w:val="en-US"/>
        </w:rPr>
        <w:t xml:space="preserve">[12] R. Chetty, J. N. Friedman, and J. E. Rockoff, “Measuring the impacts of teachers II: Teacher value-added and student outcomes in adulthood,” American Economic Review, vol. 104, no. 9, pp. 2633–2679, 2014, </w:t>
      </w:r>
      <w:proofErr w:type="spellStart"/>
      <w:r w:rsidRPr="0093529C">
        <w:rPr>
          <w:lang w:val="en-US"/>
        </w:rPr>
        <w:t>doi</w:t>
      </w:r>
      <w:proofErr w:type="spellEnd"/>
      <w:r w:rsidRPr="0093529C">
        <w:rPr>
          <w:lang w:val="en-US"/>
        </w:rPr>
        <w:t xml:space="preserve">: 10.1257/aer.104.9.2633. </w:t>
      </w:r>
    </w:p>
    <w:p w14:paraId="2BDEE8C2" w14:textId="7203AA52" w:rsidR="006D1ECE" w:rsidRPr="0093529C" w:rsidRDefault="006D1ECE" w:rsidP="004C3FE4">
      <w:pPr>
        <w:pStyle w:val="NormalWeb"/>
        <w:rPr>
          <w:lang w:val="en-US"/>
        </w:rPr>
      </w:pPr>
      <w:r w:rsidRPr="0093529C">
        <w:rPr>
          <w:lang w:val="en-US"/>
        </w:rPr>
        <w:lastRenderedPageBreak/>
        <w:t xml:space="preserve">[13] T. R. Sass, A. </w:t>
      </w:r>
      <w:proofErr w:type="spellStart"/>
      <w:r w:rsidRPr="0093529C">
        <w:rPr>
          <w:lang w:val="en-US"/>
        </w:rPr>
        <w:t>Semykina</w:t>
      </w:r>
      <w:proofErr w:type="spellEnd"/>
      <w:r w:rsidRPr="0093529C">
        <w:rPr>
          <w:lang w:val="en-US"/>
        </w:rPr>
        <w:t xml:space="preserve">, and D. N. Harris, “Value-added models and the measurement of teacher productivity,” </w:t>
      </w:r>
      <w:r w:rsidRPr="0093529C">
        <w:rPr>
          <w:rStyle w:val="nfasis"/>
          <w:rFonts w:eastAsiaTheme="majorEastAsia"/>
          <w:lang w:val="en-US"/>
        </w:rPr>
        <w:t>Economics of Education Review</w:t>
      </w:r>
      <w:r w:rsidRPr="0093529C">
        <w:rPr>
          <w:lang w:val="en-US"/>
        </w:rPr>
        <w:t xml:space="preserve">, vol. 38, pp. 9–23, 2014, </w:t>
      </w:r>
      <w:proofErr w:type="spellStart"/>
      <w:r w:rsidRPr="0093529C">
        <w:rPr>
          <w:lang w:val="en-US"/>
        </w:rPr>
        <w:t>doi</w:t>
      </w:r>
      <w:proofErr w:type="spellEnd"/>
      <w:r w:rsidRPr="0093529C">
        <w:rPr>
          <w:lang w:val="en-US"/>
        </w:rPr>
        <w:t>: 10.1016/j.econedurev.2013.10.003.</w:t>
      </w:r>
    </w:p>
    <w:p w14:paraId="21942329" w14:textId="77777777" w:rsidR="006D1ECE" w:rsidRPr="0093529C" w:rsidRDefault="006D1ECE" w:rsidP="002458B7">
      <w:pPr>
        <w:pStyle w:val="NormalWeb"/>
        <w:rPr>
          <w:lang w:val="en-US"/>
        </w:rPr>
      </w:pPr>
      <w:r w:rsidRPr="0093529C">
        <w:rPr>
          <w:lang w:val="en-US"/>
        </w:rPr>
        <w:t xml:space="preserve">[14] C. Koedel, K. Mihaly, and J. E. Rockoff, “Value-added modeling: A review,” </w:t>
      </w:r>
      <w:r w:rsidRPr="0093529C">
        <w:rPr>
          <w:rStyle w:val="nfasis"/>
          <w:rFonts w:eastAsiaTheme="majorEastAsia"/>
          <w:lang w:val="en-US"/>
        </w:rPr>
        <w:t>Economics of Education Review</w:t>
      </w:r>
      <w:r w:rsidRPr="0093529C">
        <w:rPr>
          <w:lang w:val="en-US"/>
        </w:rPr>
        <w:t xml:space="preserve">, vol. 47, pp. 180–195, 2015, </w:t>
      </w:r>
      <w:proofErr w:type="spellStart"/>
      <w:r w:rsidRPr="0093529C">
        <w:rPr>
          <w:lang w:val="en-US"/>
        </w:rPr>
        <w:t>doi</w:t>
      </w:r>
      <w:proofErr w:type="spellEnd"/>
      <w:r w:rsidRPr="0093529C">
        <w:rPr>
          <w:lang w:val="en-US"/>
        </w:rPr>
        <w:t>: 10.1016/j.econedurev.2015.01.006.</w:t>
      </w:r>
    </w:p>
    <w:p w14:paraId="4B1596B7" w14:textId="77777777" w:rsidR="006D1ECE" w:rsidRPr="0093529C" w:rsidRDefault="006D1ECE" w:rsidP="002458B7">
      <w:pPr>
        <w:pStyle w:val="NormalWeb"/>
        <w:rPr>
          <w:lang w:val="en-US"/>
        </w:rPr>
      </w:pPr>
      <w:r w:rsidRPr="0093529C">
        <w:rPr>
          <w:lang w:val="en-US"/>
        </w:rPr>
        <w:t xml:space="preserve">[15] C. M. Guarino, M. D. </w:t>
      </w:r>
      <w:proofErr w:type="spellStart"/>
      <w:r w:rsidRPr="0093529C">
        <w:rPr>
          <w:lang w:val="en-US"/>
        </w:rPr>
        <w:t>Reckase</w:t>
      </w:r>
      <w:proofErr w:type="spellEnd"/>
      <w:r w:rsidRPr="0093529C">
        <w:rPr>
          <w:lang w:val="en-US"/>
        </w:rPr>
        <w:t xml:space="preserve">, and J. M. Wooldridge, “Can value-added measures of teacher performance be trusted?” </w:t>
      </w:r>
      <w:r w:rsidRPr="0093529C">
        <w:rPr>
          <w:rStyle w:val="nfasis"/>
          <w:rFonts w:eastAsiaTheme="majorEastAsia"/>
          <w:lang w:val="en-US"/>
        </w:rPr>
        <w:t>Education Finance and Policy</w:t>
      </w:r>
      <w:r w:rsidRPr="0093529C">
        <w:rPr>
          <w:lang w:val="en-US"/>
        </w:rPr>
        <w:t xml:space="preserve">, vol. 10, no. 1, pp. 117–156, 2015, </w:t>
      </w:r>
      <w:proofErr w:type="spellStart"/>
      <w:r w:rsidRPr="0093529C">
        <w:rPr>
          <w:lang w:val="en-US"/>
        </w:rPr>
        <w:t>doi</w:t>
      </w:r>
      <w:proofErr w:type="spellEnd"/>
      <w:r w:rsidRPr="0093529C">
        <w:rPr>
          <w:lang w:val="en-US"/>
        </w:rPr>
        <w:t>: 10.1162/EDFP_a_00153.</w:t>
      </w:r>
    </w:p>
    <w:p w14:paraId="1643B483" w14:textId="77777777" w:rsidR="006D1ECE" w:rsidRPr="0093529C" w:rsidRDefault="006D1ECE" w:rsidP="002458B7">
      <w:pPr>
        <w:pStyle w:val="NormalWeb"/>
        <w:rPr>
          <w:lang w:val="en-US"/>
        </w:rPr>
      </w:pPr>
      <w:r w:rsidRPr="0093529C">
        <w:rPr>
          <w:lang w:val="en-US"/>
        </w:rPr>
        <w:t xml:space="preserve">[16] A. Bacher-Hicks, M. J. Chin, T. J. Kane, and D. O. Staiger, “An experimental evaluation of three teacher quality measures: Value-added, classroom observations, and student surveys,” </w:t>
      </w:r>
      <w:r w:rsidRPr="0093529C">
        <w:rPr>
          <w:rStyle w:val="nfasis"/>
          <w:rFonts w:eastAsiaTheme="majorEastAsia"/>
          <w:lang w:val="en-US"/>
        </w:rPr>
        <w:t>Economics of Education Review</w:t>
      </w:r>
      <w:r w:rsidRPr="0093529C">
        <w:rPr>
          <w:lang w:val="en-US"/>
        </w:rPr>
        <w:t xml:space="preserve">, vol. 73, Art. no. 101919, 2019, </w:t>
      </w:r>
      <w:proofErr w:type="spellStart"/>
      <w:r w:rsidRPr="0093529C">
        <w:rPr>
          <w:lang w:val="en-US"/>
        </w:rPr>
        <w:t>doi</w:t>
      </w:r>
      <w:proofErr w:type="spellEnd"/>
      <w:r w:rsidRPr="0093529C">
        <w:rPr>
          <w:lang w:val="en-US"/>
        </w:rPr>
        <w:t>: 10.1016/j.econedurev.2019.101919.</w:t>
      </w:r>
    </w:p>
    <w:p w14:paraId="1CF981F8" w14:textId="0BC6ADA7" w:rsidR="00576DA6" w:rsidRPr="0093529C" w:rsidRDefault="006D1ECE" w:rsidP="00D35453">
      <w:pPr>
        <w:pStyle w:val="NormalWeb"/>
        <w:rPr>
          <w:lang w:val="en-US"/>
        </w:rPr>
      </w:pPr>
      <w:r w:rsidRPr="008464B9">
        <w:t xml:space="preserve">[17] I. Pérez Correa, O. </w:t>
      </w:r>
      <w:proofErr w:type="spellStart"/>
      <w:r w:rsidRPr="008464B9">
        <w:t>Blanquicett</w:t>
      </w:r>
      <w:proofErr w:type="spellEnd"/>
      <w:r w:rsidRPr="008464B9">
        <w:t xml:space="preserve"> Lozano, and M. Barrios Salas, “Una mirada pedagógica del valor agregado como indicador de pertinencia social universitaria,” </w:t>
      </w:r>
      <w:r w:rsidRPr="008464B9">
        <w:rPr>
          <w:rStyle w:val="nfasis"/>
          <w:rFonts w:eastAsiaTheme="majorEastAsia"/>
        </w:rPr>
        <w:t>TEACS</w:t>
      </w:r>
      <w:r w:rsidRPr="008464B9">
        <w:t xml:space="preserve">, vol. 10, no. 21, pp. 49–56, 2017. </w:t>
      </w:r>
      <w:r w:rsidRPr="0093529C">
        <w:rPr>
          <w:lang w:val="en-US"/>
        </w:rPr>
        <w:t xml:space="preserve">[Online]. Available: </w:t>
      </w:r>
      <w:hyperlink r:id="rId12" w:tgtFrame="_new" w:history="1">
        <w:r w:rsidRPr="0093529C">
          <w:rPr>
            <w:rStyle w:val="Hipervnculo"/>
            <w:rFonts w:eastAsiaTheme="majorEastAsia"/>
            <w:lang w:val="en-US"/>
          </w:rPr>
          <w:t>https://revistas.uclave.org/index.php/teacs/article/view/1451/998</w:t>
        </w:r>
      </w:hyperlink>
    </w:p>
    <w:sectPr w:rsidR="00576DA6" w:rsidRPr="0093529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A5946" w14:textId="77777777" w:rsidR="00BD49BE" w:rsidRDefault="00BD49BE" w:rsidP="00BD49BE">
      <w:pPr>
        <w:spacing w:after="0" w:line="240" w:lineRule="auto"/>
      </w:pPr>
      <w:r>
        <w:separator/>
      </w:r>
    </w:p>
  </w:endnote>
  <w:endnote w:type="continuationSeparator" w:id="0">
    <w:p w14:paraId="3271FDAB" w14:textId="77777777" w:rsidR="00BD49BE" w:rsidRDefault="00BD49BE" w:rsidP="00BD4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08146" w14:textId="77777777" w:rsidR="00BD49BE" w:rsidRDefault="00BD49BE" w:rsidP="00BD49BE">
      <w:pPr>
        <w:spacing w:after="0" w:line="240" w:lineRule="auto"/>
      </w:pPr>
      <w:r>
        <w:separator/>
      </w:r>
    </w:p>
  </w:footnote>
  <w:footnote w:type="continuationSeparator" w:id="0">
    <w:p w14:paraId="25CF1B62" w14:textId="77777777" w:rsidR="00BD49BE" w:rsidRDefault="00BD49BE" w:rsidP="00BD49BE">
      <w:pPr>
        <w:spacing w:after="0" w:line="240" w:lineRule="auto"/>
      </w:pPr>
      <w:r>
        <w:continuationSeparator/>
      </w:r>
    </w:p>
  </w:footnote>
  <w:footnote w:id="1">
    <w:p w14:paraId="68F1501B" w14:textId="050D4B57" w:rsidR="00BD49BE" w:rsidRPr="00BD49BE" w:rsidRDefault="00BD49BE">
      <w:pPr>
        <w:pStyle w:val="Textonotapie"/>
        <w:rPr>
          <w:rFonts w:cs="Times New Roman"/>
          <w:sz w:val="18"/>
          <w:szCs w:val="18"/>
          <w:lang w:val="es-ES"/>
        </w:rPr>
      </w:pPr>
      <w:r w:rsidRPr="00BD49BE">
        <w:rPr>
          <w:rStyle w:val="Refdenotaalpie"/>
          <w:rFonts w:cs="Times New Roman"/>
          <w:sz w:val="18"/>
          <w:szCs w:val="18"/>
        </w:rPr>
        <w:footnoteRef/>
      </w:r>
      <w:r w:rsidRPr="00BD49BE">
        <w:rPr>
          <w:rFonts w:cs="Times New Roman"/>
          <w:sz w:val="18"/>
          <w:szCs w:val="18"/>
        </w:rPr>
        <w:t xml:space="preserve"> </w:t>
      </w:r>
      <w:r w:rsidRPr="00BD49BE">
        <w:rPr>
          <w:rFonts w:cs="Times New Roman"/>
          <w:sz w:val="18"/>
          <w:szCs w:val="18"/>
        </w:rPr>
        <w:t>Un Núcleo Básico del Conocimiento (NBC) es una categoría definida por el Ministerio de Educación Nacional que agrupa programas académicos con características de formación similares y competencias afines. En este estudio se utiliza para comparar instituciones dentro de áreas de conocimiento equivalentes.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8E65"/>
    <w:multiLevelType w:val="hybridMultilevel"/>
    <w:tmpl w:val="B082191E"/>
    <w:lvl w:ilvl="0" w:tplc="DF96FBC8">
      <w:start w:val="1"/>
      <w:numFmt w:val="bullet"/>
      <w:lvlText w:val=""/>
      <w:lvlJc w:val="left"/>
      <w:pPr>
        <w:ind w:left="720" w:hanging="360"/>
      </w:pPr>
      <w:rPr>
        <w:rFonts w:ascii="Symbol" w:hAnsi="Symbol" w:hint="default"/>
      </w:rPr>
    </w:lvl>
    <w:lvl w:ilvl="1" w:tplc="B8F41AA0">
      <w:start w:val="1"/>
      <w:numFmt w:val="bullet"/>
      <w:lvlText w:val="o"/>
      <w:lvlJc w:val="left"/>
      <w:pPr>
        <w:ind w:left="1440" w:hanging="360"/>
      </w:pPr>
      <w:rPr>
        <w:rFonts w:ascii="Courier New" w:hAnsi="Courier New" w:hint="default"/>
      </w:rPr>
    </w:lvl>
    <w:lvl w:ilvl="2" w:tplc="F178094E">
      <w:start w:val="1"/>
      <w:numFmt w:val="bullet"/>
      <w:lvlText w:val=""/>
      <w:lvlJc w:val="left"/>
      <w:pPr>
        <w:ind w:left="2160" w:hanging="360"/>
      </w:pPr>
      <w:rPr>
        <w:rFonts w:ascii="Wingdings" w:hAnsi="Wingdings" w:hint="default"/>
      </w:rPr>
    </w:lvl>
    <w:lvl w:ilvl="3" w:tplc="2E6E7E5A">
      <w:start w:val="1"/>
      <w:numFmt w:val="bullet"/>
      <w:lvlText w:val=""/>
      <w:lvlJc w:val="left"/>
      <w:pPr>
        <w:ind w:left="2880" w:hanging="360"/>
      </w:pPr>
      <w:rPr>
        <w:rFonts w:ascii="Symbol" w:hAnsi="Symbol" w:hint="default"/>
      </w:rPr>
    </w:lvl>
    <w:lvl w:ilvl="4" w:tplc="A36290F0">
      <w:start w:val="1"/>
      <w:numFmt w:val="bullet"/>
      <w:lvlText w:val="o"/>
      <w:lvlJc w:val="left"/>
      <w:pPr>
        <w:ind w:left="3600" w:hanging="360"/>
      </w:pPr>
      <w:rPr>
        <w:rFonts w:ascii="Courier New" w:hAnsi="Courier New" w:hint="default"/>
      </w:rPr>
    </w:lvl>
    <w:lvl w:ilvl="5" w:tplc="BE4E6C50">
      <w:start w:val="1"/>
      <w:numFmt w:val="bullet"/>
      <w:lvlText w:val=""/>
      <w:lvlJc w:val="left"/>
      <w:pPr>
        <w:ind w:left="4320" w:hanging="360"/>
      </w:pPr>
      <w:rPr>
        <w:rFonts w:ascii="Wingdings" w:hAnsi="Wingdings" w:hint="default"/>
      </w:rPr>
    </w:lvl>
    <w:lvl w:ilvl="6" w:tplc="BC1E6D94">
      <w:start w:val="1"/>
      <w:numFmt w:val="bullet"/>
      <w:lvlText w:val=""/>
      <w:lvlJc w:val="left"/>
      <w:pPr>
        <w:ind w:left="5040" w:hanging="360"/>
      </w:pPr>
      <w:rPr>
        <w:rFonts w:ascii="Symbol" w:hAnsi="Symbol" w:hint="default"/>
      </w:rPr>
    </w:lvl>
    <w:lvl w:ilvl="7" w:tplc="3F562B1E">
      <w:start w:val="1"/>
      <w:numFmt w:val="bullet"/>
      <w:lvlText w:val="o"/>
      <w:lvlJc w:val="left"/>
      <w:pPr>
        <w:ind w:left="5760" w:hanging="360"/>
      </w:pPr>
      <w:rPr>
        <w:rFonts w:ascii="Courier New" w:hAnsi="Courier New" w:hint="default"/>
      </w:rPr>
    </w:lvl>
    <w:lvl w:ilvl="8" w:tplc="6A70B66A">
      <w:start w:val="1"/>
      <w:numFmt w:val="bullet"/>
      <w:lvlText w:val=""/>
      <w:lvlJc w:val="left"/>
      <w:pPr>
        <w:ind w:left="6480" w:hanging="360"/>
      </w:pPr>
      <w:rPr>
        <w:rFonts w:ascii="Wingdings" w:hAnsi="Wingdings" w:hint="default"/>
      </w:rPr>
    </w:lvl>
  </w:abstractNum>
  <w:abstractNum w:abstractNumId="1" w15:restartNumberingAfterBreak="0">
    <w:nsid w:val="13804335"/>
    <w:multiLevelType w:val="hybridMultilevel"/>
    <w:tmpl w:val="38CEB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4D7043"/>
    <w:multiLevelType w:val="multilevel"/>
    <w:tmpl w:val="F320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0186D"/>
    <w:multiLevelType w:val="hybridMultilevel"/>
    <w:tmpl w:val="FFFFFFFF"/>
    <w:lvl w:ilvl="0" w:tplc="49E4476C">
      <w:start w:val="1"/>
      <w:numFmt w:val="bullet"/>
      <w:lvlText w:val=""/>
      <w:lvlJc w:val="left"/>
      <w:pPr>
        <w:ind w:left="720" w:hanging="360"/>
      </w:pPr>
      <w:rPr>
        <w:rFonts w:ascii="Symbol" w:hAnsi="Symbol" w:hint="default"/>
      </w:rPr>
    </w:lvl>
    <w:lvl w:ilvl="1" w:tplc="822EBA8A">
      <w:start w:val="1"/>
      <w:numFmt w:val="bullet"/>
      <w:lvlText w:val="o"/>
      <w:lvlJc w:val="left"/>
      <w:pPr>
        <w:ind w:left="1440" w:hanging="360"/>
      </w:pPr>
      <w:rPr>
        <w:rFonts w:ascii="Courier New" w:hAnsi="Courier New" w:hint="default"/>
      </w:rPr>
    </w:lvl>
    <w:lvl w:ilvl="2" w:tplc="F6886BC6">
      <w:start w:val="1"/>
      <w:numFmt w:val="bullet"/>
      <w:lvlText w:val=""/>
      <w:lvlJc w:val="left"/>
      <w:pPr>
        <w:ind w:left="2160" w:hanging="360"/>
      </w:pPr>
      <w:rPr>
        <w:rFonts w:ascii="Wingdings" w:hAnsi="Wingdings" w:hint="default"/>
      </w:rPr>
    </w:lvl>
    <w:lvl w:ilvl="3" w:tplc="2366856A">
      <w:start w:val="1"/>
      <w:numFmt w:val="bullet"/>
      <w:lvlText w:val=""/>
      <w:lvlJc w:val="left"/>
      <w:pPr>
        <w:ind w:left="2880" w:hanging="360"/>
      </w:pPr>
      <w:rPr>
        <w:rFonts w:ascii="Symbol" w:hAnsi="Symbol" w:hint="default"/>
      </w:rPr>
    </w:lvl>
    <w:lvl w:ilvl="4" w:tplc="BBE855DC">
      <w:start w:val="1"/>
      <w:numFmt w:val="bullet"/>
      <w:lvlText w:val="o"/>
      <w:lvlJc w:val="left"/>
      <w:pPr>
        <w:ind w:left="3600" w:hanging="360"/>
      </w:pPr>
      <w:rPr>
        <w:rFonts w:ascii="Courier New" w:hAnsi="Courier New" w:hint="default"/>
      </w:rPr>
    </w:lvl>
    <w:lvl w:ilvl="5" w:tplc="384AE74E">
      <w:start w:val="1"/>
      <w:numFmt w:val="bullet"/>
      <w:lvlText w:val=""/>
      <w:lvlJc w:val="left"/>
      <w:pPr>
        <w:ind w:left="4320" w:hanging="360"/>
      </w:pPr>
      <w:rPr>
        <w:rFonts w:ascii="Wingdings" w:hAnsi="Wingdings" w:hint="default"/>
      </w:rPr>
    </w:lvl>
    <w:lvl w:ilvl="6" w:tplc="2AB4BEA0">
      <w:start w:val="1"/>
      <w:numFmt w:val="bullet"/>
      <w:lvlText w:val=""/>
      <w:lvlJc w:val="left"/>
      <w:pPr>
        <w:ind w:left="5040" w:hanging="360"/>
      </w:pPr>
      <w:rPr>
        <w:rFonts w:ascii="Symbol" w:hAnsi="Symbol" w:hint="default"/>
      </w:rPr>
    </w:lvl>
    <w:lvl w:ilvl="7" w:tplc="8EDE5344">
      <w:start w:val="1"/>
      <w:numFmt w:val="bullet"/>
      <w:lvlText w:val="o"/>
      <w:lvlJc w:val="left"/>
      <w:pPr>
        <w:ind w:left="5760" w:hanging="360"/>
      </w:pPr>
      <w:rPr>
        <w:rFonts w:ascii="Courier New" w:hAnsi="Courier New" w:hint="default"/>
      </w:rPr>
    </w:lvl>
    <w:lvl w:ilvl="8" w:tplc="BBBA612A">
      <w:start w:val="1"/>
      <w:numFmt w:val="bullet"/>
      <w:lvlText w:val=""/>
      <w:lvlJc w:val="left"/>
      <w:pPr>
        <w:ind w:left="6480" w:hanging="360"/>
      </w:pPr>
      <w:rPr>
        <w:rFonts w:ascii="Wingdings" w:hAnsi="Wingdings" w:hint="default"/>
      </w:rPr>
    </w:lvl>
  </w:abstractNum>
  <w:abstractNum w:abstractNumId="4" w15:restartNumberingAfterBreak="0">
    <w:nsid w:val="17973DA6"/>
    <w:multiLevelType w:val="hybridMultilevel"/>
    <w:tmpl w:val="0ACCA1DA"/>
    <w:lvl w:ilvl="0" w:tplc="B42A336C">
      <w:start w:val="1"/>
      <w:numFmt w:val="bullet"/>
      <w:lvlText w:val=""/>
      <w:lvlJc w:val="left"/>
      <w:pPr>
        <w:ind w:left="720" w:hanging="360"/>
      </w:pPr>
      <w:rPr>
        <w:rFonts w:ascii="Symbol" w:hAnsi="Symbol" w:hint="default"/>
      </w:rPr>
    </w:lvl>
    <w:lvl w:ilvl="1" w:tplc="0E449612">
      <w:start w:val="1"/>
      <w:numFmt w:val="bullet"/>
      <w:lvlText w:val="o"/>
      <w:lvlJc w:val="left"/>
      <w:pPr>
        <w:ind w:left="1440" w:hanging="360"/>
      </w:pPr>
      <w:rPr>
        <w:rFonts w:ascii="Courier New" w:hAnsi="Courier New" w:hint="default"/>
      </w:rPr>
    </w:lvl>
    <w:lvl w:ilvl="2" w:tplc="A3C40560">
      <w:start w:val="1"/>
      <w:numFmt w:val="bullet"/>
      <w:lvlText w:val=""/>
      <w:lvlJc w:val="left"/>
      <w:pPr>
        <w:ind w:left="2160" w:hanging="360"/>
      </w:pPr>
      <w:rPr>
        <w:rFonts w:ascii="Wingdings" w:hAnsi="Wingdings" w:hint="default"/>
      </w:rPr>
    </w:lvl>
    <w:lvl w:ilvl="3" w:tplc="9B3261FE">
      <w:start w:val="1"/>
      <w:numFmt w:val="bullet"/>
      <w:lvlText w:val=""/>
      <w:lvlJc w:val="left"/>
      <w:pPr>
        <w:ind w:left="2880" w:hanging="360"/>
      </w:pPr>
      <w:rPr>
        <w:rFonts w:ascii="Symbol" w:hAnsi="Symbol" w:hint="default"/>
      </w:rPr>
    </w:lvl>
    <w:lvl w:ilvl="4" w:tplc="CD20D8BA">
      <w:start w:val="1"/>
      <w:numFmt w:val="bullet"/>
      <w:lvlText w:val="o"/>
      <w:lvlJc w:val="left"/>
      <w:pPr>
        <w:ind w:left="3600" w:hanging="360"/>
      </w:pPr>
      <w:rPr>
        <w:rFonts w:ascii="Courier New" w:hAnsi="Courier New" w:hint="default"/>
      </w:rPr>
    </w:lvl>
    <w:lvl w:ilvl="5" w:tplc="12324E12">
      <w:start w:val="1"/>
      <w:numFmt w:val="bullet"/>
      <w:lvlText w:val=""/>
      <w:lvlJc w:val="left"/>
      <w:pPr>
        <w:ind w:left="4320" w:hanging="360"/>
      </w:pPr>
      <w:rPr>
        <w:rFonts w:ascii="Wingdings" w:hAnsi="Wingdings" w:hint="default"/>
      </w:rPr>
    </w:lvl>
    <w:lvl w:ilvl="6" w:tplc="6AA80670">
      <w:start w:val="1"/>
      <w:numFmt w:val="bullet"/>
      <w:lvlText w:val=""/>
      <w:lvlJc w:val="left"/>
      <w:pPr>
        <w:ind w:left="5040" w:hanging="360"/>
      </w:pPr>
      <w:rPr>
        <w:rFonts w:ascii="Symbol" w:hAnsi="Symbol" w:hint="default"/>
      </w:rPr>
    </w:lvl>
    <w:lvl w:ilvl="7" w:tplc="64DE032C">
      <w:start w:val="1"/>
      <w:numFmt w:val="bullet"/>
      <w:lvlText w:val="o"/>
      <w:lvlJc w:val="left"/>
      <w:pPr>
        <w:ind w:left="5760" w:hanging="360"/>
      </w:pPr>
      <w:rPr>
        <w:rFonts w:ascii="Courier New" w:hAnsi="Courier New" w:hint="default"/>
      </w:rPr>
    </w:lvl>
    <w:lvl w:ilvl="8" w:tplc="EDD80034">
      <w:start w:val="1"/>
      <w:numFmt w:val="bullet"/>
      <w:lvlText w:val=""/>
      <w:lvlJc w:val="left"/>
      <w:pPr>
        <w:ind w:left="6480" w:hanging="360"/>
      </w:pPr>
      <w:rPr>
        <w:rFonts w:ascii="Wingdings" w:hAnsi="Wingdings" w:hint="default"/>
      </w:rPr>
    </w:lvl>
  </w:abstractNum>
  <w:abstractNum w:abstractNumId="5" w15:restartNumberingAfterBreak="0">
    <w:nsid w:val="19E86AAB"/>
    <w:multiLevelType w:val="hybridMultilevel"/>
    <w:tmpl w:val="700C0F6E"/>
    <w:lvl w:ilvl="0" w:tplc="4F3E7282">
      <w:start w:val="1"/>
      <w:numFmt w:val="bullet"/>
      <w:lvlText w:val=""/>
      <w:lvlJc w:val="left"/>
      <w:pPr>
        <w:ind w:left="720" w:hanging="360"/>
      </w:pPr>
      <w:rPr>
        <w:rFonts w:ascii="Symbol" w:hAnsi="Symbol" w:hint="default"/>
      </w:rPr>
    </w:lvl>
    <w:lvl w:ilvl="1" w:tplc="4F12F4D2">
      <w:start w:val="1"/>
      <w:numFmt w:val="bullet"/>
      <w:lvlText w:val="o"/>
      <w:lvlJc w:val="left"/>
      <w:pPr>
        <w:ind w:left="1440" w:hanging="360"/>
      </w:pPr>
      <w:rPr>
        <w:rFonts w:ascii="Courier New" w:hAnsi="Courier New" w:hint="default"/>
      </w:rPr>
    </w:lvl>
    <w:lvl w:ilvl="2" w:tplc="AF920C5A">
      <w:start w:val="1"/>
      <w:numFmt w:val="bullet"/>
      <w:lvlText w:val=""/>
      <w:lvlJc w:val="left"/>
      <w:pPr>
        <w:ind w:left="2160" w:hanging="360"/>
      </w:pPr>
      <w:rPr>
        <w:rFonts w:ascii="Wingdings" w:hAnsi="Wingdings" w:hint="default"/>
      </w:rPr>
    </w:lvl>
    <w:lvl w:ilvl="3" w:tplc="152A475E">
      <w:start w:val="1"/>
      <w:numFmt w:val="bullet"/>
      <w:lvlText w:val=""/>
      <w:lvlJc w:val="left"/>
      <w:pPr>
        <w:ind w:left="2880" w:hanging="360"/>
      </w:pPr>
      <w:rPr>
        <w:rFonts w:ascii="Symbol" w:hAnsi="Symbol" w:hint="default"/>
      </w:rPr>
    </w:lvl>
    <w:lvl w:ilvl="4" w:tplc="74C63D34">
      <w:start w:val="1"/>
      <w:numFmt w:val="bullet"/>
      <w:lvlText w:val="o"/>
      <w:lvlJc w:val="left"/>
      <w:pPr>
        <w:ind w:left="3600" w:hanging="360"/>
      </w:pPr>
      <w:rPr>
        <w:rFonts w:ascii="Courier New" w:hAnsi="Courier New" w:hint="default"/>
      </w:rPr>
    </w:lvl>
    <w:lvl w:ilvl="5" w:tplc="455C5EA2">
      <w:start w:val="1"/>
      <w:numFmt w:val="bullet"/>
      <w:lvlText w:val=""/>
      <w:lvlJc w:val="left"/>
      <w:pPr>
        <w:ind w:left="4320" w:hanging="360"/>
      </w:pPr>
      <w:rPr>
        <w:rFonts w:ascii="Wingdings" w:hAnsi="Wingdings" w:hint="default"/>
      </w:rPr>
    </w:lvl>
    <w:lvl w:ilvl="6" w:tplc="0826FCCC">
      <w:start w:val="1"/>
      <w:numFmt w:val="bullet"/>
      <w:lvlText w:val=""/>
      <w:lvlJc w:val="left"/>
      <w:pPr>
        <w:ind w:left="5040" w:hanging="360"/>
      </w:pPr>
      <w:rPr>
        <w:rFonts w:ascii="Symbol" w:hAnsi="Symbol" w:hint="default"/>
      </w:rPr>
    </w:lvl>
    <w:lvl w:ilvl="7" w:tplc="AD3ECFD4">
      <w:start w:val="1"/>
      <w:numFmt w:val="bullet"/>
      <w:lvlText w:val="o"/>
      <w:lvlJc w:val="left"/>
      <w:pPr>
        <w:ind w:left="5760" w:hanging="360"/>
      </w:pPr>
      <w:rPr>
        <w:rFonts w:ascii="Courier New" w:hAnsi="Courier New" w:hint="default"/>
      </w:rPr>
    </w:lvl>
    <w:lvl w:ilvl="8" w:tplc="ABAC8D10">
      <w:start w:val="1"/>
      <w:numFmt w:val="bullet"/>
      <w:lvlText w:val=""/>
      <w:lvlJc w:val="left"/>
      <w:pPr>
        <w:ind w:left="6480" w:hanging="360"/>
      </w:pPr>
      <w:rPr>
        <w:rFonts w:ascii="Wingdings" w:hAnsi="Wingdings" w:hint="default"/>
      </w:rPr>
    </w:lvl>
  </w:abstractNum>
  <w:abstractNum w:abstractNumId="6" w15:restartNumberingAfterBreak="0">
    <w:nsid w:val="1A100246"/>
    <w:multiLevelType w:val="hybridMultilevel"/>
    <w:tmpl w:val="D6F2A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801548"/>
    <w:multiLevelType w:val="hybridMultilevel"/>
    <w:tmpl w:val="5FFE14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130743"/>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7643C2"/>
    <w:multiLevelType w:val="hybridMultilevel"/>
    <w:tmpl w:val="9BE4F80E"/>
    <w:lvl w:ilvl="0" w:tplc="ED685E12">
      <w:start w:val="1"/>
      <w:numFmt w:val="bullet"/>
      <w:lvlText w:val=""/>
      <w:lvlJc w:val="left"/>
      <w:pPr>
        <w:ind w:left="720" w:hanging="360"/>
      </w:pPr>
      <w:rPr>
        <w:rFonts w:ascii="Symbol" w:hAnsi="Symbol" w:hint="default"/>
      </w:rPr>
    </w:lvl>
    <w:lvl w:ilvl="1" w:tplc="4B0C70A2">
      <w:start w:val="1"/>
      <w:numFmt w:val="bullet"/>
      <w:lvlText w:val="o"/>
      <w:lvlJc w:val="left"/>
      <w:pPr>
        <w:ind w:left="1440" w:hanging="360"/>
      </w:pPr>
      <w:rPr>
        <w:rFonts w:ascii="Courier New" w:hAnsi="Courier New" w:hint="default"/>
      </w:rPr>
    </w:lvl>
    <w:lvl w:ilvl="2" w:tplc="5F443A12">
      <w:start w:val="1"/>
      <w:numFmt w:val="bullet"/>
      <w:lvlText w:val=""/>
      <w:lvlJc w:val="left"/>
      <w:pPr>
        <w:ind w:left="2160" w:hanging="360"/>
      </w:pPr>
      <w:rPr>
        <w:rFonts w:ascii="Wingdings" w:hAnsi="Wingdings" w:hint="default"/>
      </w:rPr>
    </w:lvl>
    <w:lvl w:ilvl="3" w:tplc="2C4E0864">
      <w:start w:val="1"/>
      <w:numFmt w:val="bullet"/>
      <w:lvlText w:val=""/>
      <w:lvlJc w:val="left"/>
      <w:pPr>
        <w:ind w:left="2880" w:hanging="360"/>
      </w:pPr>
      <w:rPr>
        <w:rFonts w:ascii="Symbol" w:hAnsi="Symbol" w:hint="default"/>
      </w:rPr>
    </w:lvl>
    <w:lvl w:ilvl="4" w:tplc="48FC3912">
      <w:start w:val="1"/>
      <w:numFmt w:val="bullet"/>
      <w:lvlText w:val="o"/>
      <w:lvlJc w:val="left"/>
      <w:pPr>
        <w:ind w:left="3600" w:hanging="360"/>
      </w:pPr>
      <w:rPr>
        <w:rFonts w:ascii="Courier New" w:hAnsi="Courier New" w:hint="default"/>
      </w:rPr>
    </w:lvl>
    <w:lvl w:ilvl="5" w:tplc="CDF4A89C">
      <w:start w:val="1"/>
      <w:numFmt w:val="bullet"/>
      <w:lvlText w:val=""/>
      <w:lvlJc w:val="left"/>
      <w:pPr>
        <w:ind w:left="4320" w:hanging="360"/>
      </w:pPr>
      <w:rPr>
        <w:rFonts w:ascii="Wingdings" w:hAnsi="Wingdings" w:hint="default"/>
      </w:rPr>
    </w:lvl>
    <w:lvl w:ilvl="6" w:tplc="FABA6508">
      <w:start w:val="1"/>
      <w:numFmt w:val="bullet"/>
      <w:lvlText w:val=""/>
      <w:lvlJc w:val="left"/>
      <w:pPr>
        <w:ind w:left="5040" w:hanging="360"/>
      </w:pPr>
      <w:rPr>
        <w:rFonts w:ascii="Symbol" w:hAnsi="Symbol" w:hint="default"/>
      </w:rPr>
    </w:lvl>
    <w:lvl w:ilvl="7" w:tplc="6CB28304">
      <w:start w:val="1"/>
      <w:numFmt w:val="bullet"/>
      <w:lvlText w:val="o"/>
      <w:lvlJc w:val="left"/>
      <w:pPr>
        <w:ind w:left="5760" w:hanging="360"/>
      </w:pPr>
      <w:rPr>
        <w:rFonts w:ascii="Courier New" w:hAnsi="Courier New" w:hint="default"/>
      </w:rPr>
    </w:lvl>
    <w:lvl w:ilvl="8" w:tplc="D3BA4786">
      <w:start w:val="1"/>
      <w:numFmt w:val="bullet"/>
      <w:lvlText w:val=""/>
      <w:lvlJc w:val="left"/>
      <w:pPr>
        <w:ind w:left="6480" w:hanging="360"/>
      </w:pPr>
      <w:rPr>
        <w:rFonts w:ascii="Wingdings" w:hAnsi="Wingdings" w:hint="default"/>
      </w:rPr>
    </w:lvl>
  </w:abstractNum>
  <w:abstractNum w:abstractNumId="10" w15:restartNumberingAfterBreak="0">
    <w:nsid w:val="219916CE"/>
    <w:multiLevelType w:val="multilevel"/>
    <w:tmpl w:val="0B6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36CF3"/>
    <w:multiLevelType w:val="hybridMultilevel"/>
    <w:tmpl w:val="C63C9FF4"/>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46F71A5"/>
    <w:multiLevelType w:val="hybridMultilevel"/>
    <w:tmpl w:val="4942C26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78D1263"/>
    <w:multiLevelType w:val="hybridMultilevel"/>
    <w:tmpl w:val="08422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BD97A6"/>
    <w:multiLevelType w:val="hybridMultilevel"/>
    <w:tmpl w:val="EF6A37EC"/>
    <w:lvl w:ilvl="0" w:tplc="D3F02D68">
      <w:start w:val="1"/>
      <w:numFmt w:val="bullet"/>
      <w:lvlText w:val=""/>
      <w:lvlJc w:val="left"/>
      <w:pPr>
        <w:ind w:left="720" w:hanging="360"/>
      </w:pPr>
      <w:rPr>
        <w:rFonts w:ascii="Symbol" w:hAnsi="Symbol" w:hint="default"/>
      </w:rPr>
    </w:lvl>
    <w:lvl w:ilvl="1" w:tplc="59022F06">
      <w:start w:val="1"/>
      <w:numFmt w:val="bullet"/>
      <w:lvlText w:val="o"/>
      <w:lvlJc w:val="left"/>
      <w:pPr>
        <w:ind w:left="1440" w:hanging="360"/>
      </w:pPr>
      <w:rPr>
        <w:rFonts w:ascii="Courier New" w:hAnsi="Courier New" w:hint="default"/>
      </w:rPr>
    </w:lvl>
    <w:lvl w:ilvl="2" w:tplc="80A488E2">
      <w:start w:val="1"/>
      <w:numFmt w:val="bullet"/>
      <w:lvlText w:val=""/>
      <w:lvlJc w:val="left"/>
      <w:pPr>
        <w:ind w:left="2160" w:hanging="360"/>
      </w:pPr>
      <w:rPr>
        <w:rFonts w:ascii="Wingdings" w:hAnsi="Wingdings" w:hint="default"/>
      </w:rPr>
    </w:lvl>
    <w:lvl w:ilvl="3" w:tplc="B00C2D7E">
      <w:start w:val="1"/>
      <w:numFmt w:val="bullet"/>
      <w:lvlText w:val=""/>
      <w:lvlJc w:val="left"/>
      <w:pPr>
        <w:ind w:left="2880" w:hanging="360"/>
      </w:pPr>
      <w:rPr>
        <w:rFonts w:ascii="Symbol" w:hAnsi="Symbol" w:hint="default"/>
      </w:rPr>
    </w:lvl>
    <w:lvl w:ilvl="4" w:tplc="8A30C6BC">
      <w:start w:val="1"/>
      <w:numFmt w:val="bullet"/>
      <w:lvlText w:val="o"/>
      <w:lvlJc w:val="left"/>
      <w:pPr>
        <w:ind w:left="3600" w:hanging="360"/>
      </w:pPr>
      <w:rPr>
        <w:rFonts w:ascii="Courier New" w:hAnsi="Courier New" w:hint="default"/>
      </w:rPr>
    </w:lvl>
    <w:lvl w:ilvl="5" w:tplc="C456B962">
      <w:start w:val="1"/>
      <w:numFmt w:val="bullet"/>
      <w:lvlText w:val=""/>
      <w:lvlJc w:val="left"/>
      <w:pPr>
        <w:ind w:left="4320" w:hanging="360"/>
      </w:pPr>
      <w:rPr>
        <w:rFonts w:ascii="Wingdings" w:hAnsi="Wingdings" w:hint="default"/>
      </w:rPr>
    </w:lvl>
    <w:lvl w:ilvl="6" w:tplc="9A32E5FA">
      <w:start w:val="1"/>
      <w:numFmt w:val="bullet"/>
      <w:lvlText w:val=""/>
      <w:lvlJc w:val="left"/>
      <w:pPr>
        <w:ind w:left="5040" w:hanging="360"/>
      </w:pPr>
      <w:rPr>
        <w:rFonts w:ascii="Symbol" w:hAnsi="Symbol" w:hint="default"/>
      </w:rPr>
    </w:lvl>
    <w:lvl w:ilvl="7" w:tplc="5D6C71AE">
      <w:start w:val="1"/>
      <w:numFmt w:val="bullet"/>
      <w:lvlText w:val="o"/>
      <w:lvlJc w:val="left"/>
      <w:pPr>
        <w:ind w:left="5760" w:hanging="360"/>
      </w:pPr>
      <w:rPr>
        <w:rFonts w:ascii="Courier New" w:hAnsi="Courier New" w:hint="default"/>
      </w:rPr>
    </w:lvl>
    <w:lvl w:ilvl="8" w:tplc="84B20F84">
      <w:start w:val="1"/>
      <w:numFmt w:val="bullet"/>
      <w:lvlText w:val=""/>
      <w:lvlJc w:val="left"/>
      <w:pPr>
        <w:ind w:left="6480" w:hanging="360"/>
      </w:pPr>
      <w:rPr>
        <w:rFonts w:ascii="Wingdings" w:hAnsi="Wingdings" w:hint="default"/>
      </w:rPr>
    </w:lvl>
  </w:abstractNum>
  <w:abstractNum w:abstractNumId="15" w15:restartNumberingAfterBreak="0">
    <w:nsid w:val="2EBC33E4"/>
    <w:multiLevelType w:val="hybridMultilevel"/>
    <w:tmpl w:val="68621536"/>
    <w:lvl w:ilvl="0" w:tplc="0792A92E">
      <w:start w:val="1"/>
      <w:numFmt w:val="decimal"/>
      <w:lvlText w:val="%1."/>
      <w:lvlJc w:val="left"/>
      <w:pPr>
        <w:ind w:left="720" w:hanging="360"/>
      </w:pPr>
    </w:lvl>
    <w:lvl w:ilvl="1" w:tplc="EE26D1AA">
      <w:start w:val="1"/>
      <w:numFmt w:val="lowerLetter"/>
      <w:lvlText w:val="%2."/>
      <w:lvlJc w:val="left"/>
      <w:pPr>
        <w:ind w:left="1440" w:hanging="360"/>
      </w:pPr>
    </w:lvl>
    <w:lvl w:ilvl="2" w:tplc="E20C7B22">
      <w:start w:val="1"/>
      <w:numFmt w:val="lowerRoman"/>
      <w:lvlText w:val="%3."/>
      <w:lvlJc w:val="right"/>
      <w:pPr>
        <w:ind w:left="2160" w:hanging="180"/>
      </w:pPr>
    </w:lvl>
    <w:lvl w:ilvl="3" w:tplc="3C40E34C">
      <w:start w:val="1"/>
      <w:numFmt w:val="decimal"/>
      <w:lvlText w:val="%4."/>
      <w:lvlJc w:val="left"/>
      <w:pPr>
        <w:ind w:left="2880" w:hanging="360"/>
      </w:pPr>
    </w:lvl>
    <w:lvl w:ilvl="4" w:tplc="55AE5B76">
      <w:start w:val="1"/>
      <w:numFmt w:val="lowerLetter"/>
      <w:lvlText w:val="%5."/>
      <w:lvlJc w:val="left"/>
      <w:pPr>
        <w:ind w:left="3600" w:hanging="360"/>
      </w:pPr>
    </w:lvl>
    <w:lvl w:ilvl="5" w:tplc="276E2760">
      <w:start w:val="1"/>
      <w:numFmt w:val="lowerRoman"/>
      <w:lvlText w:val="%6."/>
      <w:lvlJc w:val="right"/>
      <w:pPr>
        <w:ind w:left="4320" w:hanging="180"/>
      </w:pPr>
    </w:lvl>
    <w:lvl w:ilvl="6" w:tplc="D22A21C2">
      <w:start w:val="1"/>
      <w:numFmt w:val="decimal"/>
      <w:lvlText w:val="%7."/>
      <w:lvlJc w:val="left"/>
      <w:pPr>
        <w:ind w:left="5040" w:hanging="360"/>
      </w:pPr>
    </w:lvl>
    <w:lvl w:ilvl="7" w:tplc="6340E40A">
      <w:start w:val="1"/>
      <w:numFmt w:val="lowerLetter"/>
      <w:lvlText w:val="%8."/>
      <w:lvlJc w:val="left"/>
      <w:pPr>
        <w:ind w:left="5760" w:hanging="360"/>
      </w:pPr>
    </w:lvl>
    <w:lvl w:ilvl="8" w:tplc="F8905428">
      <w:start w:val="1"/>
      <w:numFmt w:val="lowerRoman"/>
      <w:lvlText w:val="%9."/>
      <w:lvlJc w:val="right"/>
      <w:pPr>
        <w:ind w:left="6480" w:hanging="180"/>
      </w:pPr>
    </w:lvl>
  </w:abstractNum>
  <w:abstractNum w:abstractNumId="16" w15:restartNumberingAfterBreak="0">
    <w:nsid w:val="33E647C9"/>
    <w:multiLevelType w:val="multilevel"/>
    <w:tmpl w:val="600403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672CCC2"/>
    <w:multiLevelType w:val="hybridMultilevel"/>
    <w:tmpl w:val="DF9AB68E"/>
    <w:lvl w:ilvl="0" w:tplc="071E66B2">
      <w:start w:val="5"/>
      <w:numFmt w:val="decimal"/>
      <w:lvlText w:val="%1."/>
      <w:lvlJc w:val="left"/>
      <w:pPr>
        <w:ind w:left="720" w:hanging="360"/>
      </w:pPr>
    </w:lvl>
    <w:lvl w:ilvl="1" w:tplc="1D52261A">
      <w:start w:val="1"/>
      <w:numFmt w:val="lowerLetter"/>
      <w:lvlText w:val="%2."/>
      <w:lvlJc w:val="left"/>
      <w:pPr>
        <w:ind w:left="1440" w:hanging="360"/>
      </w:pPr>
    </w:lvl>
    <w:lvl w:ilvl="2" w:tplc="04BC19E4">
      <w:start w:val="1"/>
      <w:numFmt w:val="lowerRoman"/>
      <w:lvlText w:val="%3."/>
      <w:lvlJc w:val="right"/>
      <w:pPr>
        <w:ind w:left="2160" w:hanging="180"/>
      </w:pPr>
    </w:lvl>
    <w:lvl w:ilvl="3" w:tplc="7FF8B42C">
      <w:start w:val="1"/>
      <w:numFmt w:val="decimal"/>
      <w:lvlText w:val="%4."/>
      <w:lvlJc w:val="left"/>
      <w:pPr>
        <w:ind w:left="2880" w:hanging="360"/>
      </w:pPr>
    </w:lvl>
    <w:lvl w:ilvl="4" w:tplc="7ABAA93A">
      <w:start w:val="1"/>
      <w:numFmt w:val="lowerLetter"/>
      <w:lvlText w:val="%5."/>
      <w:lvlJc w:val="left"/>
      <w:pPr>
        <w:ind w:left="3600" w:hanging="360"/>
      </w:pPr>
    </w:lvl>
    <w:lvl w:ilvl="5" w:tplc="BC1282CE">
      <w:start w:val="1"/>
      <w:numFmt w:val="lowerRoman"/>
      <w:lvlText w:val="%6."/>
      <w:lvlJc w:val="right"/>
      <w:pPr>
        <w:ind w:left="4320" w:hanging="180"/>
      </w:pPr>
    </w:lvl>
    <w:lvl w:ilvl="6" w:tplc="8C32E89C">
      <w:start w:val="1"/>
      <w:numFmt w:val="decimal"/>
      <w:lvlText w:val="%7."/>
      <w:lvlJc w:val="left"/>
      <w:pPr>
        <w:ind w:left="5040" w:hanging="360"/>
      </w:pPr>
    </w:lvl>
    <w:lvl w:ilvl="7" w:tplc="3C74C054">
      <w:start w:val="1"/>
      <w:numFmt w:val="lowerLetter"/>
      <w:lvlText w:val="%8."/>
      <w:lvlJc w:val="left"/>
      <w:pPr>
        <w:ind w:left="5760" w:hanging="360"/>
      </w:pPr>
    </w:lvl>
    <w:lvl w:ilvl="8" w:tplc="D9D2FBC6">
      <w:start w:val="1"/>
      <w:numFmt w:val="lowerRoman"/>
      <w:lvlText w:val="%9."/>
      <w:lvlJc w:val="right"/>
      <w:pPr>
        <w:ind w:left="6480" w:hanging="180"/>
      </w:pPr>
    </w:lvl>
  </w:abstractNum>
  <w:abstractNum w:abstractNumId="18" w15:restartNumberingAfterBreak="0">
    <w:nsid w:val="3AA8E616"/>
    <w:multiLevelType w:val="hybridMultilevel"/>
    <w:tmpl w:val="BA780D76"/>
    <w:lvl w:ilvl="0" w:tplc="CC848114">
      <w:start w:val="1"/>
      <w:numFmt w:val="bullet"/>
      <w:lvlText w:val=""/>
      <w:lvlJc w:val="left"/>
      <w:pPr>
        <w:ind w:left="720" w:hanging="360"/>
      </w:pPr>
      <w:rPr>
        <w:rFonts w:ascii="Symbol" w:hAnsi="Symbol" w:hint="default"/>
      </w:rPr>
    </w:lvl>
    <w:lvl w:ilvl="1" w:tplc="3DBA569E">
      <w:start w:val="1"/>
      <w:numFmt w:val="bullet"/>
      <w:lvlText w:val="o"/>
      <w:lvlJc w:val="left"/>
      <w:pPr>
        <w:ind w:left="1440" w:hanging="360"/>
      </w:pPr>
      <w:rPr>
        <w:rFonts w:ascii="Courier New" w:hAnsi="Courier New" w:hint="default"/>
      </w:rPr>
    </w:lvl>
    <w:lvl w:ilvl="2" w:tplc="853CEA0C">
      <w:start w:val="1"/>
      <w:numFmt w:val="bullet"/>
      <w:lvlText w:val=""/>
      <w:lvlJc w:val="left"/>
      <w:pPr>
        <w:ind w:left="2160" w:hanging="360"/>
      </w:pPr>
      <w:rPr>
        <w:rFonts w:ascii="Wingdings" w:hAnsi="Wingdings" w:hint="default"/>
      </w:rPr>
    </w:lvl>
    <w:lvl w:ilvl="3" w:tplc="79ECF302">
      <w:start w:val="1"/>
      <w:numFmt w:val="bullet"/>
      <w:lvlText w:val=""/>
      <w:lvlJc w:val="left"/>
      <w:pPr>
        <w:ind w:left="2880" w:hanging="360"/>
      </w:pPr>
      <w:rPr>
        <w:rFonts w:ascii="Symbol" w:hAnsi="Symbol" w:hint="default"/>
      </w:rPr>
    </w:lvl>
    <w:lvl w:ilvl="4" w:tplc="5A722A42">
      <w:start w:val="1"/>
      <w:numFmt w:val="bullet"/>
      <w:lvlText w:val="o"/>
      <w:lvlJc w:val="left"/>
      <w:pPr>
        <w:ind w:left="3600" w:hanging="360"/>
      </w:pPr>
      <w:rPr>
        <w:rFonts w:ascii="Courier New" w:hAnsi="Courier New" w:hint="default"/>
      </w:rPr>
    </w:lvl>
    <w:lvl w:ilvl="5" w:tplc="9BF2347C">
      <w:start w:val="1"/>
      <w:numFmt w:val="bullet"/>
      <w:lvlText w:val=""/>
      <w:lvlJc w:val="left"/>
      <w:pPr>
        <w:ind w:left="4320" w:hanging="360"/>
      </w:pPr>
      <w:rPr>
        <w:rFonts w:ascii="Wingdings" w:hAnsi="Wingdings" w:hint="default"/>
      </w:rPr>
    </w:lvl>
    <w:lvl w:ilvl="6" w:tplc="ED2C414E">
      <w:start w:val="1"/>
      <w:numFmt w:val="bullet"/>
      <w:lvlText w:val=""/>
      <w:lvlJc w:val="left"/>
      <w:pPr>
        <w:ind w:left="5040" w:hanging="360"/>
      </w:pPr>
      <w:rPr>
        <w:rFonts w:ascii="Symbol" w:hAnsi="Symbol" w:hint="default"/>
      </w:rPr>
    </w:lvl>
    <w:lvl w:ilvl="7" w:tplc="99083DF2">
      <w:start w:val="1"/>
      <w:numFmt w:val="bullet"/>
      <w:lvlText w:val="o"/>
      <w:lvlJc w:val="left"/>
      <w:pPr>
        <w:ind w:left="5760" w:hanging="360"/>
      </w:pPr>
      <w:rPr>
        <w:rFonts w:ascii="Courier New" w:hAnsi="Courier New" w:hint="default"/>
      </w:rPr>
    </w:lvl>
    <w:lvl w:ilvl="8" w:tplc="CB2AC998">
      <w:start w:val="1"/>
      <w:numFmt w:val="bullet"/>
      <w:lvlText w:val=""/>
      <w:lvlJc w:val="left"/>
      <w:pPr>
        <w:ind w:left="6480" w:hanging="360"/>
      </w:pPr>
      <w:rPr>
        <w:rFonts w:ascii="Wingdings" w:hAnsi="Wingdings" w:hint="default"/>
      </w:rPr>
    </w:lvl>
  </w:abstractNum>
  <w:abstractNum w:abstractNumId="19" w15:restartNumberingAfterBreak="0">
    <w:nsid w:val="40DF7625"/>
    <w:multiLevelType w:val="multilevel"/>
    <w:tmpl w:val="9664E2B6"/>
    <w:lvl w:ilvl="0">
      <w:start w:val="5"/>
      <w:numFmt w:val="decimal"/>
      <w:lvlText w:val="%1."/>
      <w:lvlJc w:val="left"/>
      <w:pPr>
        <w:ind w:left="420" w:hanging="420"/>
      </w:pPr>
      <w:rPr>
        <w:rFonts w:asciiTheme="minorHAnsi" w:eastAsiaTheme="minorHAnsi" w:hAnsiTheme="minorHAnsi" w:hint="default"/>
        <w:sz w:val="24"/>
      </w:rPr>
    </w:lvl>
    <w:lvl w:ilvl="1">
      <w:start w:val="2"/>
      <w:numFmt w:val="decimal"/>
      <w:lvlText w:val="%1.%2."/>
      <w:lvlJc w:val="left"/>
      <w:pPr>
        <w:ind w:left="420" w:hanging="420"/>
      </w:pPr>
      <w:rPr>
        <w:rFonts w:asciiTheme="minorHAnsi" w:eastAsiaTheme="minorHAnsi" w:hAnsiTheme="minorHAnsi" w:hint="default"/>
        <w:sz w:val="24"/>
      </w:rPr>
    </w:lvl>
    <w:lvl w:ilvl="2">
      <w:start w:val="1"/>
      <w:numFmt w:val="decimal"/>
      <w:lvlText w:val="%1.%2.%3."/>
      <w:lvlJc w:val="left"/>
      <w:pPr>
        <w:ind w:left="720" w:hanging="720"/>
      </w:pPr>
      <w:rPr>
        <w:rFonts w:asciiTheme="minorHAnsi" w:eastAsiaTheme="minorHAnsi" w:hAnsiTheme="minorHAnsi" w:hint="default"/>
        <w:sz w:val="24"/>
      </w:rPr>
    </w:lvl>
    <w:lvl w:ilvl="3">
      <w:start w:val="1"/>
      <w:numFmt w:val="decimal"/>
      <w:lvlText w:val="%1.%2.%3.%4."/>
      <w:lvlJc w:val="left"/>
      <w:pPr>
        <w:ind w:left="720" w:hanging="720"/>
      </w:pPr>
      <w:rPr>
        <w:rFonts w:asciiTheme="minorHAnsi" w:eastAsiaTheme="minorHAnsi" w:hAnsiTheme="minorHAnsi" w:hint="default"/>
        <w:sz w:val="24"/>
      </w:rPr>
    </w:lvl>
    <w:lvl w:ilvl="4">
      <w:start w:val="1"/>
      <w:numFmt w:val="decimal"/>
      <w:lvlText w:val="%1.%2.%3.%4.%5."/>
      <w:lvlJc w:val="left"/>
      <w:pPr>
        <w:ind w:left="1080" w:hanging="1080"/>
      </w:pPr>
      <w:rPr>
        <w:rFonts w:asciiTheme="minorHAnsi" w:eastAsiaTheme="minorHAnsi" w:hAnsiTheme="minorHAnsi" w:hint="default"/>
        <w:sz w:val="24"/>
      </w:rPr>
    </w:lvl>
    <w:lvl w:ilvl="5">
      <w:start w:val="1"/>
      <w:numFmt w:val="decimal"/>
      <w:lvlText w:val="%1.%2.%3.%4.%5.%6."/>
      <w:lvlJc w:val="left"/>
      <w:pPr>
        <w:ind w:left="1080" w:hanging="1080"/>
      </w:pPr>
      <w:rPr>
        <w:rFonts w:asciiTheme="minorHAnsi" w:eastAsiaTheme="minorHAnsi" w:hAnsiTheme="minorHAnsi" w:hint="default"/>
        <w:sz w:val="24"/>
      </w:rPr>
    </w:lvl>
    <w:lvl w:ilvl="6">
      <w:start w:val="1"/>
      <w:numFmt w:val="decimal"/>
      <w:lvlText w:val="%1.%2.%3.%4.%5.%6.%7."/>
      <w:lvlJc w:val="left"/>
      <w:pPr>
        <w:ind w:left="1440" w:hanging="1440"/>
      </w:pPr>
      <w:rPr>
        <w:rFonts w:asciiTheme="minorHAnsi" w:eastAsiaTheme="minorHAnsi" w:hAnsiTheme="minorHAnsi" w:hint="default"/>
        <w:sz w:val="24"/>
      </w:rPr>
    </w:lvl>
    <w:lvl w:ilvl="7">
      <w:start w:val="1"/>
      <w:numFmt w:val="decimal"/>
      <w:lvlText w:val="%1.%2.%3.%4.%5.%6.%7.%8."/>
      <w:lvlJc w:val="left"/>
      <w:pPr>
        <w:ind w:left="1440" w:hanging="1440"/>
      </w:pPr>
      <w:rPr>
        <w:rFonts w:asciiTheme="minorHAnsi" w:eastAsiaTheme="minorHAnsi" w:hAnsiTheme="minorHAnsi" w:hint="default"/>
        <w:sz w:val="24"/>
      </w:rPr>
    </w:lvl>
    <w:lvl w:ilvl="8">
      <w:start w:val="1"/>
      <w:numFmt w:val="decimal"/>
      <w:lvlText w:val="%1.%2.%3.%4.%5.%6.%7.%8.%9."/>
      <w:lvlJc w:val="left"/>
      <w:pPr>
        <w:ind w:left="1800" w:hanging="1800"/>
      </w:pPr>
      <w:rPr>
        <w:rFonts w:asciiTheme="minorHAnsi" w:eastAsiaTheme="minorHAnsi" w:hAnsiTheme="minorHAnsi" w:hint="default"/>
        <w:sz w:val="24"/>
      </w:rPr>
    </w:lvl>
  </w:abstractNum>
  <w:abstractNum w:abstractNumId="20" w15:restartNumberingAfterBreak="0">
    <w:nsid w:val="481D813A"/>
    <w:multiLevelType w:val="hybridMultilevel"/>
    <w:tmpl w:val="FFFFFFFF"/>
    <w:lvl w:ilvl="0" w:tplc="C9E83D6A">
      <w:start w:val="1"/>
      <w:numFmt w:val="bullet"/>
      <w:lvlText w:val=""/>
      <w:lvlJc w:val="left"/>
      <w:pPr>
        <w:ind w:left="720" w:hanging="360"/>
      </w:pPr>
      <w:rPr>
        <w:rFonts w:ascii="Symbol" w:hAnsi="Symbol" w:hint="default"/>
      </w:rPr>
    </w:lvl>
    <w:lvl w:ilvl="1" w:tplc="5784F66C">
      <w:start w:val="1"/>
      <w:numFmt w:val="bullet"/>
      <w:lvlText w:val="o"/>
      <w:lvlJc w:val="left"/>
      <w:pPr>
        <w:ind w:left="1440" w:hanging="360"/>
      </w:pPr>
      <w:rPr>
        <w:rFonts w:ascii="Courier New" w:hAnsi="Courier New" w:hint="default"/>
      </w:rPr>
    </w:lvl>
    <w:lvl w:ilvl="2" w:tplc="58AAFED0">
      <w:start w:val="1"/>
      <w:numFmt w:val="bullet"/>
      <w:lvlText w:val=""/>
      <w:lvlJc w:val="left"/>
      <w:pPr>
        <w:ind w:left="2160" w:hanging="360"/>
      </w:pPr>
      <w:rPr>
        <w:rFonts w:ascii="Wingdings" w:hAnsi="Wingdings" w:hint="default"/>
      </w:rPr>
    </w:lvl>
    <w:lvl w:ilvl="3" w:tplc="36248C04">
      <w:start w:val="1"/>
      <w:numFmt w:val="bullet"/>
      <w:lvlText w:val=""/>
      <w:lvlJc w:val="left"/>
      <w:pPr>
        <w:ind w:left="2880" w:hanging="360"/>
      </w:pPr>
      <w:rPr>
        <w:rFonts w:ascii="Symbol" w:hAnsi="Symbol" w:hint="default"/>
      </w:rPr>
    </w:lvl>
    <w:lvl w:ilvl="4" w:tplc="16D443A2">
      <w:start w:val="1"/>
      <w:numFmt w:val="bullet"/>
      <w:lvlText w:val="o"/>
      <w:lvlJc w:val="left"/>
      <w:pPr>
        <w:ind w:left="3600" w:hanging="360"/>
      </w:pPr>
      <w:rPr>
        <w:rFonts w:ascii="Courier New" w:hAnsi="Courier New" w:hint="default"/>
      </w:rPr>
    </w:lvl>
    <w:lvl w:ilvl="5" w:tplc="F42852FE">
      <w:start w:val="1"/>
      <w:numFmt w:val="bullet"/>
      <w:lvlText w:val=""/>
      <w:lvlJc w:val="left"/>
      <w:pPr>
        <w:ind w:left="4320" w:hanging="360"/>
      </w:pPr>
      <w:rPr>
        <w:rFonts w:ascii="Wingdings" w:hAnsi="Wingdings" w:hint="default"/>
      </w:rPr>
    </w:lvl>
    <w:lvl w:ilvl="6" w:tplc="6B18FD1E">
      <w:start w:val="1"/>
      <w:numFmt w:val="bullet"/>
      <w:lvlText w:val=""/>
      <w:lvlJc w:val="left"/>
      <w:pPr>
        <w:ind w:left="5040" w:hanging="360"/>
      </w:pPr>
      <w:rPr>
        <w:rFonts w:ascii="Symbol" w:hAnsi="Symbol" w:hint="default"/>
      </w:rPr>
    </w:lvl>
    <w:lvl w:ilvl="7" w:tplc="F030E70C">
      <w:start w:val="1"/>
      <w:numFmt w:val="bullet"/>
      <w:lvlText w:val="o"/>
      <w:lvlJc w:val="left"/>
      <w:pPr>
        <w:ind w:left="5760" w:hanging="360"/>
      </w:pPr>
      <w:rPr>
        <w:rFonts w:ascii="Courier New" w:hAnsi="Courier New" w:hint="default"/>
      </w:rPr>
    </w:lvl>
    <w:lvl w:ilvl="8" w:tplc="687E376A">
      <w:start w:val="1"/>
      <w:numFmt w:val="bullet"/>
      <w:lvlText w:val=""/>
      <w:lvlJc w:val="left"/>
      <w:pPr>
        <w:ind w:left="6480" w:hanging="360"/>
      </w:pPr>
      <w:rPr>
        <w:rFonts w:ascii="Wingdings" w:hAnsi="Wingdings" w:hint="default"/>
      </w:rPr>
    </w:lvl>
  </w:abstractNum>
  <w:abstractNum w:abstractNumId="21" w15:restartNumberingAfterBreak="0">
    <w:nsid w:val="574F3464"/>
    <w:multiLevelType w:val="multilevel"/>
    <w:tmpl w:val="5B6A49F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5726AC"/>
    <w:multiLevelType w:val="hybridMultilevel"/>
    <w:tmpl w:val="9F38A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1FC3DBA"/>
    <w:multiLevelType w:val="multilevel"/>
    <w:tmpl w:val="B65C7AE4"/>
    <w:lvl w:ilvl="0">
      <w:start w:val="5"/>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D49A292"/>
    <w:multiLevelType w:val="hybridMultilevel"/>
    <w:tmpl w:val="311423DC"/>
    <w:lvl w:ilvl="0" w:tplc="322E7776">
      <w:start w:val="1"/>
      <w:numFmt w:val="bullet"/>
      <w:lvlText w:val=""/>
      <w:lvlJc w:val="left"/>
      <w:pPr>
        <w:ind w:left="720" w:hanging="360"/>
      </w:pPr>
      <w:rPr>
        <w:rFonts w:ascii="Symbol" w:hAnsi="Symbol" w:hint="default"/>
      </w:rPr>
    </w:lvl>
    <w:lvl w:ilvl="1" w:tplc="5CDCBFA4">
      <w:start w:val="1"/>
      <w:numFmt w:val="bullet"/>
      <w:lvlText w:val="o"/>
      <w:lvlJc w:val="left"/>
      <w:pPr>
        <w:ind w:left="1440" w:hanging="360"/>
      </w:pPr>
      <w:rPr>
        <w:rFonts w:ascii="Courier New" w:hAnsi="Courier New" w:hint="default"/>
      </w:rPr>
    </w:lvl>
    <w:lvl w:ilvl="2" w:tplc="94F04F44">
      <w:start w:val="1"/>
      <w:numFmt w:val="bullet"/>
      <w:lvlText w:val=""/>
      <w:lvlJc w:val="left"/>
      <w:pPr>
        <w:ind w:left="2160" w:hanging="360"/>
      </w:pPr>
      <w:rPr>
        <w:rFonts w:ascii="Wingdings" w:hAnsi="Wingdings" w:hint="default"/>
      </w:rPr>
    </w:lvl>
    <w:lvl w:ilvl="3" w:tplc="5A58415E">
      <w:start w:val="1"/>
      <w:numFmt w:val="bullet"/>
      <w:lvlText w:val=""/>
      <w:lvlJc w:val="left"/>
      <w:pPr>
        <w:ind w:left="2880" w:hanging="360"/>
      </w:pPr>
      <w:rPr>
        <w:rFonts w:ascii="Symbol" w:hAnsi="Symbol" w:hint="default"/>
      </w:rPr>
    </w:lvl>
    <w:lvl w:ilvl="4" w:tplc="21C03A7C">
      <w:start w:val="1"/>
      <w:numFmt w:val="bullet"/>
      <w:lvlText w:val="o"/>
      <w:lvlJc w:val="left"/>
      <w:pPr>
        <w:ind w:left="3600" w:hanging="360"/>
      </w:pPr>
      <w:rPr>
        <w:rFonts w:ascii="Courier New" w:hAnsi="Courier New" w:hint="default"/>
      </w:rPr>
    </w:lvl>
    <w:lvl w:ilvl="5" w:tplc="28F6D0D6">
      <w:start w:val="1"/>
      <w:numFmt w:val="bullet"/>
      <w:lvlText w:val=""/>
      <w:lvlJc w:val="left"/>
      <w:pPr>
        <w:ind w:left="4320" w:hanging="360"/>
      </w:pPr>
      <w:rPr>
        <w:rFonts w:ascii="Wingdings" w:hAnsi="Wingdings" w:hint="default"/>
      </w:rPr>
    </w:lvl>
    <w:lvl w:ilvl="6" w:tplc="3FB2F5E8">
      <w:start w:val="1"/>
      <w:numFmt w:val="bullet"/>
      <w:lvlText w:val=""/>
      <w:lvlJc w:val="left"/>
      <w:pPr>
        <w:ind w:left="5040" w:hanging="360"/>
      </w:pPr>
      <w:rPr>
        <w:rFonts w:ascii="Symbol" w:hAnsi="Symbol" w:hint="default"/>
      </w:rPr>
    </w:lvl>
    <w:lvl w:ilvl="7" w:tplc="77FA1618">
      <w:start w:val="1"/>
      <w:numFmt w:val="bullet"/>
      <w:lvlText w:val="o"/>
      <w:lvlJc w:val="left"/>
      <w:pPr>
        <w:ind w:left="5760" w:hanging="360"/>
      </w:pPr>
      <w:rPr>
        <w:rFonts w:ascii="Courier New" w:hAnsi="Courier New" w:hint="default"/>
      </w:rPr>
    </w:lvl>
    <w:lvl w:ilvl="8" w:tplc="11F41460">
      <w:start w:val="1"/>
      <w:numFmt w:val="bullet"/>
      <w:lvlText w:val=""/>
      <w:lvlJc w:val="left"/>
      <w:pPr>
        <w:ind w:left="6480" w:hanging="360"/>
      </w:pPr>
      <w:rPr>
        <w:rFonts w:ascii="Wingdings" w:hAnsi="Wingdings" w:hint="default"/>
      </w:rPr>
    </w:lvl>
  </w:abstractNum>
  <w:abstractNum w:abstractNumId="25" w15:restartNumberingAfterBreak="0">
    <w:nsid w:val="71E35122"/>
    <w:multiLevelType w:val="hybridMultilevel"/>
    <w:tmpl w:val="F0020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7BAD3F"/>
    <w:multiLevelType w:val="hybridMultilevel"/>
    <w:tmpl w:val="DB6A34E8"/>
    <w:lvl w:ilvl="0" w:tplc="F9BE8F3E">
      <w:start w:val="1"/>
      <w:numFmt w:val="bullet"/>
      <w:lvlText w:val=""/>
      <w:lvlJc w:val="left"/>
      <w:pPr>
        <w:ind w:left="720" w:hanging="360"/>
      </w:pPr>
      <w:rPr>
        <w:rFonts w:ascii="Symbol" w:hAnsi="Symbol" w:hint="default"/>
      </w:rPr>
    </w:lvl>
    <w:lvl w:ilvl="1" w:tplc="C1AEE1D4">
      <w:start w:val="1"/>
      <w:numFmt w:val="bullet"/>
      <w:lvlText w:val="o"/>
      <w:lvlJc w:val="left"/>
      <w:pPr>
        <w:ind w:left="1440" w:hanging="360"/>
      </w:pPr>
      <w:rPr>
        <w:rFonts w:ascii="Courier New" w:hAnsi="Courier New" w:hint="default"/>
      </w:rPr>
    </w:lvl>
    <w:lvl w:ilvl="2" w:tplc="24AC4EB6">
      <w:start w:val="1"/>
      <w:numFmt w:val="bullet"/>
      <w:lvlText w:val=""/>
      <w:lvlJc w:val="left"/>
      <w:pPr>
        <w:ind w:left="2160" w:hanging="360"/>
      </w:pPr>
      <w:rPr>
        <w:rFonts w:ascii="Wingdings" w:hAnsi="Wingdings" w:hint="default"/>
      </w:rPr>
    </w:lvl>
    <w:lvl w:ilvl="3" w:tplc="32EE367C">
      <w:start w:val="1"/>
      <w:numFmt w:val="bullet"/>
      <w:lvlText w:val=""/>
      <w:lvlJc w:val="left"/>
      <w:pPr>
        <w:ind w:left="2880" w:hanging="360"/>
      </w:pPr>
      <w:rPr>
        <w:rFonts w:ascii="Symbol" w:hAnsi="Symbol" w:hint="default"/>
      </w:rPr>
    </w:lvl>
    <w:lvl w:ilvl="4" w:tplc="881E8622">
      <w:start w:val="1"/>
      <w:numFmt w:val="bullet"/>
      <w:lvlText w:val="o"/>
      <w:lvlJc w:val="left"/>
      <w:pPr>
        <w:ind w:left="3600" w:hanging="360"/>
      </w:pPr>
      <w:rPr>
        <w:rFonts w:ascii="Courier New" w:hAnsi="Courier New" w:hint="default"/>
      </w:rPr>
    </w:lvl>
    <w:lvl w:ilvl="5" w:tplc="4B44E89C">
      <w:start w:val="1"/>
      <w:numFmt w:val="bullet"/>
      <w:lvlText w:val=""/>
      <w:lvlJc w:val="left"/>
      <w:pPr>
        <w:ind w:left="4320" w:hanging="360"/>
      </w:pPr>
      <w:rPr>
        <w:rFonts w:ascii="Wingdings" w:hAnsi="Wingdings" w:hint="default"/>
      </w:rPr>
    </w:lvl>
    <w:lvl w:ilvl="6" w:tplc="5CE8C94C">
      <w:start w:val="1"/>
      <w:numFmt w:val="bullet"/>
      <w:lvlText w:val=""/>
      <w:lvlJc w:val="left"/>
      <w:pPr>
        <w:ind w:left="5040" w:hanging="360"/>
      </w:pPr>
      <w:rPr>
        <w:rFonts w:ascii="Symbol" w:hAnsi="Symbol" w:hint="default"/>
      </w:rPr>
    </w:lvl>
    <w:lvl w:ilvl="7" w:tplc="03E49F0E">
      <w:start w:val="1"/>
      <w:numFmt w:val="bullet"/>
      <w:lvlText w:val="o"/>
      <w:lvlJc w:val="left"/>
      <w:pPr>
        <w:ind w:left="5760" w:hanging="360"/>
      </w:pPr>
      <w:rPr>
        <w:rFonts w:ascii="Courier New" w:hAnsi="Courier New" w:hint="default"/>
      </w:rPr>
    </w:lvl>
    <w:lvl w:ilvl="8" w:tplc="5E509B94">
      <w:start w:val="1"/>
      <w:numFmt w:val="bullet"/>
      <w:lvlText w:val=""/>
      <w:lvlJc w:val="left"/>
      <w:pPr>
        <w:ind w:left="6480" w:hanging="360"/>
      </w:pPr>
      <w:rPr>
        <w:rFonts w:ascii="Wingdings" w:hAnsi="Wingdings" w:hint="default"/>
      </w:rPr>
    </w:lvl>
  </w:abstractNum>
  <w:abstractNum w:abstractNumId="27" w15:restartNumberingAfterBreak="0">
    <w:nsid w:val="763E77C9"/>
    <w:multiLevelType w:val="hybridMultilevel"/>
    <w:tmpl w:val="8752D7F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777A27"/>
    <w:multiLevelType w:val="hybridMultilevel"/>
    <w:tmpl w:val="F974A3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7837688"/>
    <w:multiLevelType w:val="hybridMultilevel"/>
    <w:tmpl w:val="FFFFFFFF"/>
    <w:lvl w:ilvl="0" w:tplc="4328D628">
      <w:start w:val="1"/>
      <w:numFmt w:val="bullet"/>
      <w:lvlText w:val=""/>
      <w:lvlJc w:val="left"/>
      <w:pPr>
        <w:ind w:left="720" w:hanging="360"/>
      </w:pPr>
      <w:rPr>
        <w:rFonts w:ascii="Symbol" w:hAnsi="Symbol" w:hint="default"/>
      </w:rPr>
    </w:lvl>
    <w:lvl w:ilvl="1" w:tplc="7206C7B2">
      <w:start w:val="1"/>
      <w:numFmt w:val="bullet"/>
      <w:lvlText w:val="o"/>
      <w:lvlJc w:val="left"/>
      <w:pPr>
        <w:ind w:left="1440" w:hanging="360"/>
      </w:pPr>
      <w:rPr>
        <w:rFonts w:ascii="Courier New" w:hAnsi="Courier New" w:hint="default"/>
      </w:rPr>
    </w:lvl>
    <w:lvl w:ilvl="2" w:tplc="A596FA78">
      <w:start w:val="1"/>
      <w:numFmt w:val="bullet"/>
      <w:lvlText w:val=""/>
      <w:lvlJc w:val="left"/>
      <w:pPr>
        <w:ind w:left="2160" w:hanging="360"/>
      </w:pPr>
      <w:rPr>
        <w:rFonts w:ascii="Wingdings" w:hAnsi="Wingdings" w:hint="default"/>
      </w:rPr>
    </w:lvl>
    <w:lvl w:ilvl="3" w:tplc="82264F96">
      <w:start w:val="1"/>
      <w:numFmt w:val="bullet"/>
      <w:lvlText w:val=""/>
      <w:lvlJc w:val="left"/>
      <w:pPr>
        <w:ind w:left="2880" w:hanging="360"/>
      </w:pPr>
      <w:rPr>
        <w:rFonts w:ascii="Symbol" w:hAnsi="Symbol" w:hint="default"/>
      </w:rPr>
    </w:lvl>
    <w:lvl w:ilvl="4" w:tplc="B04E48F0">
      <w:start w:val="1"/>
      <w:numFmt w:val="bullet"/>
      <w:lvlText w:val="o"/>
      <w:lvlJc w:val="left"/>
      <w:pPr>
        <w:ind w:left="3600" w:hanging="360"/>
      </w:pPr>
      <w:rPr>
        <w:rFonts w:ascii="Courier New" w:hAnsi="Courier New" w:hint="default"/>
      </w:rPr>
    </w:lvl>
    <w:lvl w:ilvl="5" w:tplc="8466A264">
      <w:start w:val="1"/>
      <w:numFmt w:val="bullet"/>
      <w:lvlText w:val=""/>
      <w:lvlJc w:val="left"/>
      <w:pPr>
        <w:ind w:left="4320" w:hanging="360"/>
      </w:pPr>
      <w:rPr>
        <w:rFonts w:ascii="Wingdings" w:hAnsi="Wingdings" w:hint="default"/>
      </w:rPr>
    </w:lvl>
    <w:lvl w:ilvl="6" w:tplc="401861E4">
      <w:start w:val="1"/>
      <w:numFmt w:val="bullet"/>
      <w:lvlText w:val=""/>
      <w:lvlJc w:val="left"/>
      <w:pPr>
        <w:ind w:left="5040" w:hanging="360"/>
      </w:pPr>
      <w:rPr>
        <w:rFonts w:ascii="Symbol" w:hAnsi="Symbol" w:hint="default"/>
      </w:rPr>
    </w:lvl>
    <w:lvl w:ilvl="7" w:tplc="066CBA00">
      <w:start w:val="1"/>
      <w:numFmt w:val="bullet"/>
      <w:lvlText w:val="o"/>
      <w:lvlJc w:val="left"/>
      <w:pPr>
        <w:ind w:left="5760" w:hanging="360"/>
      </w:pPr>
      <w:rPr>
        <w:rFonts w:ascii="Courier New" w:hAnsi="Courier New" w:hint="default"/>
      </w:rPr>
    </w:lvl>
    <w:lvl w:ilvl="8" w:tplc="0F80023E">
      <w:start w:val="1"/>
      <w:numFmt w:val="bullet"/>
      <w:lvlText w:val=""/>
      <w:lvlJc w:val="left"/>
      <w:pPr>
        <w:ind w:left="6480" w:hanging="360"/>
      </w:pPr>
      <w:rPr>
        <w:rFonts w:ascii="Wingdings" w:hAnsi="Wingdings" w:hint="default"/>
      </w:rPr>
    </w:lvl>
  </w:abstractNum>
  <w:num w:numId="1" w16cid:durableId="782774424">
    <w:abstractNumId w:val="20"/>
  </w:num>
  <w:num w:numId="2" w16cid:durableId="587688255">
    <w:abstractNumId w:val="3"/>
  </w:num>
  <w:num w:numId="3" w16cid:durableId="619070240">
    <w:abstractNumId w:val="29"/>
  </w:num>
  <w:num w:numId="4" w16cid:durableId="703988663">
    <w:abstractNumId w:val="15"/>
  </w:num>
  <w:num w:numId="5" w16cid:durableId="1704279894">
    <w:abstractNumId w:val="0"/>
  </w:num>
  <w:num w:numId="6" w16cid:durableId="736365863">
    <w:abstractNumId w:val="9"/>
  </w:num>
  <w:num w:numId="7" w16cid:durableId="181625168">
    <w:abstractNumId w:val="26"/>
  </w:num>
  <w:num w:numId="8" w16cid:durableId="1662738285">
    <w:abstractNumId w:val="18"/>
  </w:num>
  <w:num w:numId="9" w16cid:durableId="932207135">
    <w:abstractNumId w:val="4"/>
  </w:num>
  <w:num w:numId="10" w16cid:durableId="1258560070">
    <w:abstractNumId w:val="5"/>
  </w:num>
  <w:num w:numId="11" w16cid:durableId="561602558">
    <w:abstractNumId w:val="24"/>
  </w:num>
  <w:num w:numId="12" w16cid:durableId="791247147">
    <w:abstractNumId w:val="14"/>
  </w:num>
  <w:num w:numId="13" w16cid:durableId="272519980">
    <w:abstractNumId w:val="13"/>
  </w:num>
  <w:num w:numId="14" w16cid:durableId="1987273713">
    <w:abstractNumId w:val="1"/>
  </w:num>
  <w:num w:numId="15" w16cid:durableId="1832912832">
    <w:abstractNumId w:val="8"/>
  </w:num>
  <w:num w:numId="16" w16cid:durableId="1204443466">
    <w:abstractNumId w:val="16"/>
  </w:num>
  <w:num w:numId="17" w16cid:durableId="1581601055">
    <w:abstractNumId w:val="25"/>
  </w:num>
  <w:num w:numId="18" w16cid:durableId="480578211">
    <w:abstractNumId w:val="7"/>
  </w:num>
  <w:num w:numId="19" w16cid:durableId="694311947">
    <w:abstractNumId w:val="10"/>
  </w:num>
  <w:num w:numId="20" w16cid:durableId="1457067373">
    <w:abstractNumId w:val="22"/>
  </w:num>
  <w:num w:numId="21" w16cid:durableId="773015193">
    <w:abstractNumId w:val="2"/>
  </w:num>
  <w:num w:numId="22" w16cid:durableId="1921788151">
    <w:abstractNumId w:val="27"/>
  </w:num>
  <w:num w:numId="23" w16cid:durableId="794710669">
    <w:abstractNumId w:val="17"/>
  </w:num>
  <w:num w:numId="24" w16cid:durableId="1576354098">
    <w:abstractNumId w:val="21"/>
  </w:num>
  <w:num w:numId="25" w16cid:durableId="487017917">
    <w:abstractNumId w:val="19"/>
  </w:num>
  <w:num w:numId="26" w16cid:durableId="1256094455">
    <w:abstractNumId w:val="11"/>
  </w:num>
  <w:num w:numId="27" w16cid:durableId="1632975575">
    <w:abstractNumId w:val="6"/>
  </w:num>
  <w:num w:numId="28" w16cid:durableId="1762683803">
    <w:abstractNumId w:val="28"/>
  </w:num>
  <w:num w:numId="29" w16cid:durableId="1812097665">
    <w:abstractNumId w:val="12"/>
  </w:num>
  <w:num w:numId="30" w16cid:durableId="2100132955">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E97"/>
    <w:rsid w:val="00000E97"/>
    <w:rsid w:val="000013FD"/>
    <w:rsid w:val="00004281"/>
    <w:rsid w:val="00011192"/>
    <w:rsid w:val="000224F9"/>
    <w:rsid w:val="000242E7"/>
    <w:rsid w:val="0003583C"/>
    <w:rsid w:val="00036371"/>
    <w:rsid w:val="00040488"/>
    <w:rsid w:val="00050BE4"/>
    <w:rsid w:val="00053281"/>
    <w:rsid w:val="00082B6A"/>
    <w:rsid w:val="000836DC"/>
    <w:rsid w:val="00086E39"/>
    <w:rsid w:val="00087A3E"/>
    <w:rsid w:val="00087CAF"/>
    <w:rsid w:val="00091FF5"/>
    <w:rsid w:val="00095A67"/>
    <w:rsid w:val="000A239E"/>
    <w:rsid w:val="000A79FF"/>
    <w:rsid w:val="000B5BD9"/>
    <w:rsid w:val="000C0946"/>
    <w:rsid w:val="000C645B"/>
    <w:rsid w:val="000C75D4"/>
    <w:rsid w:val="000D007E"/>
    <w:rsid w:val="000D17C3"/>
    <w:rsid w:val="000D6EC2"/>
    <w:rsid w:val="000E0178"/>
    <w:rsid w:val="000E5DFB"/>
    <w:rsid w:val="000E6D30"/>
    <w:rsid w:val="000F5A84"/>
    <w:rsid w:val="0010298C"/>
    <w:rsid w:val="001047F8"/>
    <w:rsid w:val="00110E3C"/>
    <w:rsid w:val="00116360"/>
    <w:rsid w:val="00116A2E"/>
    <w:rsid w:val="00123583"/>
    <w:rsid w:val="00127087"/>
    <w:rsid w:val="001329B3"/>
    <w:rsid w:val="00137693"/>
    <w:rsid w:val="00140EC0"/>
    <w:rsid w:val="00141DF7"/>
    <w:rsid w:val="00156AAA"/>
    <w:rsid w:val="00160F03"/>
    <w:rsid w:val="00176533"/>
    <w:rsid w:val="0018243B"/>
    <w:rsid w:val="00187EA3"/>
    <w:rsid w:val="0019419C"/>
    <w:rsid w:val="001B46BF"/>
    <w:rsid w:val="001B6211"/>
    <w:rsid w:val="001C7E94"/>
    <w:rsid w:val="001E150B"/>
    <w:rsid w:val="001E5C0C"/>
    <w:rsid w:val="001E5D10"/>
    <w:rsid w:val="001E765D"/>
    <w:rsid w:val="001F5D8A"/>
    <w:rsid w:val="00204B3F"/>
    <w:rsid w:val="002052DE"/>
    <w:rsid w:val="0021713E"/>
    <w:rsid w:val="00224091"/>
    <w:rsid w:val="002266CC"/>
    <w:rsid w:val="00227A6D"/>
    <w:rsid w:val="00240DCD"/>
    <w:rsid w:val="002458B7"/>
    <w:rsid w:val="0024698D"/>
    <w:rsid w:val="00252631"/>
    <w:rsid w:val="00252EBB"/>
    <w:rsid w:val="00266B0D"/>
    <w:rsid w:val="00267E4E"/>
    <w:rsid w:val="00275818"/>
    <w:rsid w:val="002812F3"/>
    <w:rsid w:val="0028298B"/>
    <w:rsid w:val="002A4345"/>
    <w:rsid w:val="002B1FA2"/>
    <w:rsid w:val="002B2D45"/>
    <w:rsid w:val="002B4C0D"/>
    <w:rsid w:val="002B693D"/>
    <w:rsid w:val="002C3A49"/>
    <w:rsid w:val="002CE599"/>
    <w:rsid w:val="002D1300"/>
    <w:rsid w:val="002D4183"/>
    <w:rsid w:val="002D48D4"/>
    <w:rsid w:val="002D4EC1"/>
    <w:rsid w:val="002D4FEA"/>
    <w:rsid w:val="002F3CE8"/>
    <w:rsid w:val="00307986"/>
    <w:rsid w:val="00313AB9"/>
    <w:rsid w:val="00314D82"/>
    <w:rsid w:val="003165DB"/>
    <w:rsid w:val="00320833"/>
    <w:rsid w:val="00346CA0"/>
    <w:rsid w:val="0034714D"/>
    <w:rsid w:val="003552EB"/>
    <w:rsid w:val="003569C8"/>
    <w:rsid w:val="00356ED6"/>
    <w:rsid w:val="003574DD"/>
    <w:rsid w:val="003611F0"/>
    <w:rsid w:val="0036654B"/>
    <w:rsid w:val="00373C38"/>
    <w:rsid w:val="00376CD7"/>
    <w:rsid w:val="003845EF"/>
    <w:rsid w:val="00386A97"/>
    <w:rsid w:val="003905D1"/>
    <w:rsid w:val="003A34F0"/>
    <w:rsid w:val="003B50F8"/>
    <w:rsid w:val="003B6358"/>
    <w:rsid w:val="003B6716"/>
    <w:rsid w:val="003D2EDE"/>
    <w:rsid w:val="003E1FCF"/>
    <w:rsid w:val="003E26F4"/>
    <w:rsid w:val="003E470B"/>
    <w:rsid w:val="003F4D7D"/>
    <w:rsid w:val="00404515"/>
    <w:rsid w:val="0041566B"/>
    <w:rsid w:val="00420E5F"/>
    <w:rsid w:val="004266AF"/>
    <w:rsid w:val="00432D3C"/>
    <w:rsid w:val="00445173"/>
    <w:rsid w:val="0045528C"/>
    <w:rsid w:val="00462AB6"/>
    <w:rsid w:val="00487BE7"/>
    <w:rsid w:val="00492DC7"/>
    <w:rsid w:val="00495314"/>
    <w:rsid w:val="004A4089"/>
    <w:rsid w:val="004A4664"/>
    <w:rsid w:val="004A561D"/>
    <w:rsid w:val="004B4296"/>
    <w:rsid w:val="004B4AF5"/>
    <w:rsid w:val="004C27EE"/>
    <w:rsid w:val="004C3318"/>
    <w:rsid w:val="004C3FE4"/>
    <w:rsid w:val="004E3F48"/>
    <w:rsid w:val="004E4A9F"/>
    <w:rsid w:val="004E54BE"/>
    <w:rsid w:val="004F13A8"/>
    <w:rsid w:val="004F33E4"/>
    <w:rsid w:val="005102D0"/>
    <w:rsid w:val="00511ABE"/>
    <w:rsid w:val="00511EC4"/>
    <w:rsid w:val="00513520"/>
    <w:rsid w:val="00544545"/>
    <w:rsid w:val="00547F98"/>
    <w:rsid w:val="005619EC"/>
    <w:rsid w:val="00567896"/>
    <w:rsid w:val="005744CC"/>
    <w:rsid w:val="00576716"/>
    <w:rsid w:val="00576DA6"/>
    <w:rsid w:val="005875AA"/>
    <w:rsid w:val="00594ACC"/>
    <w:rsid w:val="005A34DC"/>
    <w:rsid w:val="005B68C6"/>
    <w:rsid w:val="005B690D"/>
    <w:rsid w:val="005C5ECD"/>
    <w:rsid w:val="005D3682"/>
    <w:rsid w:val="005D69CA"/>
    <w:rsid w:val="006128D0"/>
    <w:rsid w:val="006146AE"/>
    <w:rsid w:val="006257A9"/>
    <w:rsid w:val="00636BE9"/>
    <w:rsid w:val="00640B3C"/>
    <w:rsid w:val="0064169B"/>
    <w:rsid w:val="006470CC"/>
    <w:rsid w:val="006504A1"/>
    <w:rsid w:val="006601BC"/>
    <w:rsid w:val="00667A65"/>
    <w:rsid w:val="0068149A"/>
    <w:rsid w:val="00681769"/>
    <w:rsid w:val="006833FC"/>
    <w:rsid w:val="00690193"/>
    <w:rsid w:val="00694386"/>
    <w:rsid w:val="00697677"/>
    <w:rsid w:val="00697951"/>
    <w:rsid w:val="00697F1B"/>
    <w:rsid w:val="006A0BA8"/>
    <w:rsid w:val="006A1DE2"/>
    <w:rsid w:val="006A6120"/>
    <w:rsid w:val="006A7F08"/>
    <w:rsid w:val="006B31F4"/>
    <w:rsid w:val="006B4780"/>
    <w:rsid w:val="006B57F5"/>
    <w:rsid w:val="006B7637"/>
    <w:rsid w:val="006C3132"/>
    <w:rsid w:val="006C5F70"/>
    <w:rsid w:val="006D1ECE"/>
    <w:rsid w:val="006D2947"/>
    <w:rsid w:val="006D3BBB"/>
    <w:rsid w:val="006D475B"/>
    <w:rsid w:val="006E1780"/>
    <w:rsid w:val="006E2192"/>
    <w:rsid w:val="006F475F"/>
    <w:rsid w:val="007038D7"/>
    <w:rsid w:val="007061D0"/>
    <w:rsid w:val="0070685A"/>
    <w:rsid w:val="00727E01"/>
    <w:rsid w:val="007311AB"/>
    <w:rsid w:val="00732F78"/>
    <w:rsid w:val="00733E2E"/>
    <w:rsid w:val="00736E47"/>
    <w:rsid w:val="007400CF"/>
    <w:rsid w:val="00747F6A"/>
    <w:rsid w:val="0075023A"/>
    <w:rsid w:val="00754DFF"/>
    <w:rsid w:val="007633E9"/>
    <w:rsid w:val="00781583"/>
    <w:rsid w:val="00796431"/>
    <w:rsid w:val="007A37A1"/>
    <w:rsid w:val="007B021A"/>
    <w:rsid w:val="007C6D9D"/>
    <w:rsid w:val="007E0CE0"/>
    <w:rsid w:val="007E22FA"/>
    <w:rsid w:val="007E5B3E"/>
    <w:rsid w:val="007F0019"/>
    <w:rsid w:val="007F42FF"/>
    <w:rsid w:val="00811F89"/>
    <w:rsid w:val="00814B3E"/>
    <w:rsid w:val="008157AA"/>
    <w:rsid w:val="00820B3D"/>
    <w:rsid w:val="008464B9"/>
    <w:rsid w:val="00852A04"/>
    <w:rsid w:val="00860E3F"/>
    <w:rsid w:val="008659A6"/>
    <w:rsid w:val="0086762B"/>
    <w:rsid w:val="00874C09"/>
    <w:rsid w:val="00877DEF"/>
    <w:rsid w:val="00877F63"/>
    <w:rsid w:val="008831F8"/>
    <w:rsid w:val="00887A0F"/>
    <w:rsid w:val="008A3E63"/>
    <w:rsid w:val="008A56D3"/>
    <w:rsid w:val="008A5DDC"/>
    <w:rsid w:val="008A7581"/>
    <w:rsid w:val="008B2063"/>
    <w:rsid w:val="008B2CD2"/>
    <w:rsid w:val="008B5D2C"/>
    <w:rsid w:val="008B7183"/>
    <w:rsid w:val="008C21C7"/>
    <w:rsid w:val="008C45E4"/>
    <w:rsid w:val="008C4F42"/>
    <w:rsid w:val="008C72DB"/>
    <w:rsid w:val="008D122F"/>
    <w:rsid w:val="008D4119"/>
    <w:rsid w:val="008E41B2"/>
    <w:rsid w:val="008E63D1"/>
    <w:rsid w:val="008F17B8"/>
    <w:rsid w:val="008F3B11"/>
    <w:rsid w:val="0090521D"/>
    <w:rsid w:val="00912454"/>
    <w:rsid w:val="00912B2D"/>
    <w:rsid w:val="0092051D"/>
    <w:rsid w:val="00922118"/>
    <w:rsid w:val="00925E38"/>
    <w:rsid w:val="00930687"/>
    <w:rsid w:val="00932BFE"/>
    <w:rsid w:val="00934AD3"/>
    <w:rsid w:val="0093529C"/>
    <w:rsid w:val="00951DD9"/>
    <w:rsid w:val="00956263"/>
    <w:rsid w:val="00963CF9"/>
    <w:rsid w:val="0097136F"/>
    <w:rsid w:val="009718D6"/>
    <w:rsid w:val="00973F3F"/>
    <w:rsid w:val="00975B5B"/>
    <w:rsid w:val="00980609"/>
    <w:rsid w:val="00981696"/>
    <w:rsid w:val="00985482"/>
    <w:rsid w:val="009A5C4A"/>
    <w:rsid w:val="009D2E01"/>
    <w:rsid w:val="009E2B69"/>
    <w:rsid w:val="009E3C7D"/>
    <w:rsid w:val="00A06BB8"/>
    <w:rsid w:val="00A2515D"/>
    <w:rsid w:val="00A31EB9"/>
    <w:rsid w:val="00A3243E"/>
    <w:rsid w:val="00A339E2"/>
    <w:rsid w:val="00A3484E"/>
    <w:rsid w:val="00A37058"/>
    <w:rsid w:val="00A43271"/>
    <w:rsid w:val="00A509EE"/>
    <w:rsid w:val="00A626AB"/>
    <w:rsid w:val="00A6525E"/>
    <w:rsid w:val="00A65D42"/>
    <w:rsid w:val="00A7657F"/>
    <w:rsid w:val="00A85AAB"/>
    <w:rsid w:val="00A866CF"/>
    <w:rsid w:val="00A91394"/>
    <w:rsid w:val="00A955CB"/>
    <w:rsid w:val="00A95741"/>
    <w:rsid w:val="00AA2489"/>
    <w:rsid w:val="00AA679A"/>
    <w:rsid w:val="00AA6F44"/>
    <w:rsid w:val="00AB158B"/>
    <w:rsid w:val="00AB197B"/>
    <w:rsid w:val="00AC09E3"/>
    <w:rsid w:val="00AC272E"/>
    <w:rsid w:val="00AC3AE8"/>
    <w:rsid w:val="00AD66D2"/>
    <w:rsid w:val="00AE20AC"/>
    <w:rsid w:val="00AE3EA7"/>
    <w:rsid w:val="00AE4C1E"/>
    <w:rsid w:val="00AE6A10"/>
    <w:rsid w:val="00AF098C"/>
    <w:rsid w:val="00AF0CED"/>
    <w:rsid w:val="00AF1F02"/>
    <w:rsid w:val="00AF1FC3"/>
    <w:rsid w:val="00B03683"/>
    <w:rsid w:val="00B0555A"/>
    <w:rsid w:val="00B07135"/>
    <w:rsid w:val="00B1015B"/>
    <w:rsid w:val="00B204FD"/>
    <w:rsid w:val="00B21F57"/>
    <w:rsid w:val="00B3295E"/>
    <w:rsid w:val="00B32F32"/>
    <w:rsid w:val="00B36560"/>
    <w:rsid w:val="00B40F1F"/>
    <w:rsid w:val="00B44E4D"/>
    <w:rsid w:val="00B51448"/>
    <w:rsid w:val="00B51D06"/>
    <w:rsid w:val="00B57C6D"/>
    <w:rsid w:val="00B648B5"/>
    <w:rsid w:val="00B70F9D"/>
    <w:rsid w:val="00B736E4"/>
    <w:rsid w:val="00B76461"/>
    <w:rsid w:val="00B773B4"/>
    <w:rsid w:val="00B81DE7"/>
    <w:rsid w:val="00B93809"/>
    <w:rsid w:val="00B93F79"/>
    <w:rsid w:val="00B94673"/>
    <w:rsid w:val="00BA0E34"/>
    <w:rsid w:val="00BA3471"/>
    <w:rsid w:val="00BA5EEE"/>
    <w:rsid w:val="00BB4D3D"/>
    <w:rsid w:val="00BB7677"/>
    <w:rsid w:val="00BD49BE"/>
    <w:rsid w:val="00BD72A0"/>
    <w:rsid w:val="00BD77CD"/>
    <w:rsid w:val="00BE1369"/>
    <w:rsid w:val="00BE7FE3"/>
    <w:rsid w:val="00BF581D"/>
    <w:rsid w:val="00BF7311"/>
    <w:rsid w:val="00C01B2B"/>
    <w:rsid w:val="00C0535C"/>
    <w:rsid w:val="00C05684"/>
    <w:rsid w:val="00C207EA"/>
    <w:rsid w:val="00C21CB8"/>
    <w:rsid w:val="00C46167"/>
    <w:rsid w:val="00C50F88"/>
    <w:rsid w:val="00C53DD4"/>
    <w:rsid w:val="00C64BE3"/>
    <w:rsid w:val="00C710CE"/>
    <w:rsid w:val="00C76224"/>
    <w:rsid w:val="00C871EE"/>
    <w:rsid w:val="00C9037B"/>
    <w:rsid w:val="00C92CD8"/>
    <w:rsid w:val="00C92F57"/>
    <w:rsid w:val="00C94CC4"/>
    <w:rsid w:val="00C97C3A"/>
    <w:rsid w:val="00CA0A8B"/>
    <w:rsid w:val="00CA5263"/>
    <w:rsid w:val="00CA7AE9"/>
    <w:rsid w:val="00CC225C"/>
    <w:rsid w:val="00CC237A"/>
    <w:rsid w:val="00CC26A2"/>
    <w:rsid w:val="00CD557A"/>
    <w:rsid w:val="00CD6446"/>
    <w:rsid w:val="00CE2B31"/>
    <w:rsid w:val="00CE74AC"/>
    <w:rsid w:val="00CF248A"/>
    <w:rsid w:val="00D0462E"/>
    <w:rsid w:val="00D05B1C"/>
    <w:rsid w:val="00D220D3"/>
    <w:rsid w:val="00D257C2"/>
    <w:rsid w:val="00D25ED5"/>
    <w:rsid w:val="00D32E33"/>
    <w:rsid w:val="00D35453"/>
    <w:rsid w:val="00D41A02"/>
    <w:rsid w:val="00D448E7"/>
    <w:rsid w:val="00D50934"/>
    <w:rsid w:val="00D50D8B"/>
    <w:rsid w:val="00D5747D"/>
    <w:rsid w:val="00D71E50"/>
    <w:rsid w:val="00D75B20"/>
    <w:rsid w:val="00D8458E"/>
    <w:rsid w:val="00D85F6E"/>
    <w:rsid w:val="00D91B29"/>
    <w:rsid w:val="00DA165F"/>
    <w:rsid w:val="00DA2791"/>
    <w:rsid w:val="00DC49AC"/>
    <w:rsid w:val="00DD38D7"/>
    <w:rsid w:val="00DE752C"/>
    <w:rsid w:val="00DF3201"/>
    <w:rsid w:val="00E1430E"/>
    <w:rsid w:val="00E1552A"/>
    <w:rsid w:val="00E16D6D"/>
    <w:rsid w:val="00E24F40"/>
    <w:rsid w:val="00E41CA2"/>
    <w:rsid w:val="00E45F0A"/>
    <w:rsid w:val="00E467E4"/>
    <w:rsid w:val="00E47764"/>
    <w:rsid w:val="00E528F9"/>
    <w:rsid w:val="00E75024"/>
    <w:rsid w:val="00E7622A"/>
    <w:rsid w:val="00E76A83"/>
    <w:rsid w:val="00E76EA4"/>
    <w:rsid w:val="00E83837"/>
    <w:rsid w:val="00E91294"/>
    <w:rsid w:val="00ED0B68"/>
    <w:rsid w:val="00ED3E39"/>
    <w:rsid w:val="00EE2423"/>
    <w:rsid w:val="00EF0235"/>
    <w:rsid w:val="00F0005F"/>
    <w:rsid w:val="00F224D7"/>
    <w:rsid w:val="00F2557C"/>
    <w:rsid w:val="00F25EFD"/>
    <w:rsid w:val="00F30BD9"/>
    <w:rsid w:val="00F3298F"/>
    <w:rsid w:val="00F429D8"/>
    <w:rsid w:val="00F477E9"/>
    <w:rsid w:val="00F53EB0"/>
    <w:rsid w:val="00F75C2E"/>
    <w:rsid w:val="00F803CD"/>
    <w:rsid w:val="00F97A5B"/>
    <w:rsid w:val="00FC4B14"/>
    <w:rsid w:val="00FC4CC6"/>
    <w:rsid w:val="00FC722E"/>
    <w:rsid w:val="00FD6D27"/>
    <w:rsid w:val="00FE314D"/>
    <w:rsid w:val="00FE453D"/>
    <w:rsid w:val="00FE5387"/>
    <w:rsid w:val="00FE538D"/>
    <w:rsid w:val="00FE6EF2"/>
    <w:rsid w:val="00FF2AD9"/>
    <w:rsid w:val="00FF41C0"/>
    <w:rsid w:val="00FF5970"/>
    <w:rsid w:val="01FACECA"/>
    <w:rsid w:val="01FBE2AD"/>
    <w:rsid w:val="0282294B"/>
    <w:rsid w:val="02993512"/>
    <w:rsid w:val="02AF9D96"/>
    <w:rsid w:val="02F769C0"/>
    <w:rsid w:val="037AB011"/>
    <w:rsid w:val="03935D63"/>
    <w:rsid w:val="03F9046C"/>
    <w:rsid w:val="04CCD01B"/>
    <w:rsid w:val="04F558DC"/>
    <w:rsid w:val="05D5A24B"/>
    <w:rsid w:val="05DDA158"/>
    <w:rsid w:val="05EA2738"/>
    <w:rsid w:val="060B4381"/>
    <w:rsid w:val="0692E59A"/>
    <w:rsid w:val="06C061DC"/>
    <w:rsid w:val="06DBA1DD"/>
    <w:rsid w:val="07008454"/>
    <w:rsid w:val="0733BB0C"/>
    <w:rsid w:val="076B31D8"/>
    <w:rsid w:val="076E9C2E"/>
    <w:rsid w:val="07D6E0F6"/>
    <w:rsid w:val="07EEA0D6"/>
    <w:rsid w:val="07FF05E2"/>
    <w:rsid w:val="0803A512"/>
    <w:rsid w:val="080F4546"/>
    <w:rsid w:val="082204F3"/>
    <w:rsid w:val="086E104A"/>
    <w:rsid w:val="089332EF"/>
    <w:rsid w:val="08ACEBCF"/>
    <w:rsid w:val="08CBB7CE"/>
    <w:rsid w:val="09011083"/>
    <w:rsid w:val="0906A000"/>
    <w:rsid w:val="0930CDD5"/>
    <w:rsid w:val="09342969"/>
    <w:rsid w:val="095BAD96"/>
    <w:rsid w:val="095E9F61"/>
    <w:rsid w:val="09824413"/>
    <w:rsid w:val="09FBCEE7"/>
    <w:rsid w:val="0A010C66"/>
    <w:rsid w:val="0A1CC6BE"/>
    <w:rsid w:val="0A3F5232"/>
    <w:rsid w:val="0A61DDFF"/>
    <w:rsid w:val="0A76B5ED"/>
    <w:rsid w:val="0B280D7F"/>
    <w:rsid w:val="0B40ABAE"/>
    <w:rsid w:val="0BA41797"/>
    <w:rsid w:val="0BDF2515"/>
    <w:rsid w:val="0C14921F"/>
    <w:rsid w:val="0C30289F"/>
    <w:rsid w:val="0C5687D2"/>
    <w:rsid w:val="0C67A700"/>
    <w:rsid w:val="0C9073AC"/>
    <w:rsid w:val="0CC12721"/>
    <w:rsid w:val="0CF15A48"/>
    <w:rsid w:val="0D2E0775"/>
    <w:rsid w:val="0D6C0919"/>
    <w:rsid w:val="0D77B4F5"/>
    <w:rsid w:val="0D9373AC"/>
    <w:rsid w:val="0D9C9E70"/>
    <w:rsid w:val="0DCA622B"/>
    <w:rsid w:val="0DCB8299"/>
    <w:rsid w:val="0DE01C1E"/>
    <w:rsid w:val="0DF9B8F8"/>
    <w:rsid w:val="0DF9E2D3"/>
    <w:rsid w:val="0E499DC2"/>
    <w:rsid w:val="0EA86277"/>
    <w:rsid w:val="0EB4EA66"/>
    <w:rsid w:val="0ED2C63E"/>
    <w:rsid w:val="0EE2443F"/>
    <w:rsid w:val="0F5A8BA4"/>
    <w:rsid w:val="0F999D15"/>
    <w:rsid w:val="0FA6727E"/>
    <w:rsid w:val="0FBA3863"/>
    <w:rsid w:val="0FF4BB9C"/>
    <w:rsid w:val="10998DA2"/>
    <w:rsid w:val="10A5BEB3"/>
    <w:rsid w:val="10D47B75"/>
    <w:rsid w:val="10EE614F"/>
    <w:rsid w:val="113FC30D"/>
    <w:rsid w:val="11E78A6B"/>
    <w:rsid w:val="11FC7298"/>
    <w:rsid w:val="128705DA"/>
    <w:rsid w:val="1295472D"/>
    <w:rsid w:val="12F9ED9F"/>
    <w:rsid w:val="1310F9C6"/>
    <w:rsid w:val="131D1819"/>
    <w:rsid w:val="13D92733"/>
    <w:rsid w:val="13E3CFBD"/>
    <w:rsid w:val="145A7DF9"/>
    <w:rsid w:val="148588EA"/>
    <w:rsid w:val="149AFEB6"/>
    <w:rsid w:val="14C0DA25"/>
    <w:rsid w:val="14F7809E"/>
    <w:rsid w:val="1505B88D"/>
    <w:rsid w:val="15E028D3"/>
    <w:rsid w:val="15F63C14"/>
    <w:rsid w:val="1625E861"/>
    <w:rsid w:val="16872BA3"/>
    <w:rsid w:val="16E06DFD"/>
    <w:rsid w:val="16E78AE0"/>
    <w:rsid w:val="16ECA850"/>
    <w:rsid w:val="1701E5AD"/>
    <w:rsid w:val="174F5BD5"/>
    <w:rsid w:val="177B867D"/>
    <w:rsid w:val="17DCC385"/>
    <w:rsid w:val="18001054"/>
    <w:rsid w:val="182AAC03"/>
    <w:rsid w:val="18495009"/>
    <w:rsid w:val="1876EBF0"/>
    <w:rsid w:val="188DA880"/>
    <w:rsid w:val="196D9F36"/>
    <w:rsid w:val="19926024"/>
    <w:rsid w:val="1996061E"/>
    <w:rsid w:val="19ECFD27"/>
    <w:rsid w:val="1A1FDF2D"/>
    <w:rsid w:val="1A2EC75D"/>
    <w:rsid w:val="1A51C1D8"/>
    <w:rsid w:val="1AFC7D46"/>
    <w:rsid w:val="1B19F34E"/>
    <w:rsid w:val="1B1F8496"/>
    <w:rsid w:val="1B575F08"/>
    <w:rsid w:val="1B7C6996"/>
    <w:rsid w:val="1B9227C7"/>
    <w:rsid w:val="1BDAC41F"/>
    <w:rsid w:val="1C68587E"/>
    <w:rsid w:val="1C9A2B27"/>
    <w:rsid w:val="1CAFBDEA"/>
    <w:rsid w:val="1CC4949E"/>
    <w:rsid w:val="1CC9C861"/>
    <w:rsid w:val="1D270C46"/>
    <w:rsid w:val="1E0B4FE6"/>
    <w:rsid w:val="1E2B21C1"/>
    <w:rsid w:val="1E2EA709"/>
    <w:rsid w:val="1E6004A3"/>
    <w:rsid w:val="1E7029C2"/>
    <w:rsid w:val="1E859086"/>
    <w:rsid w:val="1EB7E901"/>
    <w:rsid w:val="1EDD965B"/>
    <w:rsid w:val="1F2860F8"/>
    <w:rsid w:val="1FE55609"/>
    <w:rsid w:val="1FE5CF15"/>
    <w:rsid w:val="1FE86091"/>
    <w:rsid w:val="1FEC58E4"/>
    <w:rsid w:val="20014310"/>
    <w:rsid w:val="20107B0D"/>
    <w:rsid w:val="20186706"/>
    <w:rsid w:val="201A9FB4"/>
    <w:rsid w:val="203A2171"/>
    <w:rsid w:val="213407AE"/>
    <w:rsid w:val="21753845"/>
    <w:rsid w:val="21B5AB89"/>
    <w:rsid w:val="221AF08F"/>
    <w:rsid w:val="22240205"/>
    <w:rsid w:val="22937B6A"/>
    <w:rsid w:val="233158DB"/>
    <w:rsid w:val="2354C803"/>
    <w:rsid w:val="23631C0E"/>
    <w:rsid w:val="236E2D74"/>
    <w:rsid w:val="2383A3AC"/>
    <w:rsid w:val="23E30B3D"/>
    <w:rsid w:val="24916409"/>
    <w:rsid w:val="24BBCF0A"/>
    <w:rsid w:val="250E7231"/>
    <w:rsid w:val="25B151C7"/>
    <w:rsid w:val="25C81A3E"/>
    <w:rsid w:val="261033C2"/>
    <w:rsid w:val="2635F53C"/>
    <w:rsid w:val="263F3792"/>
    <w:rsid w:val="2675C45F"/>
    <w:rsid w:val="2677D474"/>
    <w:rsid w:val="26A26C0F"/>
    <w:rsid w:val="26A5AA0C"/>
    <w:rsid w:val="26B0A416"/>
    <w:rsid w:val="26CF9F1D"/>
    <w:rsid w:val="27296180"/>
    <w:rsid w:val="272F39D2"/>
    <w:rsid w:val="276E608C"/>
    <w:rsid w:val="277DC032"/>
    <w:rsid w:val="28750029"/>
    <w:rsid w:val="2878EF73"/>
    <w:rsid w:val="28A05BA5"/>
    <w:rsid w:val="2901F95C"/>
    <w:rsid w:val="2907051E"/>
    <w:rsid w:val="291AAE27"/>
    <w:rsid w:val="2983A233"/>
    <w:rsid w:val="29899D97"/>
    <w:rsid w:val="29C195D7"/>
    <w:rsid w:val="29D2BF8A"/>
    <w:rsid w:val="29DAA56E"/>
    <w:rsid w:val="2A05F4A0"/>
    <w:rsid w:val="2A31991C"/>
    <w:rsid w:val="2A434751"/>
    <w:rsid w:val="2A614494"/>
    <w:rsid w:val="2A692579"/>
    <w:rsid w:val="2AFC6D08"/>
    <w:rsid w:val="2B2878A0"/>
    <w:rsid w:val="2B41479C"/>
    <w:rsid w:val="2B44FDDF"/>
    <w:rsid w:val="2B4D09B4"/>
    <w:rsid w:val="2B5EE63E"/>
    <w:rsid w:val="2BBC9264"/>
    <w:rsid w:val="2C04AA86"/>
    <w:rsid w:val="2D08E28B"/>
    <w:rsid w:val="2D1C8418"/>
    <w:rsid w:val="2D930445"/>
    <w:rsid w:val="2DE259E3"/>
    <w:rsid w:val="2E13F200"/>
    <w:rsid w:val="2E7E070A"/>
    <w:rsid w:val="2E96A2F3"/>
    <w:rsid w:val="2E9DE4C9"/>
    <w:rsid w:val="2EA6207A"/>
    <w:rsid w:val="2ED11D4A"/>
    <w:rsid w:val="2EF46D5A"/>
    <w:rsid w:val="2EFBB022"/>
    <w:rsid w:val="2F2782E8"/>
    <w:rsid w:val="2F71CD75"/>
    <w:rsid w:val="2F87CA98"/>
    <w:rsid w:val="2F8F7903"/>
    <w:rsid w:val="3035C9DE"/>
    <w:rsid w:val="305995B0"/>
    <w:rsid w:val="3059DA7A"/>
    <w:rsid w:val="306987CA"/>
    <w:rsid w:val="30CBDB9F"/>
    <w:rsid w:val="315DC06C"/>
    <w:rsid w:val="3166C182"/>
    <w:rsid w:val="31957795"/>
    <w:rsid w:val="31B40BA2"/>
    <w:rsid w:val="31DD40D6"/>
    <w:rsid w:val="31E7C19E"/>
    <w:rsid w:val="31F02C23"/>
    <w:rsid w:val="32015100"/>
    <w:rsid w:val="3211F181"/>
    <w:rsid w:val="3251DFA0"/>
    <w:rsid w:val="32804444"/>
    <w:rsid w:val="3287CAB6"/>
    <w:rsid w:val="328D23A5"/>
    <w:rsid w:val="32956EF6"/>
    <w:rsid w:val="33098FB8"/>
    <w:rsid w:val="334877B4"/>
    <w:rsid w:val="3368B7AE"/>
    <w:rsid w:val="3400AD73"/>
    <w:rsid w:val="347EC488"/>
    <w:rsid w:val="34F84D43"/>
    <w:rsid w:val="350B44EC"/>
    <w:rsid w:val="3527A596"/>
    <w:rsid w:val="3543EF87"/>
    <w:rsid w:val="35AC5CA0"/>
    <w:rsid w:val="35EEA914"/>
    <w:rsid w:val="36150366"/>
    <w:rsid w:val="36732B59"/>
    <w:rsid w:val="367AC08B"/>
    <w:rsid w:val="3687615E"/>
    <w:rsid w:val="36A4DB96"/>
    <w:rsid w:val="36A9438F"/>
    <w:rsid w:val="36B7A1BE"/>
    <w:rsid w:val="36D71A1D"/>
    <w:rsid w:val="36FF6F20"/>
    <w:rsid w:val="372AE0A6"/>
    <w:rsid w:val="37DA6BE8"/>
    <w:rsid w:val="382B4D9E"/>
    <w:rsid w:val="38506AC2"/>
    <w:rsid w:val="388CB770"/>
    <w:rsid w:val="38B0AA6A"/>
    <w:rsid w:val="38B8E231"/>
    <w:rsid w:val="38D93152"/>
    <w:rsid w:val="38EEC760"/>
    <w:rsid w:val="38F02BA2"/>
    <w:rsid w:val="391D27A7"/>
    <w:rsid w:val="39204A42"/>
    <w:rsid w:val="39229695"/>
    <w:rsid w:val="39D78656"/>
    <w:rsid w:val="39DA49F5"/>
    <w:rsid w:val="3A1600AF"/>
    <w:rsid w:val="3A4FAF65"/>
    <w:rsid w:val="3A67A791"/>
    <w:rsid w:val="3A779823"/>
    <w:rsid w:val="3AD53F6B"/>
    <w:rsid w:val="3AE0D7B8"/>
    <w:rsid w:val="3AFA0D25"/>
    <w:rsid w:val="3AFFA58D"/>
    <w:rsid w:val="3B1A31FF"/>
    <w:rsid w:val="3B2D2706"/>
    <w:rsid w:val="3B3CEA08"/>
    <w:rsid w:val="3B486306"/>
    <w:rsid w:val="3B5F64F1"/>
    <w:rsid w:val="3B7679CC"/>
    <w:rsid w:val="3C25B7D6"/>
    <w:rsid w:val="3C477168"/>
    <w:rsid w:val="3C7C8855"/>
    <w:rsid w:val="3C9235CF"/>
    <w:rsid w:val="3CF1FE49"/>
    <w:rsid w:val="3D244AA7"/>
    <w:rsid w:val="3D2A5B68"/>
    <w:rsid w:val="3D2A7DFD"/>
    <w:rsid w:val="3D414D27"/>
    <w:rsid w:val="3D8C415A"/>
    <w:rsid w:val="3D977F49"/>
    <w:rsid w:val="3D9B99F5"/>
    <w:rsid w:val="3DB38A2E"/>
    <w:rsid w:val="3E1FCDE7"/>
    <w:rsid w:val="3E3CEFA9"/>
    <w:rsid w:val="3E8F2AC5"/>
    <w:rsid w:val="3EE5A618"/>
    <w:rsid w:val="3F09400F"/>
    <w:rsid w:val="3F0A1765"/>
    <w:rsid w:val="3F21B1CC"/>
    <w:rsid w:val="3F7247B0"/>
    <w:rsid w:val="3F83B84A"/>
    <w:rsid w:val="3F8552E3"/>
    <w:rsid w:val="3F865C39"/>
    <w:rsid w:val="3F9B8362"/>
    <w:rsid w:val="3FAFDBBF"/>
    <w:rsid w:val="3FBAD596"/>
    <w:rsid w:val="3FEEE997"/>
    <w:rsid w:val="402B45BB"/>
    <w:rsid w:val="4097DE1F"/>
    <w:rsid w:val="40A23F1A"/>
    <w:rsid w:val="40A49530"/>
    <w:rsid w:val="40A957D9"/>
    <w:rsid w:val="413D32D4"/>
    <w:rsid w:val="41777138"/>
    <w:rsid w:val="41B38A09"/>
    <w:rsid w:val="42176496"/>
    <w:rsid w:val="4246DF87"/>
    <w:rsid w:val="426ECDCC"/>
    <w:rsid w:val="42E8A71F"/>
    <w:rsid w:val="430F43E9"/>
    <w:rsid w:val="4310849F"/>
    <w:rsid w:val="4349ED6E"/>
    <w:rsid w:val="4355C3E9"/>
    <w:rsid w:val="4364FF9C"/>
    <w:rsid w:val="43C644A3"/>
    <w:rsid w:val="43C93F54"/>
    <w:rsid w:val="43F37BA7"/>
    <w:rsid w:val="4410CD49"/>
    <w:rsid w:val="44237124"/>
    <w:rsid w:val="442604D8"/>
    <w:rsid w:val="44375691"/>
    <w:rsid w:val="4441FECB"/>
    <w:rsid w:val="44699834"/>
    <w:rsid w:val="44722C11"/>
    <w:rsid w:val="4481AA7E"/>
    <w:rsid w:val="4507B878"/>
    <w:rsid w:val="457C65F0"/>
    <w:rsid w:val="45A6A841"/>
    <w:rsid w:val="463FD57E"/>
    <w:rsid w:val="4643A0D0"/>
    <w:rsid w:val="468BEC81"/>
    <w:rsid w:val="46C07B01"/>
    <w:rsid w:val="46C43074"/>
    <w:rsid w:val="470CC707"/>
    <w:rsid w:val="4749E9B8"/>
    <w:rsid w:val="4752D0EA"/>
    <w:rsid w:val="476B59D3"/>
    <w:rsid w:val="477887E1"/>
    <w:rsid w:val="47AA2BEA"/>
    <w:rsid w:val="47BB29D3"/>
    <w:rsid w:val="47CA89AC"/>
    <w:rsid w:val="48422954"/>
    <w:rsid w:val="488AC9F9"/>
    <w:rsid w:val="48AEC3A9"/>
    <w:rsid w:val="48B1FC30"/>
    <w:rsid w:val="48C0BE41"/>
    <w:rsid w:val="490467CB"/>
    <w:rsid w:val="491E38B4"/>
    <w:rsid w:val="49541046"/>
    <w:rsid w:val="496BFE6D"/>
    <w:rsid w:val="49B9171F"/>
    <w:rsid w:val="49F14539"/>
    <w:rsid w:val="49F84059"/>
    <w:rsid w:val="4A2C24DF"/>
    <w:rsid w:val="4A6260F3"/>
    <w:rsid w:val="4A6C77A9"/>
    <w:rsid w:val="4A8D7524"/>
    <w:rsid w:val="4A8DA3F0"/>
    <w:rsid w:val="4ABC26BC"/>
    <w:rsid w:val="4B104861"/>
    <w:rsid w:val="4B2B8BE9"/>
    <w:rsid w:val="4B4C8DFF"/>
    <w:rsid w:val="4BA6C3B4"/>
    <w:rsid w:val="4BD5F942"/>
    <w:rsid w:val="4BD9645F"/>
    <w:rsid w:val="4C355691"/>
    <w:rsid w:val="4C385172"/>
    <w:rsid w:val="4C5D3019"/>
    <w:rsid w:val="4C66D36F"/>
    <w:rsid w:val="4CA0877B"/>
    <w:rsid w:val="4D3A84F3"/>
    <w:rsid w:val="4D4A6FD3"/>
    <w:rsid w:val="4D4D3C1D"/>
    <w:rsid w:val="4D51C074"/>
    <w:rsid w:val="4D715D72"/>
    <w:rsid w:val="4DB89152"/>
    <w:rsid w:val="4E297D0F"/>
    <w:rsid w:val="4E59991A"/>
    <w:rsid w:val="4EEFF583"/>
    <w:rsid w:val="4F0825D5"/>
    <w:rsid w:val="4F776BBF"/>
    <w:rsid w:val="4F945D5D"/>
    <w:rsid w:val="4FAD0319"/>
    <w:rsid w:val="4FB3A941"/>
    <w:rsid w:val="4FE04A0B"/>
    <w:rsid w:val="50E6438C"/>
    <w:rsid w:val="50EDBD5A"/>
    <w:rsid w:val="511986E7"/>
    <w:rsid w:val="5124C445"/>
    <w:rsid w:val="512F082B"/>
    <w:rsid w:val="51A319C1"/>
    <w:rsid w:val="51B296DC"/>
    <w:rsid w:val="51B5EE9C"/>
    <w:rsid w:val="51F52409"/>
    <w:rsid w:val="5224AED6"/>
    <w:rsid w:val="529AFE74"/>
    <w:rsid w:val="52A7F1B4"/>
    <w:rsid w:val="52B7EF78"/>
    <w:rsid w:val="52D8B15B"/>
    <w:rsid w:val="5368D935"/>
    <w:rsid w:val="5376CB83"/>
    <w:rsid w:val="538CF268"/>
    <w:rsid w:val="53C8F7B1"/>
    <w:rsid w:val="54141179"/>
    <w:rsid w:val="54A76E50"/>
    <w:rsid w:val="54C3A34E"/>
    <w:rsid w:val="54EE3CB5"/>
    <w:rsid w:val="55CFF304"/>
    <w:rsid w:val="55EE28DE"/>
    <w:rsid w:val="561F8FAD"/>
    <w:rsid w:val="56363B59"/>
    <w:rsid w:val="5664226D"/>
    <w:rsid w:val="573877D7"/>
    <w:rsid w:val="57387A62"/>
    <w:rsid w:val="57451012"/>
    <w:rsid w:val="576530BF"/>
    <w:rsid w:val="5791B627"/>
    <w:rsid w:val="57C45BBC"/>
    <w:rsid w:val="580EC853"/>
    <w:rsid w:val="5831624B"/>
    <w:rsid w:val="584345A9"/>
    <w:rsid w:val="5886959E"/>
    <w:rsid w:val="58934748"/>
    <w:rsid w:val="5895E904"/>
    <w:rsid w:val="58B83427"/>
    <w:rsid w:val="58D15C86"/>
    <w:rsid w:val="58E866D4"/>
    <w:rsid w:val="59253EA4"/>
    <w:rsid w:val="5966DBF1"/>
    <w:rsid w:val="596B2D30"/>
    <w:rsid w:val="59B19F26"/>
    <w:rsid w:val="59D69C19"/>
    <w:rsid w:val="5A113AAD"/>
    <w:rsid w:val="5A4C6688"/>
    <w:rsid w:val="5AA34B3F"/>
    <w:rsid w:val="5B003F56"/>
    <w:rsid w:val="5B14276B"/>
    <w:rsid w:val="5B60E7DB"/>
    <w:rsid w:val="5BCB6016"/>
    <w:rsid w:val="5BF8EC1A"/>
    <w:rsid w:val="5C046746"/>
    <w:rsid w:val="5C0EE0C5"/>
    <w:rsid w:val="5D081E6F"/>
    <w:rsid w:val="5D1511A7"/>
    <w:rsid w:val="5D4AB6E2"/>
    <w:rsid w:val="5D4FBC44"/>
    <w:rsid w:val="5D88369B"/>
    <w:rsid w:val="5DA08697"/>
    <w:rsid w:val="5DDDBE68"/>
    <w:rsid w:val="5E778E0E"/>
    <w:rsid w:val="5E88F06E"/>
    <w:rsid w:val="5E917BF3"/>
    <w:rsid w:val="5EBDB025"/>
    <w:rsid w:val="5F242504"/>
    <w:rsid w:val="5F297641"/>
    <w:rsid w:val="5F51FE71"/>
    <w:rsid w:val="5F80183F"/>
    <w:rsid w:val="5FA05F2D"/>
    <w:rsid w:val="5FB02733"/>
    <w:rsid w:val="603C958F"/>
    <w:rsid w:val="607A0E8E"/>
    <w:rsid w:val="608461B9"/>
    <w:rsid w:val="61046F7E"/>
    <w:rsid w:val="61265915"/>
    <w:rsid w:val="617F902E"/>
    <w:rsid w:val="6199746A"/>
    <w:rsid w:val="61CE886D"/>
    <w:rsid w:val="61FFF47C"/>
    <w:rsid w:val="623BF353"/>
    <w:rsid w:val="62759349"/>
    <w:rsid w:val="632BA3DE"/>
    <w:rsid w:val="6399CC5D"/>
    <w:rsid w:val="63B6949B"/>
    <w:rsid w:val="640F3CF5"/>
    <w:rsid w:val="641C337D"/>
    <w:rsid w:val="647DF91D"/>
    <w:rsid w:val="6482FBA4"/>
    <w:rsid w:val="64A8B87C"/>
    <w:rsid w:val="6550A1A2"/>
    <w:rsid w:val="659D7051"/>
    <w:rsid w:val="65CB651D"/>
    <w:rsid w:val="65F3E0CA"/>
    <w:rsid w:val="65F70A0E"/>
    <w:rsid w:val="660E40F1"/>
    <w:rsid w:val="660FA54B"/>
    <w:rsid w:val="6642491B"/>
    <w:rsid w:val="66524564"/>
    <w:rsid w:val="665F15D5"/>
    <w:rsid w:val="666CAFDA"/>
    <w:rsid w:val="667D7FDC"/>
    <w:rsid w:val="66BC5FEB"/>
    <w:rsid w:val="67408E4C"/>
    <w:rsid w:val="6754B058"/>
    <w:rsid w:val="680EB92B"/>
    <w:rsid w:val="69142B28"/>
    <w:rsid w:val="69455542"/>
    <w:rsid w:val="6974B6B0"/>
    <w:rsid w:val="69823E4A"/>
    <w:rsid w:val="69C044A5"/>
    <w:rsid w:val="69C60B65"/>
    <w:rsid w:val="69F79E6D"/>
    <w:rsid w:val="6A2BB9F7"/>
    <w:rsid w:val="6A3C6167"/>
    <w:rsid w:val="6A58A504"/>
    <w:rsid w:val="6B181AC2"/>
    <w:rsid w:val="6B18D7F9"/>
    <w:rsid w:val="6B44CBC7"/>
    <w:rsid w:val="6B99AB4E"/>
    <w:rsid w:val="6BBC7002"/>
    <w:rsid w:val="6BE65CB5"/>
    <w:rsid w:val="6C484622"/>
    <w:rsid w:val="6C973571"/>
    <w:rsid w:val="6C9CAE5C"/>
    <w:rsid w:val="6CB0D892"/>
    <w:rsid w:val="6D300F66"/>
    <w:rsid w:val="6D4ACBB6"/>
    <w:rsid w:val="6D5C8473"/>
    <w:rsid w:val="6D69B50C"/>
    <w:rsid w:val="6D753322"/>
    <w:rsid w:val="6D7DC55E"/>
    <w:rsid w:val="6E07A3DA"/>
    <w:rsid w:val="6E358C80"/>
    <w:rsid w:val="6E558D5A"/>
    <w:rsid w:val="6E5AE58C"/>
    <w:rsid w:val="6E5DDE3C"/>
    <w:rsid w:val="6E67FFBE"/>
    <w:rsid w:val="6EF67EC5"/>
    <w:rsid w:val="6F9F3540"/>
    <w:rsid w:val="6FB2BDC8"/>
    <w:rsid w:val="6FC895B4"/>
    <w:rsid w:val="6FF9E03D"/>
    <w:rsid w:val="6FFBE929"/>
    <w:rsid w:val="705486B4"/>
    <w:rsid w:val="7055DD52"/>
    <w:rsid w:val="70DD5AF9"/>
    <w:rsid w:val="714D2B90"/>
    <w:rsid w:val="7182EEC3"/>
    <w:rsid w:val="71849D26"/>
    <w:rsid w:val="71A86C89"/>
    <w:rsid w:val="71B6D88F"/>
    <w:rsid w:val="71F8ECB5"/>
    <w:rsid w:val="7270A36F"/>
    <w:rsid w:val="72801006"/>
    <w:rsid w:val="72D07AF1"/>
    <w:rsid w:val="73012C8D"/>
    <w:rsid w:val="730CBEC0"/>
    <w:rsid w:val="733C1FB6"/>
    <w:rsid w:val="735C130B"/>
    <w:rsid w:val="743BE022"/>
    <w:rsid w:val="746B95FE"/>
    <w:rsid w:val="74953E21"/>
    <w:rsid w:val="74D93B7C"/>
    <w:rsid w:val="76A52F35"/>
    <w:rsid w:val="777A3EBE"/>
    <w:rsid w:val="77F29914"/>
    <w:rsid w:val="77FCD35C"/>
    <w:rsid w:val="7841529D"/>
    <w:rsid w:val="784187C7"/>
    <w:rsid w:val="78C371DC"/>
    <w:rsid w:val="78E2CA14"/>
    <w:rsid w:val="790C0B5D"/>
    <w:rsid w:val="79129E00"/>
    <w:rsid w:val="79157B05"/>
    <w:rsid w:val="79258465"/>
    <w:rsid w:val="79CBE198"/>
    <w:rsid w:val="79E1264E"/>
    <w:rsid w:val="7A77C9B6"/>
    <w:rsid w:val="7AB79987"/>
    <w:rsid w:val="7B21D266"/>
    <w:rsid w:val="7B39869C"/>
    <w:rsid w:val="7B4B334E"/>
    <w:rsid w:val="7B7867CA"/>
    <w:rsid w:val="7B971E25"/>
    <w:rsid w:val="7BD44ADB"/>
    <w:rsid w:val="7C285B4D"/>
    <w:rsid w:val="7C4689CD"/>
    <w:rsid w:val="7CDACD4C"/>
    <w:rsid w:val="7CDC955D"/>
    <w:rsid w:val="7CF8F9E9"/>
    <w:rsid w:val="7D13B62F"/>
    <w:rsid w:val="7D1EEF31"/>
    <w:rsid w:val="7D508635"/>
    <w:rsid w:val="7D59DF05"/>
    <w:rsid w:val="7D66A26D"/>
    <w:rsid w:val="7D6EB768"/>
    <w:rsid w:val="7D9C442E"/>
    <w:rsid w:val="7DAB3EEB"/>
    <w:rsid w:val="7DE546E5"/>
    <w:rsid w:val="7E4DF6A5"/>
    <w:rsid w:val="7E4E3DB6"/>
    <w:rsid w:val="7E64779C"/>
    <w:rsid w:val="7E904069"/>
    <w:rsid w:val="7EEFB3A1"/>
    <w:rsid w:val="7EFF5E18"/>
    <w:rsid w:val="7F4489D3"/>
    <w:rsid w:val="7F7CE248"/>
    <w:rsid w:val="7FC7A55D"/>
    <w:rsid w:val="7FCF702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3ADF"/>
  <w15:chartTrackingRefBased/>
  <w15:docId w15:val="{D1066225-AB99-49C9-A41B-D5266D49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489"/>
    <w:rPr>
      <w:rFonts w:ascii="Times New Roman" w:hAnsi="Times New Roman"/>
      <w:sz w:val="22"/>
    </w:rPr>
  </w:style>
  <w:style w:type="paragraph" w:styleId="Ttulo1">
    <w:name w:val="heading 1"/>
    <w:basedOn w:val="Normal"/>
    <w:next w:val="Normal"/>
    <w:link w:val="Ttulo1Car"/>
    <w:uiPriority w:val="9"/>
    <w:qFormat/>
    <w:rsid w:val="00011192"/>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011192"/>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9D2E01"/>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A3243E"/>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000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1192"/>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1119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9D2E01"/>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A3243E"/>
    <w:rPr>
      <w:rFonts w:ascii="Times New Roman" w:eastAsiaTheme="majorEastAsia" w:hAnsi="Times New Roman" w:cstheme="majorBidi"/>
      <w:b/>
      <w:iCs/>
      <w:color w:val="000000" w:themeColor="text1"/>
      <w:sz w:val="22"/>
    </w:rPr>
  </w:style>
  <w:style w:type="character" w:customStyle="1" w:styleId="Ttulo5Car">
    <w:name w:val="Título 5 Car"/>
    <w:basedOn w:val="Fuentedeprrafopredeter"/>
    <w:link w:val="Ttulo5"/>
    <w:uiPriority w:val="9"/>
    <w:semiHidden/>
    <w:rsid w:val="00000E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E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E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E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E97"/>
    <w:rPr>
      <w:rFonts w:eastAsiaTheme="majorEastAsia" w:cstheme="majorBidi"/>
      <w:color w:val="272727" w:themeColor="text1" w:themeTint="D8"/>
    </w:rPr>
  </w:style>
  <w:style w:type="paragraph" w:styleId="Ttulo">
    <w:name w:val="Title"/>
    <w:basedOn w:val="Normal"/>
    <w:next w:val="Normal"/>
    <w:link w:val="TtuloCar"/>
    <w:uiPriority w:val="10"/>
    <w:qFormat/>
    <w:rsid w:val="00000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E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E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E97"/>
    <w:pPr>
      <w:spacing w:before="160"/>
      <w:jc w:val="center"/>
    </w:pPr>
    <w:rPr>
      <w:i/>
      <w:iCs/>
      <w:color w:val="404040" w:themeColor="text1" w:themeTint="BF"/>
    </w:rPr>
  </w:style>
  <w:style w:type="character" w:customStyle="1" w:styleId="CitaCar">
    <w:name w:val="Cita Car"/>
    <w:basedOn w:val="Fuentedeprrafopredeter"/>
    <w:link w:val="Cita"/>
    <w:uiPriority w:val="29"/>
    <w:rsid w:val="00000E97"/>
    <w:rPr>
      <w:i/>
      <w:iCs/>
      <w:color w:val="404040" w:themeColor="text1" w:themeTint="BF"/>
    </w:rPr>
  </w:style>
  <w:style w:type="paragraph" w:styleId="Prrafodelista">
    <w:name w:val="List Paragraph"/>
    <w:basedOn w:val="Normal"/>
    <w:uiPriority w:val="34"/>
    <w:qFormat/>
    <w:rsid w:val="00000E97"/>
    <w:pPr>
      <w:ind w:left="720"/>
      <w:contextualSpacing/>
    </w:pPr>
  </w:style>
  <w:style w:type="character" w:styleId="nfasisintenso">
    <w:name w:val="Intense Emphasis"/>
    <w:basedOn w:val="Fuentedeprrafopredeter"/>
    <w:uiPriority w:val="21"/>
    <w:qFormat/>
    <w:rsid w:val="00000E97"/>
    <w:rPr>
      <w:i/>
      <w:iCs/>
      <w:color w:val="0F4761" w:themeColor="accent1" w:themeShade="BF"/>
    </w:rPr>
  </w:style>
  <w:style w:type="paragraph" w:styleId="Citadestacada">
    <w:name w:val="Intense Quote"/>
    <w:basedOn w:val="Normal"/>
    <w:next w:val="Normal"/>
    <w:link w:val="CitadestacadaCar"/>
    <w:uiPriority w:val="30"/>
    <w:qFormat/>
    <w:rsid w:val="00000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E97"/>
    <w:rPr>
      <w:i/>
      <w:iCs/>
      <w:color w:val="0F4761" w:themeColor="accent1" w:themeShade="BF"/>
    </w:rPr>
  </w:style>
  <w:style w:type="character" w:styleId="Referenciaintensa">
    <w:name w:val="Intense Reference"/>
    <w:basedOn w:val="Fuentedeprrafopredeter"/>
    <w:uiPriority w:val="32"/>
    <w:qFormat/>
    <w:rsid w:val="00000E97"/>
    <w:rPr>
      <w:b/>
      <w:bCs/>
      <w:smallCaps/>
      <w:color w:val="0F4761" w:themeColor="accent1" w:themeShade="BF"/>
      <w:spacing w:val="5"/>
    </w:rPr>
  </w:style>
  <w:style w:type="character" w:styleId="Refdecomentario">
    <w:name w:val="annotation reference"/>
    <w:basedOn w:val="Fuentedeprrafopredeter"/>
    <w:uiPriority w:val="99"/>
    <w:semiHidden/>
    <w:unhideWhenUsed/>
    <w:rsid w:val="00C94CC4"/>
    <w:rPr>
      <w:sz w:val="16"/>
      <w:szCs w:val="16"/>
    </w:rPr>
  </w:style>
  <w:style w:type="paragraph" w:styleId="Textocomentario">
    <w:name w:val="annotation text"/>
    <w:basedOn w:val="Normal"/>
    <w:link w:val="TextocomentarioCar"/>
    <w:uiPriority w:val="99"/>
    <w:unhideWhenUsed/>
    <w:rsid w:val="00C94CC4"/>
    <w:pPr>
      <w:spacing w:line="240" w:lineRule="auto"/>
    </w:pPr>
    <w:rPr>
      <w:sz w:val="20"/>
      <w:szCs w:val="20"/>
    </w:rPr>
  </w:style>
  <w:style w:type="character" w:customStyle="1" w:styleId="TextocomentarioCar">
    <w:name w:val="Texto comentario Car"/>
    <w:basedOn w:val="Fuentedeprrafopredeter"/>
    <w:link w:val="Textocomentario"/>
    <w:uiPriority w:val="99"/>
    <w:rsid w:val="00C94CC4"/>
    <w:rPr>
      <w:sz w:val="20"/>
      <w:szCs w:val="20"/>
    </w:rPr>
  </w:style>
  <w:style w:type="paragraph" w:styleId="Asuntodelcomentario">
    <w:name w:val="annotation subject"/>
    <w:basedOn w:val="Textocomentario"/>
    <w:next w:val="Textocomentario"/>
    <w:link w:val="AsuntodelcomentarioCar"/>
    <w:uiPriority w:val="99"/>
    <w:semiHidden/>
    <w:unhideWhenUsed/>
    <w:rsid w:val="00C94CC4"/>
    <w:rPr>
      <w:b/>
      <w:bCs/>
    </w:rPr>
  </w:style>
  <w:style w:type="character" w:customStyle="1" w:styleId="AsuntodelcomentarioCar">
    <w:name w:val="Asunto del comentario Car"/>
    <w:basedOn w:val="TextocomentarioCar"/>
    <w:link w:val="Asuntodelcomentario"/>
    <w:uiPriority w:val="99"/>
    <w:semiHidden/>
    <w:rsid w:val="00C94CC4"/>
    <w:rPr>
      <w:b/>
      <w:bCs/>
      <w:sz w:val="20"/>
      <w:szCs w:val="20"/>
    </w:rPr>
  </w:style>
  <w:style w:type="character" w:styleId="Hipervnculo">
    <w:name w:val="Hyperlink"/>
    <w:basedOn w:val="Fuentedeprrafopredeter"/>
    <w:uiPriority w:val="99"/>
    <w:unhideWhenUsed/>
    <w:rsid w:val="003E470B"/>
    <w:rPr>
      <w:color w:val="467886" w:themeColor="hyperlink"/>
      <w:u w:val="single"/>
    </w:rPr>
  </w:style>
  <w:style w:type="character" w:styleId="Mencinsinresolver">
    <w:name w:val="Unresolved Mention"/>
    <w:basedOn w:val="Fuentedeprrafopredeter"/>
    <w:uiPriority w:val="99"/>
    <w:semiHidden/>
    <w:unhideWhenUsed/>
    <w:rsid w:val="003E470B"/>
    <w:rPr>
      <w:color w:val="605E5C"/>
      <w:shd w:val="clear" w:color="auto" w:fill="E1DFDD"/>
    </w:rPr>
  </w:style>
  <w:style w:type="character" w:styleId="Hipervnculovisitado">
    <w:name w:val="FollowedHyperlink"/>
    <w:basedOn w:val="Fuentedeprrafopredeter"/>
    <w:uiPriority w:val="99"/>
    <w:semiHidden/>
    <w:unhideWhenUsed/>
    <w:rsid w:val="008E41B2"/>
    <w:rPr>
      <w:color w:val="96607D" w:themeColor="followedHyperlink"/>
      <w:u w:val="single"/>
    </w:rPr>
  </w:style>
  <w:style w:type="paragraph" w:styleId="Sinespaciado">
    <w:name w:val="No Spacing"/>
    <w:uiPriority w:val="1"/>
    <w:qFormat/>
    <w:rsid w:val="7FC7A55D"/>
    <w:pPr>
      <w:spacing w:after="0"/>
    </w:pPr>
  </w:style>
  <w:style w:type="character" w:styleId="Textodelmarcadordeposicin">
    <w:name w:val="Placeholder Text"/>
    <w:basedOn w:val="Fuentedeprrafopredeter"/>
    <w:uiPriority w:val="99"/>
    <w:semiHidden/>
    <w:rsid w:val="000B5BD9"/>
    <w:rPr>
      <w:color w:val="666666"/>
    </w:rPr>
  </w:style>
  <w:style w:type="paragraph" w:styleId="NormalWeb">
    <w:name w:val="Normal (Web)"/>
    <w:basedOn w:val="Normal"/>
    <w:uiPriority w:val="99"/>
    <w:unhideWhenUsed/>
    <w:rsid w:val="00681769"/>
    <w:pPr>
      <w:spacing w:before="100" w:beforeAutospacing="1" w:after="100" w:afterAutospacing="1" w:line="240" w:lineRule="auto"/>
    </w:pPr>
    <w:rPr>
      <w:rFonts w:eastAsia="Times New Roman" w:cs="Times New Roman"/>
      <w:kern w:val="0"/>
      <w:lang w:eastAsia="es-CO"/>
      <w14:ligatures w14:val="none"/>
    </w:rPr>
  </w:style>
  <w:style w:type="character" w:styleId="nfasis">
    <w:name w:val="Emphasis"/>
    <w:basedOn w:val="Fuentedeprrafopredeter"/>
    <w:uiPriority w:val="20"/>
    <w:qFormat/>
    <w:rsid w:val="00681769"/>
    <w:rPr>
      <w:i/>
      <w:iCs/>
    </w:rPr>
  </w:style>
  <w:style w:type="table" w:styleId="Tablaconcuadrcula">
    <w:name w:val="Table Grid"/>
    <w:basedOn w:val="Tablanormal"/>
    <w:uiPriority w:val="39"/>
    <w:rsid w:val="00140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04281"/>
    <w:pPr>
      <w:spacing w:after="0" w:line="240" w:lineRule="auto"/>
    </w:pPr>
  </w:style>
  <w:style w:type="paragraph" w:customStyle="1" w:styleId="isselectedend">
    <w:name w:val="isselectedend"/>
    <w:basedOn w:val="Normal"/>
    <w:rsid w:val="00B94673"/>
    <w:pPr>
      <w:spacing w:before="100" w:beforeAutospacing="1" w:after="100" w:afterAutospacing="1" w:line="240" w:lineRule="auto"/>
    </w:pPr>
    <w:rPr>
      <w:rFonts w:eastAsia="Times New Roman" w:cs="Times New Roman"/>
      <w:kern w:val="0"/>
      <w:lang w:eastAsia="es-CO"/>
      <w14:ligatures w14:val="none"/>
    </w:rPr>
  </w:style>
  <w:style w:type="character" w:styleId="Textoennegrita">
    <w:name w:val="Strong"/>
    <w:basedOn w:val="Fuentedeprrafopredeter"/>
    <w:uiPriority w:val="22"/>
    <w:qFormat/>
    <w:rsid w:val="00B94673"/>
    <w:rPr>
      <w:b/>
      <w:bCs/>
    </w:rPr>
  </w:style>
  <w:style w:type="paragraph" w:styleId="Textonotapie">
    <w:name w:val="footnote text"/>
    <w:basedOn w:val="Normal"/>
    <w:link w:val="TextonotapieCar"/>
    <w:uiPriority w:val="99"/>
    <w:semiHidden/>
    <w:unhideWhenUsed/>
    <w:rsid w:val="00BD49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D49BE"/>
    <w:rPr>
      <w:sz w:val="20"/>
      <w:szCs w:val="20"/>
    </w:rPr>
  </w:style>
  <w:style w:type="character" w:styleId="Refdenotaalpie">
    <w:name w:val="footnote reference"/>
    <w:basedOn w:val="Fuentedeprrafopredeter"/>
    <w:uiPriority w:val="99"/>
    <w:semiHidden/>
    <w:unhideWhenUsed/>
    <w:rsid w:val="00BD49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2329">
      <w:bodyDiv w:val="1"/>
      <w:marLeft w:val="0"/>
      <w:marRight w:val="0"/>
      <w:marTop w:val="0"/>
      <w:marBottom w:val="0"/>
      <w:divBdr>
        <w:top w:val="none" w:sz="0" w:space="0" w:color="auto"/>
        <w:left w:val="none" w:sz="0" w:space="0" w:color="auto"/>
        <w:bottom w:val="none" w:sz="0" w:space="0" w:color="auto"/>
        <w:right w:val="none" w:sz="0" w:space="0" w:color="auto"/>
      </w:divBdr>
    </w:div>
    <w:div w:id="150753914">
      <w:bodyDiv w:val="1"/>
      <w:marLeft w:val="0"/>
      <w:marRight w:val="0"/>
      <w:marTop w:val="0"/>
      <w:marBottom w:val="0"/>
      <w:divBdr>
        <w:top w:val="none" w:sz="0" w:space="0" w:color="auto"/>
        <w:left w:val="none" w:sz="0" w:space="0" w:color="auto"/>
        <w:bottom w:val="none" w:sz="0" w:space="0" w:color="auto"/>
        <w:right w:val="none" w:sz="0" w:space="0" w:color="auto"/>
      </w:divBdr>
      <w:divsChild>
        <w:div w:id="1697727705">
          <w:marLeft w:val="0"/>
          <w:marRight w:val="0"/>
          <w:marTop w:val="0"/>
          <w:marBottom w:val="0"/>
          <w:divBdr>
            <w:top w:val="none" w:sz="0" w:space="0" w:color="auto"/>
            <w:left w:val="none" w:sz="0" w:space="0" w:color="auto"/>
            <w:bottom w:val="none" w:sz="0" w:space="0" w:color="auto"/>
            <w:right w:val="none" w:sz="0" w:space="0" w:color="auto"/>
          </w:divBdr>
          <w:divsChild>
            <w:div w:id="1197737430">
              <w:marLeft w:val="0"/>
              <w:marRight w:val="0"/>
              <w:marTop w:val="0"/>
              <w:marBottom w:val="0"/>
              <w:divBdr>
                <w:top w:val="none" w:sz="0" w:space="0" w:color="auto"/>
                <w:left w:val="none" w:sz="0" w:space="0" w:color="auto"/>
                <w:bottom w:val="none" w:sz="0" w:space="0" w:color="auto"/>
                <w:right w:val="none" w:sz="0" w:space="0" w:color="auto"/>
              </w:divBdr>
              <w:divsChild>
                <w:div w:id="1144540504">
                  <w:marLeft w:val="0"/>
                  <w:marRight w:val="0"/>
                  <w:marTop w:val="0"/>
                  <w:marBottom w:val="0"/>
                  <w:divBdr>
                    <w:top w:val="none" w:sz="0" w:space="0" w:color="auto"/>
                    <w:left w:val="none" w:sz="0" w:space="0" w:color="auto"/>
                    <w:bottom w:val="none" w:sz="0" w:space="0" w:color="auto"/>
                    <w:right w:val="none" w:sz="0" w:space="0" w:color="auto"/>
                  </w:divBdr>
                  <w:divsChild>
                    <w:div w:id="464003480">
                      <w:marLeft w:val="0"/>
                      <w:marRight w:val="0"/>
                      <w:marTop w:val="0"/>
                      <w:marBottom w:val="0"/>
                      <w:divBdr>
                        <w:top w:val="none" w:sz="0" w:space="0" w:color="auto"/>
                        <w:left w:val="none" w:sz="0" w:space="0" w:color="auto"/>
                        <w:bottom w:val="none" w:sz="0" w:space="0" w:color="auto"/>
                        <w:right w:val="none" w:sz="0" w:space="0" w:color="auto"/>
                      </w:divBdr>
                      <w:divsChild>
                        <w:div w:id="1199591370">
                          <w:marLeft w:val="0"/>
                          <w:marRight w:val="0"/>
                          <w:marTop w:val="0"/>
                          <w:marBottom w:val="0"/>
                          <w:divBdr>
                            <w:top w:val="none" w:sz="0" w:space="0" w:color="auto"/>
                            <w:left w:val="none" w:sz="0" w:space="0" w:color="auto"/>
                            <w:bottom w:val="none" w:sz="0" w:space="0" w:color="auto"/>
                            <w:right w:val="none" w:sz="0" w:space="0" w:color="auto"/>
                          </w:divBdr>
                          <w:divsChild>
                            <w:div w:id="1469544218">
                              <w:marLeft w:val="0"/>
                              <w:marRight w:val="0"/>
                              <w:marTop w:val="0"/>
                              <w:marBottom w:val="0"/>
                              <w:divBdr>
                                <w:top w:val="none" w:sz="0" w:space="0" w:color="auto"/>
                                <w:left w:val="none" w:sz="0" w:space="0" w:color="auto"/>
                                <w:bottom w:val="none" w:sz="0" w:space="0" w:color="auto"/>
                                <w:right w:val="none" w:sz="0" w:space="0" w:color="auto"/>
                              </w:divBdr>
                              <w:divsChild>
                                <w:div w:id="658000026">
                                  <w:marLeft w:val="0"/>
                                  <w:marRight w:val="0"/>
                                  <w:marTop w:val="0"/>
                                  <w:marBottom w:val="0"/>
                                  <w:divBdr>
                                    <w:top w:val="none" w:sz="0" w:space="0" w:color="auto"/>
                                    <w:left w:val="none" w:sz="0" w:space="0" w:color="auto"/>
                                    <w:bottom w:val="none" w:sz="0" w:space="0" w:color="auto"/>
                                    <w:right w:val="none" w:sz="0" w:space="0" w:color="auto"/>
                                  </w:divBdr>
                                  <w:divsChild>
                                    <w:div w:id="1177304356">
                                      <w:marLeft w:val="0"/>
                                      <w:marRight w:val="0"/>
                                      <w:marTop w:val="0"/>
                                      <w:marBottom w:val="0"/>
                                      <w:divBdr>
                                        <w:top w:val="none" w:sz="0" w:space="0" w:color="auto"/>
                                        <w:left w:val="none" w:sz="0" w:space="0" w:color="auto"/>
                                        <w:bottom w:val="none" w:sz="0" w:space="0" w:color="auto"/>
                                        <w:right w:val="none" w:sz="0" w:space="0" w:color="auto"/>
                                      </w:divBdr>
                                      <w:divsChild>
                                        <w:div w:id="425856086">
                                          <w:marLeft w:val="0"/>
                                          <w:marRight w:val="0"/>
                                          <w:marTop w:val="0"/>
                                          <w:marBottom w:val="0"/>
                                          <w:divBdr>
                                            <w:top w:val="none" w:sz="0" w:space="0" w:color="auto"/>
                                            <w:left w:val="none" w:sz="0" w:space="0" w:color="auto"/>
                                            <w:bottom w:val="none" w:sz="0" w:space="0" w:color="auto"/>
                                            <w:right w:val="none" w:sz="0" w:space="0" w:color="auto"/>
                                          </w:divBdr>
                                          <w:divsChild>
                                            <w:div w:id="1678187149">
                                              <w:marLeft w:val="0"/>
                                              <w:marRight w:val="0"/>
                                              <w:marTop w:val="0"/>
                                              <w:marBottom w:val="0"/>
                                              <w:divBdr>
                                                <w:top w:val="none" w:sz="0" w:space="0" w:color="auto"/>
                                                <w:left w:val="none" w:sz="0" w:space="0" w:color="auto"/>
                                                <w:bottom w:val="none" w:sz="0" w:space="0" w:color="auto"/>
                                                <w:right w:val="none" w:sz="0" w:space="0" w:color="auto"/>
                                              </w:divBdr>
                                              <w:divsChild>
                                                <w:div w:id="1518888676">
                                                  <w:marLeft w:val="0"/>
                                                  <w:marRight w:val="0"/>
                                                  <w:marTop w:val="0"/>
                                                  <w:marBottom w:val="0"/>
                                                  <w:divBdr>
                                                    <w:top w:val="none" w:sz="0" w:space="0" w:color="auto"/>
                                                    <w:left w:val="none" w:sz="0" w:space="0" w:color="auto"/>
                                                    <w:bottom w:val="none" w:sz="0" w:space="0" w:color="auto"/>
                                                    <w:right w:val="none" w:sz="0" w:space="0" w:color="auto"/>
                                                  </w:divBdr>
                                                  <w:divsChild>
                                                    <w:div w:id="10577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554028">
      <w:bodyDiv w:val="1"/>
      <w:marLeft w:val="0"/>
      <w:marRight w:val="0"/>
      <w:marTop w:val="0"/>
      <w:marBottom w:val="0"/>
      <w:divBdr>
        <w:top w:val="none" w:sz="0" w:space="0" w:color="auto"/>
        <w:left w:val="none" w:sz="0" w:space="0" w:color="auto"/>
        <w:bottom w:val="none" w:sz="0" w:space="0" w:color="auto"/>
        <w:right w:val="none" w:sz="0" w:space="0" w:color="auto"/>
      </w:divBdr>
    </w:div>
    <w:div w:id="272398883">
      <w:bodyDiv w:val="1"/>
      <w:marLeft w:val="0"/>
      <w:marRight w:val="0"/>
      <w:marTop w:val="0"/>
      <w:marBottom w:val="0"/>
      <w:divBdr>
        <w:top w:val="none" w:sz="0" w:space="0" w:color="auto"/>
        <w:left w:val="none" w:sz="0" w:space="0" w:color="auto"/>
        <w:bottom w:val="none" w:sz="0" w:space="0" w:color="auto"/>
        <w:right w:val="none" w:sz="0" w:space="0" w:color="auto"/>
      </w:divBdr>
      <w:divsChild>
        <w:div w:id="1343244754">
          <w:marLeft w:val="0"/>
          <w:marRight w:val="0"/>
          <w:marTop w:val="0"/>
          <w:marBottom w:val="0"/>
          <w:divBdr>
            <w:top w:val="none" w:sz="0" w:space="0" w:color="auto"/>
            <w:left w:val="none" w:sz="0" w:space="0" w:color="auto"/>
            <w:bottom w:val="none" w:sz="0" w:space="0" w:color="auto"/>
            <w:right w:val="none" w:sz="0" w:space="0" w:color="auto"/>
          </w:divBdr>
          <w:divsChild>
            <w:div w:id="596909450">
              <w:marLeft w:val="0"/>
              <w:marRight w:val="0"/>
              <w:marTop w:val="0"/>
              <w:marBottom w:val="0"/>
              <w:divBdr>
                <w:top w:val="none" w:sz="0" w:space="0" w:color="auto"/>
                <w:left w:val="none" w:sz="0" w:space="0" w:color="auto"/>
                <w:bottom w:val="none" w:sz="0" w:space="0" w:color="auto"/>
                <w:right w:val="none" w:sz="0" w:space="0" w:color="auto"/>
              </w:divBdr>
              <w:divsChild>
                <w:div w:id="1351831692">
                  <w:marLeft w:val="0"/>
                  <w:marRight w:val="0"/>
                  <w:marTop w:val="0"/>
                  <w:marBottom w:val="0"/>
                  <w:divBdr>
                    <w:top w:val="none" w:sz="0" w:space="0" w:color="auto"/>
                    <w:left w:val="none" w:sz="0" w:space="0" w:color="auto"/>
                    <w:bottom w:val="none" w:sz="0" w:space="0" w:color="auto"/>
                    <w:right w:val="none" w:sz="0" w:space="0" w:color="auto"/>
                  </w:divBdr>
                  <w:divsChild>
                    <w:div w:id="2119525061">
                      <w:marLeft w:val="0"/>
                      <w:marRight w:val="0"/>
                      <w:marTop w:val="0"/>
                      <w:marBottom w:val="0"/>
                      <w:divBdr>
                        <w:top w:val="none" w:sz="0" w:space="0" w:color="auto"/>
                        <w:left w:val="none" w:sz="0" w:space="0" w:color="auto"/>
                        <w:bottom w:val="none" w:sz="0" w:space="0" w:color="auto"/>
                        <w:right w:val="none" w:sz="0" w:space="0" w:color="auto"/>
                      </w:divBdr>
                      <w:divsChild>
                        <w:div w:id="2014841176">
                          <w:marLeft w:val="0"/>
                          <w:marRight w:val="0"/>
                          <w:marTop w:val="0"/>
                          <w:marBottom w:val="0"/>
                          <w:divBdr>
                            <w:top w:val="none" w:sz="0" w:space="0" w:color="auto"/>
                            <w:left w:val="none" w:sz="0" w:space="0" w:color="auto"/>
                            <w:bottom w:val="none" w:sz="0" w:space="0" w:color="auto"/>
                            <w:right w:val="none" w:sz="0" w:space="0" w:color="auto"/>
                          </w:divBdr>
                          <w:divsChild>
                            <w:div w:id="73285783">
                              <w:marLeft w:val="0"/>
                              <w:marRight w:val="0"/>
                              <w:marTop w:val="0"/>
                              <w:marBottom w:val="0"/>
                              <w:divBdr>
                                <w:top w:val="none" w:sz="0" w:space="0" w:color="auto"/>
                                <w:left w:val="none" w:sz="0" w:space="0" w:color="auto"/>
                                <w:bottom w:val="none" w:sz="0" w:space="0" w:color="auto"/>
                                <w:right w:val="none" w:sz="0" w:space="0" w:color="auto"/>
                              </w:divBdr>
                              <w:divsChild>
                                <w:div w:id="269319670">
                                  <w:marLeft w:val="0"/>
                                  <w:marRight w:val="0"/>
                                  <w:marTop w:val="0"/>
                                  <w:marBottom w:val="0"/>
                                  <w:divBdr>
                                    <w:top w:val="none" w:sz="0" w:space="0" w:color="auto"/>
                                    <w:left w:val="none" w:sz="0" w:space="0" w:color="auto"/>
                                    <w:bottom w:val="none" w:sz="0" w:space="0" w:color="auto"/>
                                    <w:right w:val="none" w:sz="0" w:space="0" w:color="auto"/>
                                  </w:divBdr>
                                  <w:divsChild>
                                    <w:div w:id="1212497094">
                                      <w:marLeft w:val="0"/>
                                      <w:marRight w:val="0"/>
                                      <w:marTop w:val="0"/>
                                      <w:marBottom w:val="0"/>
                                      <w:divBdr>
                                        <w:top w:val="none" w:sz="0" w:space="0" w:color="auto"/>
                                        <w:left w:val="none" w:sz="0" w:space="0" w:color="auto"/>
                                        <w:bottom w:val="none" w:sz="0" w:space="0" w:color="auto"/>
                                        <w:right w:val="none" w:sz="0" w:space="0" w:color="auto"/>
                                      </w:divBdr>
                                      <w:divsChild>
                                        <w:div w:id="1044907527">
                                          <w:marLeft w:val="0"/>
                                          <w:marRight w:val="0"/>
                                          <w:marTop w:val="0"/>
                                          <w:marBottom w:val="0"/>
                                          <w:divBdr>
                                            <w:top w:val="none" w:sz="0" w:space="0" w:color="auto"/>
                                            <w:left w:val="none" w:sz="0" w:space="0" w:color="auto"/>
                                            <w:bottom w:val="none" w:sz="0" w:space="0" w:color="auto"/>
                                            <w:right w:val="none" w:sz="0" w:space="0" w:color="auto"/>
                                          </w:divBdr>
                                          <w:divsChild>
                                            <w:div w:id="1848403116">
                                              <w:marLeft w:val="0"/>
                                              <w:marRight w:val="0"/>
                                              <w:marTop w:val="0"/>
                                              <w:marBottom w:val="0"/>
                                              <w:divBdr>
                                                <w:top w:val="none" w:sz="0" w:space="0" w:color="auto"/>
                                                <w:left w:val="none" w:sz="0" w:space="0" w:color="auto"/>
                                                <w:bottom w:val="none" w:sz="0" w:space="0" w:color="auto"/>
                                                <w:right w:val="none" w:sz="0" w:space="0" w:color="auto"/>
                                              </w:divBdr>
                                              <w:divsChild>
                                                <w:div w:id="1519393560">
                                                  <w:marLeft w:val="0"/>
                                                  <w:marRight w:val="0"/>
                                                  <w:marTop w:val="0"/>
                                                  <w:marBottom w:val="0"/>
                                                  <w:divBdr>
                                                    <w:top w:val="none" w:sz="0" w:space="0" w:color="auto"/>
                                                    <w:left w:val="none" w:sz="0" w:space="0" w:color="auto"/>
                                                    <w:bottom w:val="none" w:sz="0" w:space="0" w:color="auto"/>
                                                    <w:right w:val="none" w:sz="0" w:space="0" w:color="auto"/>
                                                  </w:divBdr>
                                                  <w:divsChild>
                                                    <w:div w:id="6410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3444">
      <w:bodyDiv w:val="1"/>
      <w:marLeft w:val="0"/>
      <w:marRight w:val="0"/>
      <w:marTop w:val="0"/>
      <w:marBottom w:val="0"/>
      <w:divBdr>
        <w:top w:val="none" w:sz="0" w:space="0" w:color="auto"/>
        <w:left w:val="none" w:sz="0" w:space="0" w:color="auto"/>
        <w:bottom w:val="none" w:sz="0" w:space="0" w:color="auto"/>
        <w:right w:val="none" w:sz="0" w:space="0" w:color="auto"/>
      </w:divBdr>
    </w:div>
    <w:div w:id="358513352">
      <w:bodyDiv w:val="1"/>
      <w:marLeft w:val="0"/>
      <w:marRight w:val="0"/>
      <w:marTop w:val="0"/>
      <w:marBottom w:val="0"/>
      <w:divBdr>
        <w:top w:val="none" w:sz="0" w:space="0" w:color="auto"/>
        <w:left w:val="none" w:sz="0" w:space="0" w:color="auto"/>
        <w:bottom w:val="none" w:sz="0" w:space="0" w:color="auto"/>
        <w:right w:val="none" w:sz="0" w:space="0" w:color="auto"/>
      </w:divBdr>
    </w:div>
    <w:div w:id="377819867">
      <w:bodyDiv w:val="1"/>
      <w:marLeft w:val="0"/>
      <w:marRight w:val="0"/>
      <w:marTop w:val="0"/>
      <w:marBottom w:val="0"/>
      <w:divBdr>
        <w:top w:val="none" w:sz="0" w:space="0" w:color="auto"/>
        <w:left w:val="none" w:sz="0" w:space="0" w:color="auto"/>
        <w:bottom w:val="none" w:sz="0" w:space="0" w:color="auto"/>
        <w:right w:val="none" w:sz="0" w:space="0" w:color="auto"/>
      </w:divBdr>
    </w:div>
    <w:div w:id="428041554">
      <w:bodyDiv w:val="1"/>
      <w:marLeft w:val="0"/>
      <w:marRight w:val="0"/>
      <w:marTop w:val="0"/>
      <w:marBottom w:val="0"/>
      <w:divBdr>
        <w:top w:val="none" w:sz="0" w:space="0" w:color="auto"/>
        <w:left w:val="none" w:sz="0" w:space="0" w:color="auto"/>
        <w:bottom w:val="none" w:sz="0" w:space="0" w:color="auto"/>
        <w:right w:val="none" w:sz="0" w:space="0" w:color="auto"/>
      </w:divBdr>
    </w:div>
    <w:div w:id="429282067">
      <w:bodyDiv w:val="1"/>
      <w:marLeft w:val="0"/>
      <w:marRight w:val="0"/>
      <w:marTop w:val="0"/>
      <w:marBottom w:val="0"/>
      <w:divBdr>
        <w:top w:val="none" w:sz="0" w:space="0" w:color="auto"/>
        <w:left w:val="none" w:sz="0" w:space="0" w:color="auto"/>
        <w:bottom w:val="none" w:sz="0" w:space="0" w:color="auto"/>
        <w:right w:val="none" w:sz="0" w:space="0" w:color="auto"/>
      </w:divBdr>
      <w:divsChild>
        <w:div w:id="1637487756">
          <w:marLeft w:val="0"/>
          <w:marRight w:val="0"/>
          <w:marTop w:val="0"/>
          <w:marBottom w:val="0"/>
          <w:divBdr>
            <w:top w:val="none" w:sz="0" w:space="0" w:color="auto"/>
            <w:left w:val="none" w:sz="0" w:space="0" w:color="auto"/>
            <w:bottom w:val="none" w:sz="0" w:space="0" w:color="auto"/>
            <w:right w:val="none" w:sz="0" w:space="0" w:color="auto"/>
          </w:divBdr>
          <w:divsChild>
            <w:div w:id="2056854456">
              <w:marLeft w:val="0"/>
              <w:marRight w:val="0"/>
              <w:marTop w:val="0"/>
              <w:marBottom w:val="0"/>
              <w:divBdr>
                <w:top w:val="none" w:sz="0" w:space="0" w:color="auto"/>
                <w:left w:val="none" w:sz="0" w:space="0" w:color="auto"/>
                <w:bottom w:val="none" w:sz="0" w:space="0" w:color="auto"/>
                <w:right w:val="none" w:sz="0" w:space="0" w:color="auto"/>
              </w:divBdr>
              <w:divsChild>
                <w:div w:id="1080101525">
                  <w:marLeft w:val="0"/>
                  <w:marRight w:val="0"/>
                  <w:marTop w:val="0"/>
                  <w:marBottom w:val="0"/>
                  <w:divBdr>
                    <w:top w:val="none" w:sz="0" w:space="0" w:color="auto"/>
                    <w:left w:val="none" w:sz="0" w:space="0" w:color="auto"/>
                    <w:bottom w:val="none" w:sz="0" w:space="0" w:color="auto"/>
                    <w:right w:val="none" w:sz="0" w:space="0" w:color="auto"/>
                  </w:divBdr>
                  <w:divsChild>
                    <w:div w:id="624849119">
                      <w:marLeft w:val="0"/>
                      <w:marRight w:val="0"/>
                      <w:marTop w:val="0"/>
                      <w:marBottom w:val="0"/>
                      <w:divBdr>
                        <w:top w:val="none" w:sz="0" w:space="0" w:color="auto"/>
                        <w:left w:val="none" w:sz="0" w:space="0" w:color="auto"/>
                        <w:bottom w:val="none" w:sz="0" w:space="0" w:color="auto"/>
                        <w:right w:val="none" w:sz="0" w:space="0" w:color="auto"/>
                      </w:divBdr>
                      <w:divsChild>
                        <w:div w:id="416829817">
                          <w:marLeft w:val="0"/>
                          <w:marRight w:val="0"/>
                          <w:marTop w:val="0"/>
                          <w:marBottom w:val="0"/>
                          <w:divBdr>
                            <w:top w:val="none" w:sz="0" w:space="0" w:color="auto"/>
                            <w:left w:val="none" w:sz="0" w:space="0" w:color="auto"/>
                            <w:bottom w:val="none" w:sz="0" w:space="0" w:color="auto"/>
                            <w:right w:val="none" w:sz="0" w:space="0" w:color="auto"/>
                          </w:divBdr>
                          <w:divsChild>
                            <w:div w:id="1450709644">
                              <w:marLeft w:val="0"/>
                              <w:marRight w:val="0"/>
                              <w:marTop w:val="0"/>
                              <w:marBottom w:val="0"/>
                              <w:divBdr>
                                <w:top w:val="none" w:sz="0" w:space="0" w:color="auto"/>
                                <w:left w:val="none" w:sz="0" w:space="0" w:color="auto"/>
                                <w:bottom w:val="none" w:sz="0" w:space="0" w:color="auto"/>
                                <w:right w:val="none" w:sz="0" w:space="0" w:color="auto"/>
                              </w:divBdr>
                              <w:divsChild>
                                <w:div w:id="1695614061">
                                  <w:marLeft w:val="0"/>
                                  <w:marRight w:val="0"/>
                                  <w:marTop w:val="0"/>
                                  <w:marBottom w:val="0"/>
                                  <w:divBdr>
                                    <w:top w:val="none" w:sz="0" w:space="0" w:color="auto"/>
                                    <w:left w:val="none" w:sz="0" w:space="0" w:color="auto"/>
                                    <w:bottom w:val="none" w:sz="0" w:space="0" w:color="auto"/>
                                    <w:right w:val="none" w:sz="0" w:space="0" w:color="auto"/>
                                  </w:divBdr>
                                  <w:divsChild>
                                    <w:div w:id="1685857972">
                                      <w:marLeft w:val="0"/>
                                      <w:marRight w:val="0"/>
                                      <w:marTop w:val="0"/>
                                      <w:marBottom w:val="0"/>
                                      <w:divBdr>
                                        <w:top w:val="none" w:sz="0" w:space="0" w:color="auto"/>
                                        <w:left w:val="none" w:sz="0" w:space="0" w:color="auto"/>
                                        <w:bottom w:val="none" w:sz="0" w:space="0" w:color="auto"/>
                                        <w:right w:val="none" w:sz="0" w:space="0" w:color="auto"/>
                                      </w:divBdr>
                                      <w:divsChild>
                                        <w:div w:id="1610772430">
                                          <w:marLeft w:val="0"/>
                                          <w:marRight w:val="0"/>
                                          <w:marTop w:val="0"/>
                                          <w:marBottom w:val="0"/>
                                          <w:divBdr>
                                            <w:top w:val="none" w:sz="0" w:space="0" w:color="auto"/>
                                            <w:left w:val="none" w:sz="0" w:space="0" w:color="auto"/>
                                            <w:bottom w:val="none" w:sz="0" w:space="0" w:color="auto"/>
                                            <w:right w:val="none" w:sz="0" w:space="0" w:color="auto"/>
                                          </w:divBdr>
                                          <w:divsChild>
                                            <w:div w:id="653801201">
                                              <w:marLeft w:val="0"/>
                                              <w:marRight w:val="0"/>
                                              <w:marTop w:val="0"/>
                                              <w:marBottom w:val="0"/>
                                              <w:divBdr>
                                                <w:top w:val="none" w:sz="0" w:space="0" w:color="auto"/>
                                                <w:left w:val="none" w:sz="0" w:space="0" w:color="auto"/>
                                                <w:bottom w:val="none" w:sz="0" w:space="0" w:color="auto"/>
                                                <w:right w:val="none" w:sz="0" w:space="0" w:color="auto"/>
                                              </w:divBdr>
                                              <w:divsChild>
                                                <w:div w:id="2002462590">
                                                  <w:marLeft w:val="0"/>
                                                  <w:marRight w:val="0"/>
                                                  <w:marTop w:val="0"/>
                                                  <w:marBottom w:val="0"/>
                                                  <w:divBdr>
                                                    <w:top w:val="none" w:sz="0" w:space="0" w:color="auto"/>
                                                    <w:left w:val="none" w:sz="0" w:space="0" w:color="auto"/>
                                                    <w:bottom w:val="none" w:sz="0" w:space="0" w:color="auto"/>
                                                    <w:right w:val="none" w:sz="0" w:space="0" w:color="auto"/>
                                                  </w:divBdr>
                                                  <w:divsChild>
                                                    <w:div w:id="4569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331160">
      <w:bodyDiv w:val="1"/>
      <w:marLeft w:val="0"/>
      <w:marRight w:val="0"/>
      <w:marTop w:val="0"/>
      <w:marBottom w:val="0"/>
      <w:divBdr>
        <w:top w:val="none" w:sz="0" w:space="0" w:color="auto"/>
        <w:left w:val="none" w:sz="0" w:space="0" w:color="auto"/>
        <w:bottom w:val="none" w:sz="0" w:space="0" w:color="auto"/>
        <w:right w:val="none" w:sz="0" w:space="0" w:color="auto"/>
      </w:divBdr>
    </w:div>
    <w:div w:id="497619963">
      <w:bodyDiv w:val="1"/>
      <w:marLeft w:val="0"/>
      <w:marRight w:val="0"/>
      <w:marTop w:val="0"/>
      <w:marBottom w:val="0"/>
      <w:divBdr>
        <w:top w:val="none" w:sz="0" w:space="0" w:color="auto"/>
        <w:left w:val="none" w:sz="0" w:space="0" w:color="auto"/>
        <w:bottom w:val="none" w:sz="0" w:space="0" w:color="auto"/>
        <w:right w:val="none" w:sz="0" w:space="0" w:color="auto"/>
      </w:divBdr>
    </w:div>
    <w:div w:id="509679646">
      <w:bodyDiv w:val="1"/>
      <w:marLeft w:val="0"/>
      <w:marRight w:val="0"/>
      <w:marTop w:val="0"/>
      <w:marBottom w:val="0"/>
      <w:divBdr>
        <w:top w:val="none" w:sz="0" w:space="0" w:color="auto"/>
        <w:left w:val="none" w:sz="0" w:space="0" w:color="auto"/>
        <w:bottom w:val="none" w:sz="0" w:space="0" w:color="auto"/>
        <w:right w:val="none" w:sz="0" w:space="0" w:color="auto"/>
      </w:divBdr>
    </w:div>
    <w:div w:id="544567039">
      <w:bodyDiv w:val="1"/>
      <w:marLeft w:val="0"/>
      <w:marRight w:val="0"/>
      <w:marTop w:val="0"/>
      <w:marBottom w:val="0"/>
      <w:divBdr>
        <w:top w:val="none" w:sz="0" w:space="0" w:color="auto"/>
        <w:left w:val="none" w:sz="0" w:space="0" w:color="auto"/>
        <w:bottom w:val="none" w:sz="0" w:space="0" w:color="auto"/>
        <w:right w:val="none" w:sz="0" w:space="0" w:color="auto"/>
      </w:divBdr>
    </w:div>
    <w:div w:id="628511476">
      <w:bodyDiv w:val="1"/>
      <w:marLeft w:val="0"/>
      <w:marRight w:val="0"/>
      <w:marTop w:val="0"/>
      <w:marBottom w:val="0"/>
      <w:divBdr>
        <w:top w:val="none" w:sz="0" w:space="0" w:color="auto"/>
        <w:left w:val="none" w:sz="0" w:space="0" w:color="auto"/>
        <w:bottom w:val="none" w:sz="0" w:space="0" w:color="auto"/>
        <w:right w:val="none" w:sz="0" w:space="0" w:color="auto"/>
      </w:divBdr>
    </w:div>
    <w:div w:id="671837456">
      <w:bodyDiv w:val="1"/>
      <w:marLeft w:val="0"/>
      <w:marRight w:val="0"/>
      <w:marTop w:val="0"/>
      <w:marBottom w:val="0"/>
      <w:divBdr>
        <w:top w:val="none" w:sz="0" w:space="0" w:color="auto"/>
        <w:left w:val="none" w:sz="0" w:space="0" w:color="auto"/>
        <w:bottom w:val="none" w:sz="0" w:space="0" w:color="auto"/>
        <w:right w:val="none" w:sz="0" w:space="0" w:color="auto"/>
      </w:divBdr>
    </w:div>
    <w:div w:id="679161909">
      <w:bodyDiv w:val="1"/>
      <w:marLeft w:val="0"/>
      <w:marRight w:val="0"/>
      <w:marTop w:val="0"/>
      <w:marBottom w:val="0"/>
      <w:divBdr>
        <w:top w:val="none" w:sz="0" w:space="0" w:color="auto"/>
        <w:left w:val="none" w:sz="0" w:space="0" w:color="auto"/>
        <w:bottom w:val="none" w:sz="0" w:space="0" w:color="auto"/>
        <w:right w:val="none" w:sz="0" w:space="0" w:color="auto"/>
      </w:divBdr>
    </w:div>
    <w:div w:id="716397139">
      <w:bodyDiv w:val="1"/>
      <w:marLeft w:val="0"/>
      <w:marRight w:val="0"/>
      <w:marTop w:val="0"/>
      <w:marBottom w:val="0"/>
      <w:divBdr>
        <w:top w:val="none" w:sz="0" w:space="0" w:color="auto"/>
        <w:left w:val="none" w:sz="0" w:space="0" w:color="auto"/>
        <w:bottom w:val="none" w:sz="0" w:space="0" w:color="auto"/>
        <w:right w:val="none" w:sz="0" w:space="0" w:color="auto"/>
      </w:divBdr>
    </w:div>
    <w:div w:id="875891744">
      <w:bodyDiv w:val="1"/>
      <w:marLeft w:val="0"/>
      <w:marRight w:val="0"/>
      <w:marTop w:val="0"/>
      <w:marBottom w:val="0"/>
      <w:divBdr>
        <w:top w:val="none" w:sz="0" w:space="0" w:color="auto"/>
        <w:left w:val="none" w:sz="0" w:space="0" w:color="auto"/>
        <w:bottom w:val="none" w:sz="0" w:space="0" w:color="auto"/>
        <w:right w:val="none" w:sz="0" w:space="0" w:color="auto"/>
      </w:divBdr>
    </w:div>
    <w:div w:id="931401045">
      <w:bodyDiv w:val="1"/>
      <w:marLeft w:val="0"/>
      <w:marRight w:val="0"/>
      <w:marTop w:val="0"/>
      <w:marBottom w:val="0"/>
      <w:divBdr>
        <w:top w:val="none" w:sz="0" w:space="0" w:color="auto"/>
        <w:left w:val="none" w:sz="0" w:space="0" w:color="auto"/>
        <w:bottom w:val="none" w:sz="0" w:space="0" w:color="auto"/>
        <w:right w:val="none" w:sz="0" w:space="0" w:color="auto"/>
      </w:divBdr>
    </w:div>
    <w:div w:id="957956440">
      <w:bodyDiv w:val="1"/>
      <w:marLeft w:val="0"/>
      <w:marRight w:val="0"/>
      <w:marTop w:val="0"/>
      <w:marBottom w:val="0"/>
      <w:divBdr>
        <w:top w:val="none" w:sz="0" w:space="0" w:color="auto"/>
        <w:left w:val="none" w:sz="0" w:space="0" w:color="auto"/>
        <w:bottom w:val="none" w:sz="0" w:space="0" w:color="auto"/>
        <w:right w:val="none" w:sz="0" w:space="0" w:color="auto"/>
      </w:divBdr>
    </w:div>
    <w:div w:id="1005012012">
      <w:bodyDiv w:val="1"/>
      <w:marLeft w:val="0"/>
      <w:marRight w:val="0"/>
      <w:marTop w:val="0"/>
      <w:marBottom w:val="0"/>
      <w:divBdr>
        <w:top w:val="none" w:sz="0" w:space="0" w:color="auto"/>
        <w:left w:val="none" w:sz="0" w:space="0" w:color="auto"/>
        <w:bottom w:val="none" w:sz="0" w:space="0" w:color="auto"/>
        <w:right w:val="none" w:sz="0" w:space="0" w:color="auto"/>
      </w:divBdr>
    </w:div>
    <w:div w:id="1045519216">
      <w:bodyDiv w:val="1"/>
      <w:marLeft w:val="0"/>
      <w:marRight w:val="0"/>
      <w:marTop w:val="0"/>
      <w:marBottom w:val="0"/>
      <w:divBdr>
        <w:top w:val="none" w:sz="0" w:space="0" w:color="auto"/>
        <w:left w:val="none" w:sz="0" w:space="0" w:color="auto"/>
        <w:bottom w:val="none" w:sz="0" w:space="0" w:color="auto"/>
        <w:right w:val="none" w:sz="0" w:space="0" w:color="auto"/>
      </w:divBdr>
    </w:div>
    <w:div w:id="1066293979">
      <w:bodyDiv w:val="1"/>
      <w:marLeft w:val="0"/>
      <w:marRight w:val="0"/>
      <w:marTop w:val="0"/>
      <w:marBottom w:val="0"/>
      <w:divBdr>
        <w:top w:val="none" w:sz="0" w:space="0" w:color="auto"/>
        <w:left w:val="none" w:sz="0" w:space="0" w:color="auto"/>
        <w:bottom w:val="none" w:sz="0" w:space="0" w:color="auto"/>
        <w:right w:val="none" w:sz="0" w:space="0" w:color="auto"/>
      </w:divBdr>
    </w:div>
    <w:div w:id="1169516592">
      <w:bodyDiv w:val="1"/>
      <w:marLeft w:val="0"/>
      <w:marRight w:val="0"/>
      <w:marTop w:val="0"/>
      <w:marBottom w:val="0"/>
      <w:divBdr>
        <w:top w:val="none" w:sz="0" w:space="0" w:color="auto"/>
        <w:left w:val="none" w:sz="0" w:space="0" w:color="auto"/>
        <w:bottom w:val="none" w:sz="0" w:space="0" w:color="auto"/>
        <w:right w:val="none" w:sz="0" w:space="0" w:color="auto"/>
      </w:divBdr>
    </w:div>
    <w:div w:id="1171022367">
      <w:bodyDiv w:val="1"/>
      <w:marLeft w:val="0"/>
      <w:marRight w:val="0"/>
      <w:marTop w:val="0"/>
      <w:marBottom w:val="0"/>
      <w:divBdr>
        <w:top w:val="none" w:sz="0" w:space="0" w:color="auto"/>
        <w:left w:val="none" w:sz="0" w:space="0" w:color="auto"/>
        <w:bottom w:val="none" w:sz="0" w:space="0" w:color="auto"/>
        <w:right w:val="none" w:sz="0" w:space="0" w:color="auto"/>
      </w:divBdr>
    </w:div>
    <w:div w:id="1248420439">
      <w:bodyDiv w:val="1"/>
      <w:marLeft w:val="0"/>
      <w:marRight w:val="0"/>
      <w:marTop w:val="0"/>
      <w:marBottom w:val="0"/>
      <w:divBdr>
        <w:top w:val="none" w:sz="0" w:space="0" w:color="auto"/>
        <w:left w:val="none" w:sz="0" w:space="0" w:color="auto"/>
        <w:bottom w:val="none" w:sz="0" w:space="0" w:color="auto"/>
        <w:right w:val="none" w:sz="0" w:space="0" w:color="auto"/>
      </w:divBdr>
    </w:div>
    <w:div w:id="1423330532">
      <w:bodyDiv w:val="1"/>
      <w:marLeft w:val="0"/>
      <w:marRight w:val="0"/>
      <w:marTop w:val="0"/>
      <w:marBottom w:val="0"/>
      <w:divBdr>
        <w:top w:val="none" w:sz="0" w:space="0" w:color="auto"/>
        <w:left w:val="none" w:sz="0" w:space="0" w:color="auto"/>
        <w:bottom w:val="none" w:sz="0" w:space="0" w:color="auto"/>
        <w:right w:val="none" w:sz="0" w:space="0" w:color="auto"/>
      </w:divBdr>
    </w:div>
    <w:div w:id="1516306794">
      <w:bodyDiv w:val="1"/>
      <w:marLeft w:val="0"/>
      <w:marRight w:val="0"/>
      <w:marTop w:val="0"/>
      <w:marBottom w:val="0"/>
      <w:divBdr>
        <w:top w:val="none" w:sz="0" w:space="0" w:color="auto"/>
        <w:left w:val="none" w:sz="0" w:space="0" w:color="auto"/>
        <w:bottom w:val="none" w:sz="0" w:space="0" w:color="auto"/>
        <w:right w:val="none" w:sz="0" w:space="0" w:color="auto"/>
      </w:divBdr>
    </w:div>
    <w:div w:id="1519735325">
      <w:bodyDiv w:val="1"/>
      <w:marLeft w:val="0"/>
      <w:marRight w:val="0"/>
      <w:marTop w:val="0"/>
      <w:marBottom w:val="0"/>
      <w:divBdr>
        <w:top w:val="none" w:sz="0" w:space="0" w:color="auto"/>
        <w:left w:val="none" w:sz="0" w:space="0" w:color="auto"/>
        <w:bottom w:val="none" w:sz="0" w:space="0" w:color="auto"/>
        <w:right w:val="none" w:sz="0" w:space="0" w:color="auto"/>
      </w:divBdr>
    </w:div>
    <w:div w:id="1545411415">
      <w:bodyDiv w:val="1"/>
      <w:marLeft w:val="0"/>
      <w:marRight w:val="0"/>
      <w:marTop w:val="0"/>
      <w:marBottom w:val="0"/>
      <w:divBdr>
        <w:top w:val="none" w:sz="0" w:space="0" w:color="auto"/>
        <w:left w:val="none" w:sz="0" w:space="0" w:color="auto"/>
        <w:bottom w:val="none" w:sz="0" w:space="0" w:color="auto"/>
        <w:right w:val="none" w:sz="0" w:space="0" w:color="auto"/>
      </w:divBdr>
    </w:div>
    <w:div w:id="1585261703">
      <w:bodyDiv w:val="1"/>
      <w:marLeft w:val="0"/>
      <w:marRight w:val="0"/>
      <w:marTop w:val="0"/>
      <w:marBottom w:val="0"/>
      <w:divBdr>
        <w:top w:val="none" w:sz="0" w:space="0" w:color="auto"/>
        <w:left w:val="none" w:sz="0" w:space="0" w:color="auto"/>
        <w:bottom w:val="none" w:sz="0" w:space="0" w:color="auto"/>
        <w:right w:val="none" w:sz="0" w:space="0" w:color="auto"/>
      </w:divBdr>
    </w:div>
    <w:div w:id="1588424648">
      <w:bodyDiv w:val="1"/>
      <w:marLeft w:val="0"/>
      <w:marRight w:val="0"/>
      <w:marTop w:val="0"/>
      <w:marBottom w:val="0"/>
      <w:divBdr>
        <w:top w:val="none" w:sz="0" w:space="0" w:color="auto"/>
        <w:left w:val="none" w:sz="0" w:space="0" w:color="auto"/>
        <w:bottom w:val="none" w:sz="0" w:space="0" w:color="auto"/>
        <w:right w:val="none" w:sz="0" w:space="0" w:color="auto"/>
      </w:divBdr>
    </w:div>
    <w:div w:id="1603951791">
      <w:bodyDiv w:val="1"/>
      <w:marLeft w:val="0"/>
      <w:marRight w:val="0"/>
      <w:marTop w:val="0"/>
      <w:marBottom w:val="0"/>
      <w:divBdr>
        <w:top w:val="none" w:sz="0" w:space="0" w:color="auto"/>
        <w:left w:val="none" w:sz="0" w:space="0" w:color="auto"/>
        <w:bottom w:val="none" w:sz="0" w:space="0" w:color="auto"/>
        <w:right w:val="none" w:sz="0" w:space="0" w:color="auto"/>
      </w:divBdr>
    </w:div>
    <w:div w:id="1635286787">
      <w:bodyDiv w:val="1"/>
      <w:marLeft w:val="0"/>
      <w:marRight w:val="0"/>
      <w:marTop w:val="0"/>
      <w:marBottom w:val="0"/>
      <w:divBdr>
        <w:top w:val="none" w:sz="0" w:space="0" w:color="auto"/>
        <w:left w:val="none" w:sz="0" w:space="0" w:color="auto"/>
        <w:bottom w:val="none" w:sz="0" w:space="0" w:color="auto"/>
        <w:right w:val="none" w:sz="0" w:space="0" w:color="auto"/>
      </w:divBdr>
    </w:div>
    <w:div w:id="1710060254">
      <w:bodyDiv w:val="1"/>
      <w:marLeft w:val="0"/>
      <w:marRight w:val="0"/>
      <w:marTop w:val="0"/>
      <w:marBottom w:val="0"/>
      <w:divBdr>
        <w:top w:val="none" w:sz="0" w:space="0" w:color="auto"/>
        <w:left w:val="none" w:sz="0" w:space="0" w:color="auto"/>
        <w:bottom w:val="none" w:sz="0" w:space="0" w:color="auto"/>
        <w:right w:val="none" w:sz="0" w:space="0" w:color="auto"/>
      </w:divBdr>
    </w:div>
    <w:div w:id="1726835805">
      <w:bodyDiv w:val="1"/>
      <w:marLeft w:val="0"/>
      <w:marRight w:val="0"/>
      <w:marTop w:val="0"/>
      <w:marBottom w:val="0"/>
      <w:divBdr>
        <w:top w:val="none" w:sz="0" w:space="0" w:color="auto"/>
        <w:left w:val="none" w:sz="0" w:space="0" w:color="auto"/>
        <w:bottom w:val="none" w:sz="0" w:space="0" w:color="auto"/>
        <w:right w:val="none" w:sz="0" w:space="0" w:color="auto"/>
      </w:divBdr>
    </w:div>
    <w:div w:id="1785995927">
      <w:bodyDiv w:val="1"/>
      <w:marLeft w:val="0"/>
      <w:marRight w:val="0"/>
      <w:marTop w:val="0"/>
      <w:marBottom w:val="0"/>
      <w:divBdr>
        <w:top w:val="none" w:sz="0" w:space="0" w:color="auto"/>
        <w:left w:val="none" w:sz="0" w:space="0" w:color="auto"/>
        <w:bottom w:val="none" w:sz="0" w:space="0" w:color="auto"/>
        <w:right w:val="none" w:sz="0" w:space="0" w:color="auto"/>
      </w:divBdr>
    </w:div>
    <w:div w:id="1789229206">
      <w:bodyDiv w:val="1"/>
      <w:marLeft w:val="0"/>
      <w:marRight w:val="0"/>
      <w:marTop w:val="0"/>
      <w:marBottom w:val="0"/>
      <w:divBdr>
        <w:top w:val="none" w:sz="0" w:space="0" w:color="auto"/>
        <w:left w:val="none" w:sz="0" w:space="0" w:color="auto"/>
        <w:bottom w:val="none" w:sz="0" w:space="0" w:color="auto"/>
        <w:right w:val="none" w:sz="0" w:space="0" w:color="auto"/>
      </w:divBdr>
    </w:div>
    <w:div w:id="1824614272">
      <w:bodyDiv w:val="1"/>
      <w:marLeft w:val="0"/>
      <w:marRight w:val="0"/>
      <w:marTop w:val="0"/>
      <w:marBottom w:val="0"/>
      <w:divBdr>
        <w:top w:val="none" w:sz="0" w:space="0" w:color="auto"/>
        <w:left w:val="none" w:sz="0" w:space="0" w:color="auto"/>
        <w:bottom w:val="none" w:sz="0" w:space="0" w:color="auto"/>
        <w:right w:val="none" w:sz="0" w:space="0" w:color="auto"/>
      </w:divBdr>
    </w:div>
    <w:div w:id="1874226161">
      <w:bodyDiv w:val="1"/>
      <w:marLeft w:val="0"/>
      <w:marRight w:val="0"/>
      <w:marTop w:val="0"/>
      <w:marBottom w:val="0"/>
      <w:divBdr>
        <w:top w:val="none" w:sz="0" w:space="0" w:color="auto"/>
        <w:left w:val="none" w:sz="0" w:space="0" w:color="auto"/>
        <w:bottom w:val="none" w:sz="0" w:space="0" w:color="auto"/>
        <w:right w:val="none" w:sz="0" w:space="0" w:color="auto"/>
      </w:divBdr>
    </w:div>
    <w:div w:id="1901550288">
      <w:bodyDiv w:val="1"/>
      <w:marLeft w:val="0"/>
      <w:marRight w:val="0"/>
      <w:marTop w:val="0"/>
      <w:marBottom w:val="0"/>
      <w:divBdr>
        <w:top w:val="none" w:sz="0" w:space="0" w:color="auto"/>
        <w:left w:val="none" w:sz="0" w:space="0" w:color="auto"/>
        <w:bottom w:val="none" w:sz="0" w:space="0" w:color="auto"/>
        <w:right w:val="none" w:sz="0" w:space="0" w:color="auto"/>
      </w:divBdr>
    </w:div>
    <w:div w:id="1957709832">
      <w:bodyDiv w:val="1"/>
      <w:marLeft w:val="0"/>
      <w:marRight w:val="0"/>
      <w:marTop w:val="0"/>
      <w:marBottom w:val="0"/>
      <w:divBdr>
        <w:top w:val="none" w:sz="0" w:space="0" w:color="auto"/>
        <w:left w:val="none" w:sz="0" w:space="0" w:color="auto"/>
        <w:bottom w:val="none" w:sz="0" w:space="0" w:color="auto"/>
        <w:right w:val="none" w:sz="0" w:space="0" w:color="auto"/>
      </w:divBdr>
    </w:div>
    <w:div w:id="1977639238">
      <w:bodyDiv w:val="1"/>
      <w:marLeft w:val="0"/>
      <w:marRight w:val="0"/>
      <w:marTop w:val="0"/>
      <w:marBottom w:val="0"/>
      <w:divBdr>
        <w:top w:val="none" w:sz="0" w:space="0" w:color="auto"/>
        <w:left w:val="none" w:sz="0" w:space="0" w:color="auto"/>
        <w:bottom w:val="none" w:sz="0" w:space="0" w:color="auto"/>
        <w:right w:val="none" w:sz="0" w:space="0" w:color="auto"/>
      </w:divBdr>
    </w:div>
    <w:div w:id="1984390465">
      <w:bodyDiv w:val="1"/>
      <w:marLeft w:val="0"/>
      <w:marRight w:val="0"/>
      <w:marTop w:val="0"/>
      <w:marBottom w:val="0"/>
      <w:divBdr>
        <w:top w:val="none" w:sz="0" w:space="0" w:color="auto"/>
        <w:left w:val="none" w:sz="0" w:space="0" w:color="auto"/>
        <w:bottom w:val="none" w:sz="0" w:space="0" w:color="auto"/>
        <w:right w:val="none" w:sz="0" w:space="0" w:color="auto"/>
      </w:divBdr>
      <w:divsChild>
        <w:div w:id="1882286012">
          <w:marLeft w:val="0"/>
          <w:marRight w:val="0"/>
          <w:marTop w:val="0"/>
          <w:marBottom w:val="0"/>
          <w:divBdr>
            <w:top w:val="none" w:sz="0" w:space="0" w:color="auto"/>
            <w:left w:val="none" w:sz="0" w:space="0" w:color="auto"/>
            <w:bottom w:val="none" w:sz="0" w:space="0" w:color="auto"/>
            <w:right w:val="none" w:sz="0" w:space="0" w:color="auto"/>
          </w:divBdr>
          <w:divsChild>
            <w:div w:id="332606884">
              <w:marLeft w:val="0"/>
              <w:marRight w:val="0"/>
              <w:marTop w:val="0"/>
              <w:marBottom w:val="0"/>
              <w:divBdr>
                <w:top w:val="none" w:sz="0" w:space="0" w:color="auto"/>
                <w:left w:val="none" w:sz="0" w:space="0" w:color="auto"/>
                <w:bottom w:val="none" w:sz="0" w:space="0" w:color="auto"/>
                <w:right w:val="none" w:sz="0" w:space="0" w:color="auto"/>
              </w:divBdr>
              <w:divsChild>
                <w:div w:id="1985111758">
                  <w:marLeft w:val="0"/>
                  <w:marRight w:val="0"/>
                  <w:marTop w:val="0"/>
                  <w:marBottom w:val="0"/>
                  <w:divBdr>
                    <w:top w:val="none" w:sz="0" w:space="0" w:color="auto"/>
                    <w:left w:val="none" w:sz="0" w:space="0" w:color="auto"/>
                    <w:bottom w:val="none" w:sz="0" w:space="0" w:color="auto"/>
                    <w:right w:val="none" w:sz="0" w:space="0" w:color="auto"/>
                  </w:divBdr>
                  <w:divsChild>
                    <w:div w:id="1185905312">
                      <w:marLeft w:val="0"/>
                      <w:marRight w:val="0"/>
                      <w:marTop w:val="0"/>
                      <w:marBottom w:val="0"/>
                      <w:divBdr>
                        <w:top w:val="none" w:sz="0" w:space="0" w:color="auto"/>
                        <w:left w:val="none" w:sz="0" w:space="0" w:color="auto"/>
                        <w:bottom w:val="none" w:sz="0" w:space="0" w:color="auto"/>
                        <w:right w:val="none" w:sz="0" w:space="0" w:color="auto"/>
                      </w:divBdr>
                      <w:divsChild>
                        <w:div w:id="937559576">
                          <w:marLeft w:val="0"/>
                          <w:marRight w:val="0"/>
                          <w:marTop w:val="0"/>
                          <w:marBottom w:val="0"/>
                          <w:divBdr>
                            <w:top w:val="none" w:sz="0" w:space="0" w:color="auto"/>
                            <w:left w:val="none" w:sz="0" w:space="0" w:color="auto"/>
                            <w:bottom w:val="none" w:sz="0" w:space="0" w:color="auto"/>
                            <w:right w:val="none" w:sz="0" w:space="0" w:color="auto"/>
                          </w:divBdr>
                          <w:divsChild>
                            <w:div w:id="1970819926">
                              <w:marLeft w:val="0"/>
                              <w:marRight w:val="0"/>
                              <w:marTop w:val="0"/>
                              <w:marBottom w:val="0"/>
                              <w:divBdr>
                                <w:top w:val="none" w:sz="0" w:space="0" w:color="auto"/>
                                <w:left w:val="none" w:sz="0" w:space="0" w:color="auto"/>
                                <w:bottom w:val="none" w:sz="0" w:space="0" w:color="auto"/>
                                <w:right w:val="none" w:sz="0" w:space="0" w:color="auto"/>
                              </w:divBdr>
                              <w:divsChild>
                                <w:div w:id="1397706227">
                                  <w:marLeft w:val="0"/>
                                  <w:marRight w:val="0"/>
                                  <w:marTop w:val="0"/>
                                  <w:marBottom w:val="0"/>
                                  <w:divBdr>
                                    <w:top w:val="none" w:sz="0" w:space="0" w:color="auto"/>
                                    <w:left w:val="none" w:sz="0" w:space="0" w:color="auto"/>
                                    <w:bottom w:val="none" w:sz="0" w:space="0" w:color="auto"/>
                                    <w:right w:val="none" w:sz="0" w:space="0" w:color="auto"/>
                                  </w:divBdr>
                                  <w:divsChild>
                                    <w:div w:id="916398051">
                                      <w:marLeft w:val="0"/>
                                      <w:marRight w:val="0"/>
                                      <w:marTop w:val="0"/>
                                      <w:marBottom w:val="0"/>
                                      <w:divBdr>
                                        <w:top w:val="none" w:sz="0" w:space="0" w:color="auto"/>
                                        <w:left w:val="none" w:sz="0" w:space="0" w:color="auto"/>
                                        <w:bottom w:val="none" w:sz="0" w:space="0" w:color="auto"/>
                                        <w:right w:val="none" w:sz="0" w:space="0" w:color="auto"/>
                                      </w:divBdr>
                                      <w:divsChild>
                                        <w:div w:id="1886719025">
                                          <w:marLeft w:val="0"/>
                                          <w:marRight w:val="0"/>
                                          <w:marTop w:val="0"/>
                                          <w:marBottom w:val="0"/>
                                          <w:divBdr>
                                            <w:top w:val="none" w:sz="0" w:space="0" w:color="auto"/>
                                            <w:left w:val="none" w:sz="0" w:space="0" w:color="auto"/>
                                            <w:bottom w:val="none" w:sz="0" w:space="0" w:color="auto"/>
                                            <w:right w:val="none" w:sz="0" w:space="0" w:color="auto"/>
                                          </w:divBdr>
                                          <w:divsChild>
                                            <w:div w:id="845248823">
                                              <w:marLeft w:val="0"/>
                                              <w:marRight w:val="0"/>
                                              <w:marTop w:val="0"/>
                                              <w:marBottom w:val="0"/>
                                              <w:divBdr>
                                                <w:top w:val="none" w:sz="0" w:space="0" w:color="auto"/>
                                                <w:left w:val="none" w:sz="0" w:space="0" w:color="auto"/>
                                                <w:bottom w:val="none" w:sz="0" w:space="0" w:color="auto"/>
                                                <w:right w:val="none" w:sz="0" w:space="0" w:color="auto"/>
                                              </w:divBdr>
                                              <w:divsChild>
                                                <w:div w:id="1250888135">
                                                  <w:marLeft w:val="0"/>
                                                  <w:marRight w:val="0"/>
                                                  <w:marTop w:val="0"/>
                                                  <w:marBottom w:val="0"/>
                                                  <w:divBdr>
                                                    <w:top w:val="none" w:sz="0" w:space="0" w:color="auto"/>
                                                    <w:left w:val="none" w:sz="0" w:space="0" w:color="auto"/>
                                                    <w:bottom w:val="none" w:sz="0" w:space="0" w:color="auto"/>
                                                    <w:right w:val="none" w:sz="0" w:space="0" w:color="auto"/>
                                                  </w:divBdr>
                                                  <w:divsChild>
                                                    <w:div w:id="17477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183862">
      <w:bodyDiv w:val="1"/>
      <w:marLeft w:val="0"/>
      <w:marRight w:val="0"/>
      <w:marTop w:val="0"/>
      <w:marBottom w:val="0"/>
      <w:divBdr>
        <w:top w:val="none" w:sz="0" w:space="0" w:color="auto"/>
        <w:left w:val="none" w:sz="0" w:space="0" w:color="auto"/>
        <w:bottom w:val="none" w:sz="0" w:space="0" w:color="auto"/>
        <w:right w:val="none" w:sz="0" w:space="0" w:color="auto"/>
      </w:divBdr>
    </w:div>
    <w:div w:id="2017417961">
      <w:bodyDiv w:val="1"/>
      <w:marLeft w:val="0"/>
      <w:marRight w:val="0"/>
      <w:marTop w:val="0"/>
      <w:marBottom w:val="0"/>
      <w:divBdr>
        <w:top w:val="none" w:sz="0" w:space="0" w:color="auto"/>
        <w:left w:val="none" w:sz="0" w:space="0" w:color="auto"/>
        <w:bottom w:val="none" w:sz="0" w:space="0" w:color="auto"/>
        <w:right w:val="none" w:sz="0" w:space="0" w:color="auto"/>
      </w:divBdr>
    </w:div>
    <w:div w:id="213728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vistas.uclave.org/index.php/teacs/article/view/1451/9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dined.educacion.gob.es/xmlui/bitstream/handle/11162/72322/00820093000001.pdf" TargetMode="External"/><Relationship Id="rId5" Type="http://schemas.openxmlformats.org/officeDocument/2006/relationships/webSettings" Target="webSettings.xml"/><Relationship Id="rId10" Type="http://schemas.openxmlformats.org/officeDocument/2006/relationships/hyperlink" Target="https://www.rand.org/pubs/monograph_reports/MR1257.html" TargetMode="External"/><Relationship Id="rId4" Type="http://schemas.openxmlformats.org/officeDocument/2006/relationships/settings" Target="settings.xml"/><Relationship Id="rId9" Type="http://schemas.openxmlformats.org/officeDocument/2006/relationships/hyperlink" Target="https://nces.ed.gov/pubsearch/pubsinfo.asp?pubid=2006030"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2B411-9158-469F-885F-5F1976B9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30</Pages>
  <Words>12549</Words>
  <Characters>69023</Characters>
  <Application>Microsoft Office Word</Application>
  <DocSecurity>0</DocSecurity>
  <Lines>575</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Ocampo Quiceno</dc:creator>
  <cp:keywords/>
  <dc:description/>
  <cp:lastModifiedBy>Andres Felipe Ocampo Quiceno</cp:lastModifiedBy>
  <cp:revision>359</cp:revision>
  <dcterms:created xsi:type="dcterms:W3CDTF">2026-03-25T02:50:00Z</dcterms:created>
  <dcterms:modified xsi:type="dcterms:W3CDTF">2026-06-18T20:34:00Z</dcterms:modified>
</cp:coreProperties>
</file>