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0"/>
        <w:tblGridChange w:id="0">
          <w:tblGrid>
            <w:gridCol w:w="9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UNIVERSIDAD TECNOLÓGICA FRM</w:t>
            </w:r>
          </w:p>
          <w:p w:rsidR="00000000" w:rsidDel="00000000" w:rsidP="00000000" w:rsidRDefault="00000000" w:rsidRPr="00000000" w14:paraId="00000003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Desarrollo de Software  - Ciclo lectivo 204</w:t>
            </w:r>
          </w:p>
          <w:p w:rsidR="00000000" w:rsidDel="00000000" w:rsidP="00000000" w:rsidRDefault="00000000" w:rsidRPr="00000000" w14:paraId="00000004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46"/>
        <w:tblGridChange w:id="0">
          <w:tblGrid>
            <w:gridCol w:w="3114"/>
            <w:gridCol w:w="67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Práctico : Front End - CSS3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Tecnologías de Front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de Aprendizajes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RA1: Desarrolla un sistema mediante una metodología y estándares a partir de la situación real de una organización modelo, empresa o emprendimiento para obtener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análisis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diseño, programación y verificación  de componentes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Comprender y aplicar diferentes propiedades de CSS para estilizar elementos HTML.</w:t>
            </w:r>
          </w:p>
          <w:p w:rsidR="00000000" w:rsidDel="00000000" w:rsidP="00000000" w:rsidRDefault="00000000" w:rsidRPr="00000000" w14:paraId="0000001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Demostrar el uso de propiedades de texto, propiedades de caja, posicionamiento, media queries, grid y animaciones en CSS.</w:t>
            </w:r>
          </w:p>
          <w:p w:rsidR="00000000" w:rsidDel="00000000" w:rsidP="00000000" w:rsidRDefault="00000000" w:rsidRPr="00000000" w14:paraId="0000001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Aprender a utilizar diferentes técnicas de diseño para crear páginas web atractivas y adaptables a distintos dispositivos.</w:t>
            </w:r>
          </w:p>
          <w:p w:rsidR="00000000" w:rsidDel="00000000" w:rsidP="00000000" w:rsidRDefault="00000000" w:rsidRPr="00000000" w14:paraId="0000001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Integrar los conceptos básicos de diseño web, asegurando la semántica y la accesibilidad en la implementación.</w:t>
            </w:r>
          </w:p>
          <w:p w:rsidR="00000000" w:rsidDel="00000000" w:rsidP="00000000" w:rsidRDefault="00000000" w:rsidRPr="00000000" w14:paraId="0000001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técnicos:</w:t>
            </w:r>
          </w:p>
          <w:p w:rsidR="00000000" w:rsidDel="00000000" w:rsidP="00000000" w:rsidRDefault="00000000" w:rsidRPr="00000000" w14:paraId="0000001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Uso de Visual Studio Code  y la consola del Browser</w:t>
            </w:r>
          </w:p>
          <w:p w:rsidR="00000000" w:rsidDel="00000000" w:rsidP="00000000" w:rsidRDefault="00000000" w:rsidRPr="00000000" w14:paraId="0000001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 de Agosto de 2024 -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entrega: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entrega :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Comisiones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Comisiones: AMBAS COMISIONES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del Trabajo Práctico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Desarrollo Individual – Entrega en 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Creación de un proyecto html y estilos con css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de  Videos: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Colmena te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https://www.youtube.com/playlist?list=PLRFOqDrY-6ntTdihs-gDmazR6JhBnFVSn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Title"/>
              <w:rPr>
                <w:sz w:val="50"/>
                <w:szCs w:val="50"/>
              </w:rPr>
            </w:pPr>
            <w:bookmarkStart w:colFirst="0" w:colLast="0" w:name="_7cv3eqkb5cgn" w:id="4"/>
            <w:bookmarkEnd w:id="4"/>
            <w:r w:rsidDel="00000000" w:rsidR="00000000" w:rsidRPr="00000000">
              <w:rPr>
                <w:sz w:val="50"/>
                <w:szCs w:val="50"/>
                <w:rtl w:val="0"/>
              </w:rPr>
              <w:t xml:space="preserve">4. Desarrollo del Trabajo Práctico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continuación se detallan los pasos y las actividades que deben llevar a cabo:</w:t>
            </w:r>
          </w:p>
          <w:p w:rsidR="00000000" w:rsidDel="00000000" w:rsidP="00000000" w:rsidRDefault="00000000" w:rsidRPr="00000000" w14:paraId="00000035">
            <w:pPr>
              <w:pStyle w:val="Heading3"/>
              <w:rPr/>
            </w:pPr>
            <w:bookmarkStart w:colFirst="0" w:colLast="0" w:name="_5nqn6eas7tv0" w:id="5"/>
            <w:bookmarkEnd w:id="5"/>
            <w:r w:rsidDel="00000000" w:rsidR="00000000" w:rsidRPr="00000000">
              <w:rPr>
                <w:rtl w:val="0"/>
              </w:rPr>
              <w:t xml:space="preserve">4.1 Cabecera de nuestra página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 una sección en tu archivo HTML que contenga un párrafo y un bloque de cita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blockquote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 tu archivo CSS, aplica propiedades de texto cómo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text-transform</w:t>
            </w:r>
            <w:r w:rsidDel="00000000" w:rsidR="00000000" w:rsidRPr="00000000">
              <w:rPr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text-decoration</w:t>
            </w:r>
            <w:r w:rsidDel="00000000" w:rsidR="00000000" w:rsidRPr="00000000">
              <w:rPr>
                <w:rtl w:val="0"/>
              </w:rPr>
              <w:t xml:space="preserve"> al párrafo y a la cita.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Asegúrate de que el texto esté alineado y transformado según se indique, y que el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blockquote</w:t>
            </w:r>
            <w:r w:rsidDel="00000000" w:rsidR="00000000" w:rsidRPr="00000000">
              <w:rPr>
                <w:rtl w:val="0"/>
              </w:rPr>
              <w:t xml:space="preserve"> tenga un estilo distintivo.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color w:val="0000ff"/>
              </w:rPr>
              <w:drawing>
                <wp:inline distB="114300" distT="114300" distL="114300" distR="114300">
                  <wp:extent cx="6134100" cy="4445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rPr/>
            </w:pPr>
            <w:bookmarkStart w:colFirst="0" w:colLast="0" w:name="_tyjcwt" w:id="6"/>
            <w:bookmarkEnd w:id="6"/>
            <w:r w:rsidDel="00000000" w:rsidR="00000000" w:rsidRPr="00000000">
              <w:rPr>
                <w:rtl w:val="0"/>
              </w:rPr>
              <w:t xml:space="preserve">4.2 Propiedades de Texto en CSS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 una sección en tu archivo HTML que contenga un párrafo y un bloque de cita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blockquote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tu archivo CSS, aplica propiedades de texto cómo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text-transform</w:t>
            </w:r>
            <w:r w:rsidDel="00000000" w:rsidR="00000000" w:rsidRPr="00000000">
              <w:rPr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text-decoration</w:t>
            </w:r>
            <w:r w:rsidDel="00000000" w:rsidR="00000000" w:rsidRPr="00000000">
              <w:rPr>
                <w:rtl w:val="0"/>
              </w:rPr>
              <w:t xml:space="preserve"> al párrafo y a la cita.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Asegúrate de que el texto esté alineado y transformado según se indique, y que el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blockquote</w:t>
            </w:r>
            <w:r w:rsidDel="00000000" w:rsidR="00000000" w:rsidRPr="00000000">
              <w:rPr>
                <w:rtl w:val="0"/>
              </w:rPr>
              <w:t xml:space="preserve"> tenga un estilo distintivo.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w:drawing>
                <wp:inline distB="114300" distT="114300" distL="114300" distR="114300">
                  <wp:extent cx="6134100" cy="9906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rPr/>
            </w:pPr>
            <w:bookmarkStart w:colFirst="0" w:colLast="0" w:name="_3dy6vkm" w:id="7"/>
            <w:bookmarkEnd w:id="7"/>
            <w:r w:rsidDel="00000000" w:rsidR="00000000" w:rsidRPr="00000000">
              <w:rPr>
                <w:rtl w:val="0"/>
              </w:rPr>
              <w:t xml:space="preserve">4.3 Propiedades de Caja en CSS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Añade una sección en tu HTML con dos elementos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que representen "cajas".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 el CSS, aplica propiedades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 a estas cajas.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Una de las cajas debe estar destacada con un borde más grueso y un fondo diferente, mostrando variaciones en las propiedades de la caja.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11557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rPr/>
            </w:pPr>
            <w:bookmarkStart w:colFirst="0" w:colLast="0" w:name="_1t3h5sf" w:id="8"/>
            <w:bookmarkEnd w:id="8"/>
            <w:r w:rsidDel="00000000" w:rsidR="00000000" w:rsidRPr="00000000">
              <w:rPr>
                <w:rtl w:val="0"/>
              </w:rPr>
              <w:t xml:space="preserve">4.4 Posición Relativa en CSS Y Posición Absoluta en CSS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 relativa: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 un contenedor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con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relativo</w:t>
            </w:r>
            <w:r w:rsidDel="00000000" w:rsidR="00000000" w:rsidRPr="00000000">
              <w:rPr>
                <w:rtl w:val="0"/>
              </w:rPr>
              <w:t xml:space="preserve"> en tu archivo HTML.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 el CSS, aplica la propiedad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position: relative;</w:t>
            </w:r>
            <w:r w:rsidDel="00000000" w:rsidR="00000000" w:rsidRPr="00000000">
              <w:rPr>
                <w:rtl w:val="0"/>
              </w:rPr>
              <w:t xml:space="preserve"> y ajusta las propiedades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 para posicionar y estilizar este contenedor.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Asegúrate de que el contenedor tenga un margen inferior suficiente para evitar solapamientos con otras secciones.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 absoluta: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Dentro del contenedor relativo creado en el punto anterior, añade 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con la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absoluto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 el CSS, aplica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position: absolute;</w:t>
            </w:r>
            <w:r w:rsidDel="00000000" w:rsidR="00000000" w:rsidRPr="00000000">
              <w:rPr>
                <w:rtl w:val="0"/>
              </w:rPr>
              <w:t xml:space="preserve"> a este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, ajustando las propiedades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  <w:t xml:space="preserve"> para posicionarlo adecuadamente dentro del contenedor padre.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Asegúrate de que el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absoluto esté bien posicionado y tenga un estilo distinto para que sea fácilmente identificable.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Requisitos: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</w:rPr>
              <w:drawing>
                <wp:inline distB="114300" distT="114300" distL="114300" distR="114300">
                  <wp:extent cx="6134100" cy="889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sz w:val="26"/>
                <w:szCs w:val="26"/>
                <w:rtl w:val="0"/>
              </w:rPr>
              <w:t xml:space="preserve">4.5  Media Queries en CSS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Añade una media query en tu archivo CSS para ajustar el diseño cuando la pantalla tenga un ancho máximo de 768px.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Cambia el color de fondo del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 y reduce el tamaño de la fuente del encabezado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  <w:t xml:space="preserve">) para pantallas pequeñas.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Asegúrate de que la sección tenga un ancho ajustado y un padding reducido en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364038" cy="3313687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038" cy="3313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3"/>
              <w:rPr/>
            </w:pPr>
            <w:bookmarkStart w:colFirst="0" w:colLast="0" w:name="_2s8eyo1" w:id="10"/>
            <w:bookmarkEnd w:id="10"/>
            <w:r w:rsidDel="00000000" w:rsidR="00000000" w:rsidRPr="00000000">
              <w:rPr>
                <w:rtl w:val="0"/>
              </w:rPr>
              <w:t xml:space="preserve">4.6  Principios de Grid en CSS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2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 un contenedor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con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grid-container</w:t>
            </w:r>
            <w:r w:rsidDel="00000000" w:rsidR="00000000" w:rsidRPr="00000000">
              <w:rPr>
                <w:rtl w:val="0"/>
              </w:rPr>
              <w:t xml:space="preserve"> y al menos cuatro elementos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dentro de él con la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grid-item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2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CSS, utiliza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display: grid;</w:t>
            </w:r>
            <w:r w:rsidDel="00000000" w:rsidR="00000000" w:rsidRPr="00000000">
              <w:rPr>
                <w:rtl w:val="0"/>
              </w:rPr>
              <w:t xml:space="preserve"> y define una cuadrícula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grid-template-columns: repeat(auto-fit, minmax(150px, 1fr));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2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Añade espacio entre los elementos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gap</w:t>
            </w:r>
            <w:r w:rsidDel="00000000" w:rsidR="00000000" w:rsidRPr="00000000">
              <w:rPr>
                <w:rtl w:val="0"/>
              </w:rPr>
              <w:t xml:space="preserve"> y estiliza los elementos de la cuadrícula con fondo, padding, y alineación de texto.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889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Principios de Animaciones en CSS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4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Añade dos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en una sección, uno con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animacion</w:t>
            </w:r>
            <w:r w:rsidDel="00000000" w:rsidR="00000000" w:rsidRPr="00000000">
              <w:rPr>
                <w:rtl w:val="0"/>
              </w:rPr>
              <w:t xml:space="preserve"> y otro con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4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CSS, define una animación usando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@keyframes</w:t>
            </w:r>
            <w:r w:rsidDel="00000000" w:rsidR="00000000" w:rsidRPr="00000000">
              <w:rPr>
                <w:rtl w:val="0"/>
              </w:rPr>
              <w:t xml:space="preserve"> para mover el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con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mover</w:t>
            </w:r>
            <w:r w:rsidDel="00000000" w:rsidR="00000000" w:rsidRPr="00000000">
              <w:rPr>
                <w:rtl w:val="0"/>
              </w:rPr>
              <w:t xml:space="preserve"> de izquierda a derecha de manera continua.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4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 una transición de color 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 cuadrado con clase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animacion</w:t>
            </w:r>
            <w:r w:rsidDel="00000000" w:rsidR="00000000" w:rsidRPr="00000000">
              <w:rPr>
                <w:rtl w:val="0"/>
              </w:rPr>
              <w:t xml:space="preserve"> que cambie cuando se haga hover sobre él.</w:t>
            </w:r>
          </w:p>
          <w:p w:rsidR="00000000" w:rsidDel="00000000" w:rsidP="00000000" w:rsidRDefault="00000000" w:rsidRPr="00000000" w14:paraId="00000073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-Debe verse de la siguiente manera como se muestra abajo: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color w:val="0000ff"/>
              </w:rPr>
              <w:drawing>
                <wp:inline distB="114300" distT="114300" distL="114300" distR="114300">
                  <wp:extent cx="4516438" cy="2906856"/>
                  <wp:effectExtent b="0" l="0" r="0" t="0"/>
                  <wp:docPr id="9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438" cy="2906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Conclusiones: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evaluación se basará en la presencia de los elementos HTML requeridos, la correcta estructura del archivo HTML y CSS, y el uso adecuado de los atributos. Se evaluará el diseño o la apariencia de la página en este práctico, la disposición de los elementos y los atributos correspondientes.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Página completa</w:t>
              <w:br w:type="textWrapping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45213" cy="2932942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213" cy="2932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192043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369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920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Presentación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se debe presentar en un archivo txt donde en su interior se mencione el repositorio PUBLICO DE GITHUB.  </w:t>
            </w:r>
          </w:p>
          <w:p w:rsidR="00000000" w:rsidDel="00000000" w:rsidP="00000000" w:rsidRDefault="00000000" w:rsidRPr="00000000" w14:paraId="0000008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crear en el repo un archivo readme con las características de ejecución del mismo.</w:t>
            </w:r>
          </w:p>
          <w:p w:rsidR="00000000" w:rsidDel="00000000" w:rsidP="00000000" w:rsidRDefault="00000000" w:rsidRPr="00000000" w14:paraId="00000088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link del repositorio se subirá al aula virtual en el archivo mencionado.</w:t>
            </w:r>
          </w:p>
          <w:p w:rsidR="00000000" w:rsidDel="00000000" w:rsidP="00000000" w:rsidRDefault="00000000" w:rsidRPr="00000000" w14:paraId="0000008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archivo a subir al aula virtual debe nombrarse de la siguiente manera: nombreapellidolegajo.txt</w:t>
            </w:r>
          </w:p>
          <w:p w:rsidR="00000000" w:rsidDel="00000000" w:rsidP="00000000" w:rsidRDefault="00000000" w:rsidRPr="00000000" w14:paraId="0000008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Ejemplo: mariaLopez3456.txt</w:t>
            </w:r>
          </w:p>
          <w:p w:rsidR="00000000" w:rsidDel="00000000" w:rsidP="00000000" w:rsidRDefault="00000000" w:rsidRPr="00000000" w14:paraId="0000008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Evaluación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2" w:line="361" w:lineRule="auto"/>
              <w:ind w:right="110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Formativa -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Evaluación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90"/>
              <w:gridCol w:w="1134"/>
              <w:gridCol w:w="1984"/>
              <w:gridCol w:w="1701"/>
              <w:tblGridChange w:id="0">
                <w:tblGrid>
                  <w:gridCol w:w="1590"/>
                  <w:gridCol w:w="1134"/>
                  <w:gridCol w:w="1984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&gt;90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ind w:left="36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90% y 60%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&lt;60 %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Estructura Html 5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Nombre clases css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Orden del código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Sección de Caja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Sección de Posición Relativa y Absoluta 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Sección de Grid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Sección de Animaciones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Excelente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Satisfactorio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Satisfactorio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establece una sumatoria de cada ítem y se determina el porcentaje individual de cada uno. Posteriormente se establece la sumatoria de todos los ítems y se divide por la cantidad de los mismos para determinar en cuál de los valores de la escala se encuadra.</w:t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40.0" w:type="dxa"/>
              <w:jc w:val="left"/>
              <w:tblLayout w:type="fixed"/>
              <w:tblLook w:val="0400"/>
            </w:tblPr>
            <w:tblGrid>
              <w:gridCol w:w="1780"/>
              <w:gridCol w:w="1200"/>
              <w:gridCol w:w="1200"/>
              <w:gridCol w:w="1960"/>
              <w:tblGridChange w:id="0">
                <w:tblGrid>
                  <w:gridCol w:w="1780"/>
                  <w:gridCol w:w="1200"/>
                  <w:gridCol w:w="1200"/>
                  <w:gridCol w:w="19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widowControl w:val="1"/>
                    <w:jc w:val="right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B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C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E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F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0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1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2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3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4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6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7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8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9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A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B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C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D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E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F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0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de reproducción de vídeos de la cátedra y material teórico del aula virtual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https://youtube.com/playlist?list=PLRFOqDrY-6ntTdihs-gDmazR6JhBnFVSn&amp;si=9qsObuRGvcEgVT7g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https://www.w3schools.com/css/default.asp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Profesores  responsables del TP.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1.0" w:type="dxa"/>
              <w:jc w:val="left"/>
              <w:tblInd w:w="17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  <w:tblGridChange w:id="0">
                <w:tblGrid>
                  <w:gridCol w:w="1201"/>
                  <w:gridCol w:w="285"/>
                  <w:gridCol w:w="1201"/>
                  <w:gridCol w:w="426"/>
                  <w:gridCol w:w="708"/>
                  <w:gridCol w:w="1267"/>
                  <w:gridCol w:w="12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DD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DF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bottom w:color="ff0000" w:space="0" w:sz="4" w:val="single"/>
                  </w:tcBorders>
                </w:tcPr>
                <w:p w:rsidR="00000000" w:rsidDel="00000000" w:rsidP="00000000" w:rsidRDefault="00000000" w:rsidRPr="00000000" w14:paraId="000000E1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E3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E5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ff0000" w:space="0" w:sz="4" w:val="single"/>
                    <w:left w:color="ff0000" w:space="0" w:sz="4" w:val="single"/>
                    <w:bottom w:color="ff0000" w:space="0" w:sz="4" w:val="single"/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E6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ff0000" w:space="0" w:sz="4" w:val="single"/>
                  </w:tcBorders>
                </w:tcPr>
                <w:p w:rsidR="00000000" w:rsidDel="00000000" w:rsidP="00000000" w:rsidRDefault="00000000" w:rsidRPr="00000000" w14:paraId="000000E8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ind w:left="125" w:firstLine="0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50" w:w="11910" w:orient="portrait"/>
      <w:pgMar w:bottom="280" w:top="2560" w:left="1580" w:right="460" w:header="9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Ministerio de Educación Universidad Tecnológica Nacional Facultad Regional Mendoza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76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1396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ind w:left="688" w:hanging="358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gif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hyperlink" Target="https://www.w3schools.com/css/default.asp" TargetMode="External"/><Relationship Id="rId16" Type="http://schemas.openxmlformats.org/officeDocument/2006/relationships/hyperlink" Target="https://youtube.com/playlist?list=PLRFOqDrY-6ntTdihs-gDmazR6JhBnFVSn&amp;si=9qsObuRGvcEgVT7g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youtube.com/playlist?list=PLRFOqDrY-6ntTdihs-gDmazR6JhBnFVSn" TargetMode="Externa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1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2021-12-16T00:00:00Z</vt:lpwstr>
  </property>
  <property fmtid="{D5CDD505-2E9C-101B-9397-08002B2CF9AE}" pid="3" name="LastSaved">
    <vt:lpwstr>2022-08-28T00:00:00Z</vt:lpwstr>
  </property>
</Properties>
</file>