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UNIVERSIDAD PERUANA CAYETANO HEREDIA </w:t>
      </w:r>
    </w:p>
    <w:p w:rsidR="00000000" w:rsidDel="00000000" w:rsidP="00000000" w:rsidRDefault="00000000" w:rsidRPr="00000000" w14:paraId="00000002">
      <w:pPr>
        <w:jc w:val="left"/>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 </w:t>
      </w:r>
    </w:p>
    <w:p w:rsidR="00000000" w:rsidDel="00000000" w:rsidP="00000000" w:rsidRDefault="00000000" w:rsidRPr="00000000" w14:paraId="00000003">
      <w:pPr>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FACULTAD DE CIENCIAS E INGENIERÍA </w:t>
      </w:r>
    </w:p>
    <w:p w:rsidR="00000000" w:rsidDel="00000000" w:rsidP="00000000" w:rsidRDefault="00000000" w:rsidRPr="00000000" w14:paraId="00000004">
      <w:pPr>
        <w:jc w:val="center"/>
        <w:rPr>
          <w:rFonts w:ascii="EB Garamond" w:cs="EB Garamond" w:eastAsia="EB Garamond" w:hAnsi="EB Garamond"/>
          <w:sz w:val="32"/>
          <w:szCs w:val="32"/>
        </w:rPr>
      </w:pPr>
      <w:r w:rsidDel="00000000" w:rsidR="00000000" w:rsidRPr="00000000">
        <w:rPr>
          <w:rtl w:val="0"/>
        </w:rPr>
      </w:r>
    </w:p>
    <w:p w:rsidR="00000000" w:rsidDel="00000000" w:rsidP="00000000" w:rsidRDefault="00000000" w:rsidRPr="00000000" w14:paraId="00000005">
      <w:pPr>
        <w:jc w:val="center"/>
        <w:rPr>
          <w:rFonts w:ascii="EB Garamond" w:cs="EB Garamond" w:eastAsia="EB Garamond" w:hAnsi="EB Garamond"/>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2365538</wp:posOffset>
            </wp:positionH>
            <wp:positionV relativeFrom="paragraph">
              <wp:posOffset>161925</wp:posOffset>
            </wp:positionV>
            <wp:extent cx="996787" cy="114026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6787" cy="1140264"/>
                    </a:xfrm>
                    <a:prstGeom prst="rect"/>
                    <a:ln/>
                  </pic:spPr>
                </pic:pic>
              </a:graphicData>
            </a:graphic>
          </wp:anchor>
        </w:drawing>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jc w:val="center"/>
        <w:rPr>
          <w:rFonts w:ascii="EB Garamond" w:cs="EB Garamond" w:eastAsia="EB Garamond" w:hAnsi="EB Garamond"/>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1285875</wp:posOffset>
            </wp:positionH>
            <wp:positionV relativeFrom="paragraph">
              <wp:posOffset>190500</wp:posOffset>
            </wp:positionV>
            <wp:extent cx="3300413" cy="447269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0413" cy="4472690"/>
                    </a:xfrm>
                    <a:prstGeom prst="rect"/>
                    <a:ln/>
                  </pic:spPr>
                </pic:pic>
              </a:graphicData>
            </a:graphic>
          </wp:anchor>
        </w:drawing>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EB Garamond" w:cs="EB Garamond" w:eastAsia="EB Garamond" w:hAnsi="EB Garamond"/>
          <w:b w:val="1"/>
          <w:bCs w:val="1"/>
          <w:sz w:val="48"/>
          <w:szCs w:val="48"/>
        </w:rPr>
      </w:pPr>
      <w:r w:rsidDel="00000000" w:rsidR="00000000" w:rsidRPr="00000000">
        <w:rPr>
          <w:rFonts w:ascii="EB Garamond" w:cs="EB Garamond" w:eastAsia="EB Garamond" w:hAnsi="EB Garamond"/>
          <w:b w:val="1"/>
          <w:bCs w:val="1"/>
          <w:sz w:val="48"/>
          <w:szCs w:val="48"/>
          <w:rtl w:val="0"/>
        </w:rPr>
        <w:t xml:space="preserve">TALLER 7 </w:t>
      </w:r>
    </w:p>
    <w:p w:rsidR="00000000" w:rsidDel="00000000" w:rsidP="00000000" w:rsidRDefault="00000000" w:rsidRPr="00000000" w14:paraId="0000000D">
      <w:pPr>
        <w:spacing w:line="480" w:lineRule="auto"/>
        <w:ind w:left="0" w:firstLine="0"/>
        <w:jc w:val="cente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Proyecto de investigación interdisciplinario orientado al aprovechamiento sostenible de recursos hídricos atmosféricos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both"/>
        <w:rPr>
          <w:rFonts w:ascii="EB Garamond" w:cs="EB Garamond" w:eastAsia="EB Garamond" w:hAnsi="EB Garamond"/>
          <w:b w:val="1"/>
          <w:bCs w:val="1"/>
        </w:rPr>
      </w:pPr>
      <w:r w:rsidDel="00000000" w:rsidR="00000000" w:rsidRPr="00000000">
        <w:rPr>
          <w:rtl w:val="0"/>
        </w:rPr>
        <w:t xml:space="preserve">                                                              </w:t>
      </w:r>
      <w:r w:rsidDel="00000000" w:rsidR="00000000" w:rsidRPr="00000000">
        <w:rPr>
          <w:rFonts w:ascii="EB Garamond" w:cs="EB Garamond" w:eastAsia="EB Garamond" w:hAnsi="EB Garamond"/>
          <w:b w:val="1"/>
          <w:bCs w:val="1"/>
          <w:rtl w:val="0"/>
        </w:rPr>
        <w:t xml:space="preserve">INTEGRANTES:</w:t>
      </w:r>
    </w:p>
    <w:p w:rsidR="00000000" w:rsidDel="00000000" w:rsidP="00000000" w:rsidRDefault="00000000" w:rsidRPr="00000000" w14:paraId="0000001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 Rodriguez Zavaleta, Valeria Nicole </w:t>
      </w:r>
    </w:p>
    <w:p w:rsidR="00000000" w:rsidDel="00000000" w:rsidP="00000000" w:rsidRDefault="00000000" w:rsidRPr="00000000" w14:paraId="00000012">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Perez Salvatierra, María Fernanda </w:t>
      </w:r>
    </w:p>
    <w:p w:rsidR="00000000" w:rsidDel="00000000" w:rsidP="00000000" w:rsidRDefault="00000000" w:rsidRPr="00000000" w14:paraId="00000013">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Canchari de la Cruz, Ayme </w:t>
      </w:r>
    </w:p>
    <w:p w:rsidR="00000000" w:rsidDel="00000000" w:rsidP="00000000" w:rsidRDefault="00000000" w:rsidRPr="00000000" w14:paraId="00000014">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Mamani Tello, Jose Antonio</w:t>
      </w:r>
    </w:p>
    <w:p w:rsidR="00000000" w:rsidDel="00000000" w:rsidP="00000000" w:rsidRDefault="00000000" w:rsidRPr="00000000" w14:paraId="00000015">
      <w:pPr>
        <w:spacing w:line="360" w:lineRule="auto"/>
        <w:jc w:val="center"/>
        <w:rPr/>
      </w:pPr>
      <w:r w:rsidDel="00000000" w:rsidR="00000000" w:rsidRPr="00000000">
        <w:rPr>
          <w:rFonts w:ascii="EB Garamond" w:cs="EB Garamond" w:eastAsia="EB Garamond" w:hAnsi="EB Garamond"/>
          <w:rtl w:val="0"/>
        </w:rPr>
        <w:t xml:space="preserve">Espinola Abanto, Rosita Dayana</w:t>
      </w:r>
      <w:r w:rsidDel="00000000" w:rsidR="00000000" w:rsidRPr="00000000">
        <w:rPr>
          <w:rtl w:val="0"/>
        </w:rPr>
        <w:t xml:space="preserve"> </w:t>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Fonts w:ascii="EB Garamond" w:cs="EB Garamond" w:eastAsia="EB Garamond" w:hAnsi="EB Garamond"/>
          <w:b w:val="1"/>
          <w:bCs w:val="1"/>
          <w:rtl w:val="0"/>
        </w:rPr>
        <w:t xml:space="preserve">PROFESORES</w:t>
      </w:r>
      <w:r w:rsidDel="00000000" w:rsidR="00000000" w:rsidRPr="00000000">
        <w:rPr>
          <w:rtl w:val="0"/>
        </w:rPr>
        <w:t xml:space="preserve">:</w:t>
      </w:r>
    </w:p>
    <w:p w:rsidR="00000000" w:rsidDel="00000000" w:rsidP="00000000" w:rsidRDefault="00000000" w:rsidRPr="00000000" w14:paraId="00000018">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Da Silva, Jose Luis</w:t>
      </w:r>
    </w:p>
    <w:p w:rsidR="00000000" w:rsidDel="00000000" w:rsidP="00000000" w:rsidRDefault="00000000" w:rsidRPr="00000000" w14:paraId="00000019">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 Flores Robles, Domingo Vladimir </w:t>
      </w:r>
    </w:p>
    <w:p w:rsidR="00000000" w:rsidDel="00000000" w:rsidP="00000000" w:rsidRDefault="00000000" w:rsidRPr="00000000" w14:paraId="0000001A">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Mugaburu Celi, Marco Antonio </w:t>
      </w:r>
    </w:p>
    <w:p w:rsidR="00000000" w:rsidDel="00000000" w:rsidP="00000000" w:rsidRDefault="00000000" w:rsidRPr="00000000" w14:paraId="0000001B">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Venancio Huerta,  Julissa Elvira </w:t>
      </w:r>
    </w:p>
    <w:p w:rsidR="00000000" w:rsidDel="00000000" w:rsidP="00000000" w:rsidRDefault="00000000" w:rsidRPr="00000000" w14:paraId="0000001C">
      <w:pPr>
        <w:spacing w:line="36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CURSO</w:t>
      </w:r>
      <w:r w:rsidDel="00000000" w:rsidR="00000000" w:rsidRPr="00000000">
        <w:rPr>
          <w:rtl w:val="0"/>
        </w:rPr>
        <w:t xml:space="preserve">: </w:t>
      </w:r>
      <w:r w:rsidDel="00000000" w:rsidR="00000000" w:rsidRPr="00000000">
        <w:rPr>
          <w:rFonts w:ascii="EB Garamond" w:cs="EB Garamond" w:eastAsia="EB Garamond" w:hAnsi="EB Garamond"/>
          <w:rtl w:val="0"/>
        </w:rPr>
        <w:t xml:space="preserve">Fundamentos de diseño </w:t>
      </w:r>
    </w:p>
    <w:p w:rsidR="00000000" w:rsidDel="00000000" w:rsidP="00000000" w:rsidRDefault="00000000" w:rsidRPr="00000000" w14:paraId="000000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EB Garamond" w:cs="EB Garamond" w:eastAsia="EB Garamond" w:hAnsi="EB Garamond"/>
          <w:rtl w:val="0"/>
        </w:rPr>
        <w:t xml:space="preserve">Lima, Abril del 2026</w:t>
      </w:r>
      <w:r w:rsidDel="00000000" w:rsidR="00000000" w:rsidRPr="00000000">
        <w:rPr>
          <w:rtl w:val="0"/>
        </w:rPr>
      </w:r>
    </w:p>
    <w:p w:rsidR="00000000" w:rsidDel="00000000" w:rsidP="00000000" w:rsidRDefault="00000000" w:rsidRPr="00000000" w14:paraId="0000001F">
      <w:pPr>
        <w:tabs>
          <w:tab w:val="right" w:leader="none" w:pos="8503"/>
        </w:tabs>
        <w:spacing w:after="240" w:before="240" w:line="240" w:lineRule="auto"/>
        <w:rPr/>
      </w:pPr>
      <w:r w:rsidDel="00000000" w:rsidR="00000000" w:rsidRPr="00000000">
        <w:rPr>
          <w:rtl w:val="0"/>
        </w:rPr>
      </w:r>
    </w:p>
    <w:p w:rsidR="00000000" w:rsidDel="00000000" w:rsidP="00000000" w:rsidRDefault="00000000" w:rsidRPr="00000000" w14:paraId="00000020">
      <w:pPr>
        <w:tabs>
          <w:tab w:val="right" w:leader="none" w:pos="8503"/>
        </w:tabs>
        <w:spacing w:after="240" w:before="240" w:line="240" w:lineRule="auto"/>
        <w:rPr/>
      </w:pPr>
      <w:r w:rsidDel="00000000" w:rsidR="00000000" w:rsidRPr="00000000">
        <w:rPr>
          <w:rtl w:val="0"/>
        </w:rPr>
      </w:r>
    </w:p>
    <w:p w:rsidR="00000000" w:rsidDel="00000000" w:rsidP="00000000" w:rsidRDefault="00000000" w:rsidRPr="00000000" w14:paraId="00000021">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w:t>
      </w:r>
    </w:p>
    <w:p w:rsidR="00000000" w:rsidDel="00000000" w:rsidP="00000000" w:rsidRDefault="00000000" w:rsidRPr="00000000" w14:paraId="00000022">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1.Lista de exigencias .....................................................................................................3</w:t>
      </w:r>
    </w:p>
    <w:p w:rsidR="00000000" w:rsidDel="00000000" w:rsidP="00000000" w:rsidRDefault="00000000" w:rsidRPr="00000000" w14:paraId="00000023">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2.Estructura de funciones ..............................................................................................9</w:t>
      </w:r>
    </w:p>
    <w:p w:rsidR="00000000" w:rsidDel="00000000" w:rsidP="00000000" w:rsidRDefault="00000000" w:rsidRPr="00000000" w14:paraId="00000024">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Caja negra .............................................................................................................9</w:t>
      </w:r>
    </w:p>
    <w:p w:rsidR="00000000" w:rsidDel="00000000" w:rsidP="00000000" w:rsidRDefault="00000000" w:rsidRPr="00000000" w14:paraId="00000025">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Estructura de funciones ........................................................................................10</w:t>
      </w:r>
    </w:p>
    <w:p w:rsidR="00000000" w:rsidDel="00000000" w:rsidP="00000000" w:rsidRDefault="00000000" w:rsidRPr="00000000" w14:paraId="00000026">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2.2.1. Dominio electrónico .......................................................................................10</w:t>
      </w:r>
    </w:p>
    <w:p w:rsidR="00000000" w:rsidDel="00000000" w:rsidP="00000000" w:rsidRDefault="00000000" w:rsidRPr="00000000" w14:paraId="00000027">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2.2.2. Dominio mecánico ...........................................................................................10</w:t>
      </w:r>
    </w:p>
    <w:p w:rsidR="00000000" w:rsidDel="00000000" w:rsidP="00000000" w:rsidRDefault="00000000" w:rsidRPr="00000000" w14:paraId="00000028">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2.2.3. Dominio de energía ..........................................................................................10</w:t>
      </w:r>
    </w:p>
    <w:p w:rsidR="00000000" w:rsidDel="00000000" w:rsidP="00000000" w:rsidRDefault="00000000" w:rsidRPr="00000000" w14:paraId="00000029">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2.2.4. Dominio de control ...........................................................................................10</w:t>
      </w:r>
    </w:p>
    <w:p w:rsidR="00000000" w:rsidDel="00000000" w:rsidP="00000000" w:rsidRDefault="00000000" w:rsidRPr="00000000" w14:paraId="0000002A">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2.2.5. Dominio de software .........................................................................................10</w:t>
      </w:r>
    </w:p>
    <w:p w:rsidR="00000000" w:rsidDel="00000000" w:rsidP="00000000" w:rsidRDefault="00000000" w:rsidRPr="00000000" w14:paraId="0000002B">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Estructura de funciones integradas ..........................................................................11</w:t>
      </w:r>
    </w:p>
    <w:p w:rsidR="00000000" w:rsidDel="00000000" w:rsidP="00000000" w:rsidRDefault="00000000" w:rsidRPr="00000000" w14:paraId="0000002C">
      <w:pPr>
        <w:tabs>
          <w:tab w:val="right" w:leader="none" w:pos="8503"/>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3.Bibliografía ....................................................................................................................12</w:t>
      </w:r>
    </w:p>
    <w:p w:rsidR="00000000" w:rsidDel="00000000" w:rsidP="00000000" w:rsidRDefault="00000000" w:rsidRPr="00000000" w14:paraId="0000002D">
      <w:pPr>
        <w:ind w:left="2160" w:firstLine="0"/>
        <w:rPr/>
      </w:pPr>
      <w:r w:rsidDel="00000000" w:rsidR="00000000" w:rsidRPr="00000000">
        <w:rPr>
          <w:rtl w:val="0"/>
        </w:rPr>
      </w:r>
    </w:p>
    <w:p w:rsidR="00000000" w:rsidDel="00000000" w:rsidP="00000000" w:rsidRDefault="00000000" w:rsidRPr="00000000" w14:paraId="0000002E">
      <w:pPr>
        <w:ind w:left="2160" w:firstLine="0"/>
        <w:rPr/>
      </w:pPr>
      <w:r w:rsidDel="00000000" w:rsidR="00000000" w:rsidRPr="00000000">
        <w:rPr>
          <w:rtl w:val="0"/>
        </w:rPr>
      </w:r>
    </w:p>
    <w:p w:rsidR="00000000" w:rsidDel="00000000" w:rsidP="00000000" w:rsidRDefault="00000000" w:rsidRPr="00000000" w14:paraId="0000002F">
      <w:pPr>
        <w:ind w:left="2160" w:firstLine="0"/>
        <w:rPr/>
      </w:pPr>
      <w:r w:rsidDel="00000000" w:rsidR="00000000" w:rsidRPr="00000000">
        <w:rPr>
          <w:rtl w:val="0"/>
        </w:rPr>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ind w:left="2160" w:firstLine="0"/>
        <w:rPr/>
      </w:pPr>
      <w:r w:rsidDel="00000000" w:rsidR="00000000" w:rsidRPr="00000000">
        <w:rPr>
          <w:rtl w:val="0"/>
        </w:rPr>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ind w:left="2160" w:firstLine="0"/>
        <w:rPr/>
      </w:pPr>
      <w:r w:rsidDel="00000000" w:rsidR="00000000" w:rsidRPr="00000000">
        <w:rPr>
          <w:rtl w:val="0"/>
        </w:rPr>
      </w:r>
    </w:p>
    <w:p w:rsidR="00000000" w:rsidDel="00000000" w:rsidP="00000000" w:rsidRDefault="00000000" w:rsidRPr="00000000" w14:paraId="00000034">
      <w:pPr>
        <w:ind w:left="2160" w:firstLine="0"/>
        <w:rPr/>
      </w:pPr>
      <w:r w:rsidDel="00000000" w:rsidR="00000000" w:rsidRPr="00000000">
        <w:rPr>
          <w:rtl w:val="0"/>
        </w:rPr>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ind w:left="2160" w:firstLine="0"/>
        <w:rPr/>
      </w:pPr>
      <w:r w:rsidDel="00000000" w:rsidR="00000000" w:rsidRPr="00000000">
        <w:rPr>
          <w:rtl w:val="0"/>
        </w:rPr>
      </w:r>
    </w:p>
    <w:p w:rsidR="00000000" w:rsidDel="00000000" w:rsidP="00000000" w:rsidRDefault="00000000" w:rsidRPr="00000000" w14:paraId="00000037">
      <w:pPr>
        <w:ind w:left="2160" w:firstLine="0"/>
        <w:rPr/>
      </w:pPr>
      <w:r w:rsidDel="00000000" w:rsidR="00000000" w:rsidRPr="00000000">
        <w:rPr>
          <w:rtl w:val="0"/>
        </w:rPr>
      </w:r>
    </w:p>
    <w:p w:rsidR="00000000" w:rsidDel="00000000" w:rsidP="00000000" w:rsidRDefault="00000000" w:rsidRPr="00000000" w14:paraId="00000038">
      <w:pPr>
        <w:ind w:left="2160" w:firstLine="0"/>
        <w:rPr/>
      </w:pPr>
      <w:r w:rsidDel="00000000" w:rsidR="00000000" w:rsidRPr="00000000">
        <w:rPr>
          <w:rtl w:val="0"/>
        </w:rPr>
      </w:r>
    </w:p>
    <w:p w:rsidR="00000000" w:rsidDel="00000000" w:rsidP="00000000" w:rsidRDefault="00000000" w:rsidRPr="00000000" w14:paraId="00000039">
      <w:pPr>
        <w:ind w:left="2160" w:firstLine="0"/>
        <w:rPr/>
      </w:pPr>
      <w:r w:rsidDel="00000000" w:rsidR="00000000" w:rsidRPr="00000000">
        <w:rPr>
          <w:rtl w:val="0"/>
        </w:rPr>
      </w:r>
    </w:p>
    <w:p w:rsidR="00000000" w:rsidDel="00000000" w:rsidP="00000000" w:rsidRDefault="00000000" w:rsidRPr="00000000" w14:paraId="0000003A">
      <w:pPr>
        <w:ind w:left="2160" w:firstLine="0"/>
        <w:rPr/>
      </w:pPr>
      <w:r w:rsidDel="00000000" w:rsidR="00000000" w:rsidRPr="00000000">
        <w:rPr>
          <w:rtl w:val="0"/>
        </w:rPr>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ind w:left="2160" w:firstLine="0"/>
        <w:rPr/>
      </w:pPr>
      <w:r w:rsidDel="00000000" w:rsidR="00000000" w:rsidRPr="00000000">
        <w:rPr>
          <w:rtl w:val="0"/>
        </w:rPr>
      </w:r>
    </w:p>
    <w:p w:rsidR="00000000" w:rsidDel="00000000" w:rsidP="00000000" w:rsidRDefault="00000000" w:rsidRPr="00000000" w14:paraId="0000003D">
      <w:pPr>
        <w:ind w:left="2160" w:firstLine="0"/>
        <w:rPr/>
      </w:pPr>
      <w:r w:rsidDel="00000000" w:rsidR="00000000" w:rsidRPr="00000000">
        <w:rPr>
          <w:rtl w:val="0"/>
        </w:rPr>
      </w:r>
    </w:p>
    <w:p w:rsidR="00000000" w:rsidDel="00000000" w:rsidP="00000000" w:rsidRDefault="00000000" w:rsidRPr="00000000" w14:paraId="0000003E">
      <w:pPr>
        <w:ind w:left="2160" w:firstLine="0"/>
        <w:rPr/>
      </w:pPr>
      <w:r w:rsidDel="00000000" w:rsidR="00000000" w:rsidRPr="00000000">
        <w:rPr>
          <w:rtl w:val="0"/>
        </w:rPr>
      </w:r>
    </w:p>
    <w:p w:rsidR="00000000" w:rsidDel="00000000" w:rsidP="00000000" w:rsidRDefault="00000000" w:rsidRPr="00000000" w14:paraId="0000003F">
      <w:pPr>
        <w:ind w:left="2160" w:firstLine="0"/>
        <w:rPr/>
      </w:pPr>
      <w:r w:rsidDel="00000000" w:rsidR="00000000" w:rsidRPr="00000000">
        <w:rPr>
          <w:rtl w:val="0"/>
        </w:rPr>
      </w:r>
    </w:p>
    <w:p w:rsidR="00000000" w:rsidDel="00000000" w:rsidP="00000000" w:rsidRDefault="00000000" w:rsidRPr="00000000" w14:paraId="00000040">
      <w:pPr>
        <w:ind w:left="2160" w:firstLine="0"/>
        <w:rPr/>
      </w:pPr>
      <w:r w:rsidDel="00000000" w:rsidR="00000000" w:rsidRPr="00000000">
        <w:rPr>
          <w:rtl w:val="0"/>
        </w:rPr>
      </w:r>
    </w:p>
    <w:p w:rsidR="00000000" w:rsidDel="00000000" w:rsidP="00000000" w:rsidRDefault="00000000" w:rsidRPr="00000000" w14:paraId="00000041">
      <w:pPr>
        <w:ind w:left="2160" w:firstLine="0"/>
        <w:rPr/>
      </w:pPr>
      <w:r w:rsidDel="00000000" w:rsidR="00000000" w:rsidRPr="00000000">
        <w:rPr>
          <w:rtl w:val="0"/>
        </w:rPr>
      </w:r>
    </w:p>
    <w:p w:rsidR="00000000" w:rsidDel="00000000" w:rsidP="00000000" w:rsidRDefault="00000000" w:rsidRPr="00000000" w14:paraId="00000042">
      <w:pPr>
        <w:ind w:left="2160" w:firstLine="0"/>
        <w:rPr/>
      </w:pPr>
      <w:r w:rsidDel="00000000" w:rsidR="00000000" w:rsidRPr="00000000">
        <w:rPr>
          <w:rtl w:val="0"/>
        </w:rPr>
      </w:r>
    </w:p>
    <w:p w:rsidR="00000000" w:rsidDel="00000000" w:rsidP="00000000" w:rsidRDefault="00000000" w:rsidRPr="00000000" w14:paraId="00000043">
      <w:pPr>
        <w:ind w:left="2160" w:firstLine="0"/>
        <w:rPr/>
      </w:pPr>
      <w:r w:rsidDel="00000000" w:rsidR="00000000" w:rsidRPr="00000000">
        <w:rPr>
          <w:rtl w:val="0"/>
        </w:rPr>
      </w:r>
    </w:p>
    <w:p w:rsidR="00000000" w:rsidDel="00000000" w:rsidP="00000000" w:rsidRDefault="00000000" w:rsidRPr="00000000" w14:paraId="00000044">
      <w:pPr>
        <w:ind w:left="2160" w:firstLine="0"/>
        <w:rPr/>
      </w:pPr>
      <w:r w:rsidDel="00000000" w:rsidR="00000000" w:rsidRPr="00000000">
        <w:rPr>
          <w:rtl w:val="0"/>
        </w:rPr>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ind w:left="216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Lista de exigencias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9.805508182445"/>
        <w:gridCol w:w="1081.3977285097428"/>
        <w:gridCol w:w="3410.56206683842"/>
        <w:gridCol w:w="3493.746507493015"/>
        <w:tblGridChange w:id="0">
          <w:tblGrid>
            <w:gridCol w:w="1039.805508182445"/>
            <w:gridCol w:w="1081.3977285097428"/>
            <w:gridCol w:w="3410.56206683842"/>
            <w:gridCol w:w="3493.746507493015"/>
          </w:tblGrid>
        </w:tblGridChange>
      </w:tblGrid>
      <w:tr>
        <w:trPr>
          <w:cantSplit w:val="0"/>
          <w:trHeight w:val="780" w:hRule="atLeast"/>
          <w:tblHeader w:val="0"/>
        </w:trPr>
        <w:tc>
          <w:tcPr>
            <w:gridSpan w:val="3"/>
            <w:vMerge w:val="restart"/>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04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LISTA DE EXIGENCIAS</w:t>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Pág  1 de 7</w:t>
            </w:r>
            <w:r w:rsidDel="00000000" w:rsidR="00000000" w:rsidRPr="00000000">
              <w:rPr>
                <w:rtl w:val="0"/>
              </w:rPr>
            </w:r>
          </w:p>
        </w:tc>
      </w:tr>
      <w:tr>
        <w:trPr>
          <w:cantSplit w:val="0"/>
          <w:trHeight w:val="315" w:hRule="atLeast"/>
          <w:tblHeader w:val="0"/>
        </w:trPr>
        <w:tc>
          <w:tcPr>
            <w:gridSpan w:val="3"/>
            <w:vMerge w:val="continue"/>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Edición: 1.0</w:t>
            </w:r>
            <w:r w:rsidDel="00000000" w:rsidR="00000000" w:rsidRPr="00000000">
              <w:rPr>
                <w:rtl w:val="0"/>
              </w:rPr>
            </w:r>
          </w:p>
        </w:tc>
      </w:tr>
      <w:tr>
        <w:trPr>
          <w:cantSplit w:val="0"/>
          <w:trHeight w:val="300"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PROYECTO:</w:t>
            </w:r>
          </w:p>
        </w:tc>
        <w:tc>
          <w:tcPr>
            <w:gridSpan w:val="2"/>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YAKUYURA</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6">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Fecha: 29/04/2026</w:t>
            </w:r>
            <w:r w:rsidDel="00000000" w:rsidR="00000000" w:rsidRPr="00000000">
              <w:rPr>
                <w:rtl w:val="0"/>
              </w:rPr>
            </w:r>
          </w:p>
        </w:tc>
      </w:tr>
      <w:tr>
        <w:trPr>
          <w:cantSplit w:val="0"/>
          <w:trHeight w:val="30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Calibri" w:cs="Calibri" w:eastAsia="Calibri" w:hAnsi="Calibri"/>
              </w:rPr>
            </w:pPr>
            <w:r w:rsidDel="00000000" w:rsidR="00000000" w:rsidRPr="00000000">
              <w:rPr>
                <w:rtl w:val="0"/>
              </w:rPr>
            </w:r>
          </w:p>
        </w:tc>
        <w:tc>
          <w:tcPr>
            <w:gridSpan w:val="2"/>
            <w:vMerge w:val="continue"/>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Revisado: </w:t>
            </w:r>
            <w:r w:rsidDel="00000000" w:rsidR="00000000" w:rsidRPr="00000000">
              <w:rPr>
                <w:rtl w:val="0"/>
              </w:rPr>
            </w:r>
          </w:p>
        </w:tc>
      </w:tr>
      <w:tr>
        <w:trPr>
          <w:cantSplit w:val="0"/>
          <w:trHeight w:val="5385" w:hRule="atLeast"/>
          <w:tblHeader w:val="0"/>
        </w:trPr>
        <w:tc>
          <w:tcPr>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CLIENTE:</w:t>
            </w:r>
            <w:r w:rsidDel="00000000" w:rsidR="00000000" w:rsidRPr="00000000">
              <w:rPr>
                <w:rtl w:val="0"/>
              </w:rPr>
            </w:r>
          </w:p>
        </w:tc>
        <w:tc>
          <w:tcPr>
            <w:gridSpan w:val="2"/>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Los profesores del curso de Fundamentos de Diseño:</w:t>
            </w:r>
          </w:p>
          <w:p w:rsidR="00000000" w:rsidDel="00000000" w:rsidP="00000000" w:rsidRDefault="00000000" w:rsidRPr="00000000" w14:paraId="0000005D">
            <w:pPr>
              <w:widowControl w:val="0"/>
              <w:numPr>
                <w:ilvl w:val="0"/>
                <w:numId w:val="11"/>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MARCO ANTONIO MUGABURU CELI</w:t>
            </w:r>
          </w:p>
          <w:p w:rsidR="00000000" w:rsidDel="00000000" w:rsidP="00000000" w:rsidRDefault="00000000" w:rsidRPr="00000000" w14:paraId="0000005E">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widowControl w:val="0"/>
              <w:numPr>
                <w:ilvl w:val="0"/>
                <w:numId w:val="6"/>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JOSE LUIZ DA SILVA.</w:t>
            </w:r>
          </w:p>
          <w:p w:rsidR="00000000" w:rsidDel="00000000" w:rsidP="00000000" w:rsidRDefault="00000000" w:rsidRPr="00000000" w14:paraId="00000060">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widowControl w:val="0"/>
              <w:numPr>
                <w:ilvl w:val="0"/>
                <w:numId w:val="5"/>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DOMINGO VLADIMIR FLORES ROBLES ALBERTO</w:t>
            </w:r>
          </w:p>
          <w:p w:rsidR="00000000" w:rsidDel="00000000" w:rsidP="00000000" w:rsidRDefault="00000000" w:rsidRPr="00000000" w14:paraId="00000062">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widowControl w:val="0"/>
              <w:numPr>
                <w:ilvl w:val="0"/>
                <w:numId w:val="8"/>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VICTOR ALBERTO HUANAMBAL SOVERO  </w:t>
            </w:r>
          </w:p>
          <w:p w:rsidR="00000000" w:rsidDel="00000000" w:rsidP="00000000" w:rsidRDefault="00000000" w:rsidRPr="00000000" w14:paraId="00000064">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widowControl w:val="0"/>
              <w:numPr>
                <w:ilvl w:val="0"/>
                <w:numId w:val="12"/>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JHOMER RODRIGO CONTRERAS PAUCCA </w:t>
            </w:r>
          </w:p>
          <w:p w:rsidR="00000000" w:rsidDel="00000000" w:rsidP="00000000" w:rsidRDefault="00000000" w:rsidRPr="00000000" w14:paraId="00000066">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widowControl w:val="0"/>
              <w:numPr>
                <w:ilvl w:val="0"/>
                <w:numId w:val="10"/>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HARRY ANDERSON RIVERA TITO </w:t>
            </w:r>
          </w:p>
          <w:p w:rsidR="00000000" w:rsidDel="00000000" w:rsidP="00000000" w:rsidRDefault="00000000" w:rsidRPr="00000000" w14:paraId="00000068">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widowControl w:val="0"/>
              <w:numPr>
                <w:ilvl w:val="0"/>
                <w:numId w:val="1"/>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RENZO JOSE CHAN RIOS </w:t>
            </w:r>
          </w:p>
          <w:p w:rsidR="00000000" w:rsidDel="00000000" w:rsidP="00000000" w:rsidRDefault="00000000" w:rsidRPr="00000000" w14:paraId="0000006A">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widowControl w:val="0"/>
              <w:numPr>
                <w:ilvl w:val="0"/>
                <w:numId w:val="2"/>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JULISSA ELVIRA VENANCIO HUERTA </w:t>
            </w:r>
          </w:p>
          <w:p w:rsidR="00000000" w:rsidDel="00000000" w:rsidP="00000000" w:rsidRDefault="00000000" w:rsidRPr="00000000" w14:paraId="0000006C">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widowControl w:val="0"/>
              <w:numPr>
                <w:ilvl w:val="0"/>
                <w:numId w:val="9"/>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DIANA SHEYLA SANDOVAL EUSTAQUIO </w:t>
            </w:r>
          </w:p>
          <w:p w:rsidR="00000000" w:rsidDel="00000000" w:rsidP="00000000" w:rsidRDefault="00000000" w:rsidRPr="00000000" w14:paraId="0000006E">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widowControl w:val="0"/>
              <w:numPr>
                <w:ilvl w:val="0"/>
                <w:numId w:val="3"/>
              </w:numPr>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CRISTHIAN GUSTAVO JACINTO CALDERON</w:t>
            </w:r>
          </w:p>
          <w:p w:rsidR="00000000" w:rsidDel="00000000" w:rsidP="00000000" w:rsidRDefault="00000000" w:rsidRPr="00000000" w14:paraId="00000070">
            <w:pPr>
              <w:widowControl w:val="0"/>
              <w:jc w:val="center"/>
              <w:rPr>
                <w:rFonts w:ascii="Calibri" w:cs="Calibri" w:eastAsia="Calibri" w:hAnsi="Calibri"/>
                <w:b w:val="1"/>
                <w:bCs w:val="1"/>
                <w:sz w:val="20"/>
                <w:szCs w:val="20"/>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Elaborado: </w:t>
            </w:r>
          </w:p>
          <w:p w:rsidR="00000000" w:rsidDel="00000000" w:rsidP="00000000" w:rsidRDefault="00000000" w:rsidRPr="00000000" w14:paraId="00000073">
            <w:pPr>
              <w:numPr>
                <w:ilvl w:val="0"/>
                <w:numId w:val="7"/>
              </w:numPr>
              <w:spacing w:line="360" w:lineRule="auto"/>
              <w:ind w:left="720" w:hanging="360"/>
              <w:jc w:val="center"/>
              <w:rPr>
                <w:sz w:val="20"/>
                <w:szCs w:val="20"/>
                <w:u w:val="none"/>
              </w:rPr>
            </w:pPr>
            <w:r w:rsidDel="00000000" w:rsidR="00000000" w:rsidRPr="00000000">
              <w:rPr>
                <w:sz w:val="20"/>
                <w:szCs w:val="20"/>
                <w:rtl w:val="0"/>
              </w:rPr>
              <w:t xml:space="preserve">Rodriguez Zavaleta, Valeria Nicole </w:t>
            </w:r>
          </w:p>
          <w:p w:rsidR="00000000" w:rsidDel="00000000" w:rsidP="00000000" w:rsidRDefault="00000000" w:rsidRPr="00000000" w14:paraId="00000074">
            <w:pPr>
              <w:numPr>
                <w:ilvl w:val="0"/>
                <w:numId w:val="7"/>
              </w:numPr>
              <w:spacing w:line="360" w:lineRule="auto"/>
              <w:ind w:left="720" w:hanging="360"/>
              <w:jc w:val="center"/>
              <w:rPr>
                <w:sz w:val="20"/>
                <w:szCs w:val="20"/>
                <w:u w:val="none"/>
              </w:rPr>
            </w:pPr>
            <w:r w:rsidDel="00000000" w:rsidR="00000000" w:rsidRPr="00000000">
              <w:rPr>
                <w:sz w:val="20"/>
                <w:szCs w:val="20"/>
                <w:rtl w:val="0"/>
              </w:rPr>
              <w:t xml:space="preserve">Perez Salvatierra, María Fernanda </w:t>
            </w:r>
          </w:p>
          <w:p w:rsidR="00000000" w:rsidDel="00000000" w:rsidP="00000000" w:rsidRDefault="00000000" w:rsidRPr="00000000" w14:paraId="00000075">
            <w:pPr>
              <w:numPr>
                <w:ilvl w:val="0"/>
                <w:numId w:val="7"/>
              </w:numPr>
              <w:spacing w:line="360" w:lineRule="auto"/>
              <w:ind w:left="720" w:hanging="360"/>
              <w:jc w:val="center"/>
              <w:rPr>
                <w:sz w:val="20"/>
                <w:szCs w:val="20"/>
                <w:u w:val="none"/>
              </w:rPr>
            </w:pPr>
            <w:r w:rsidDel="00000000" w:rsidR="00000000" w:rsidRPr="00000000">
              <w:rPr>
                <w:sz w:val="20"/>
                <w:szCs w:val="20"/>
                <w:rtl w:val="0"/>
              </w:rPr>
              <w:t xml:space="preserve">Canchari de la Cruz, Ayme </w:t>
            </w:r>
          </w:p>
          <w:p w:rsidR="00000000" w:rsidDel="00000000" w:rsidP="00000000" w:rsidRDefault="00000000" w:rsidRPr="00000000" w14:paraId="00000076">
            <w:pPr>
              <w:numPr>
                <w:ilvl w:val="0"/>
                <w:numId w:val="7"/>
              </w:numPr>
              <w:spacing w:line="360" w:lineRule="auto"/>
              <w:ind w:left="720" w:hanging="360"/>
              <w:jc w:val="center"/>
              <w:rPr>
                <w:sz w:val="20"/>
                <w:szCs w:val="20"/>
                <w:u w:val="none"/>
              </w:rPr>
            </w:pPr>
            <w:r w:rsidDel="00000000" w:rsidR="00000000" w:rsidRPr="00000000">
              <w:rPr>
                <w:sz w:val="20"/>
                <w:szCs w:val="20"/>
                <w:rtl w:val="0"/>
              </w:rPr>
              <w:t xml:space="preserve">Mamani Tello, Jose Antonio</w:t>
            </w:r>
          </w:p>
          <w:p w:rsidR="00000000" w:rsidDel="00000000" w:rsidP="00000000" w:rsidRDefault="00000000" w:rsidRPr="00000000" w14:paraId="00000077">
            <w:pPr>
              <w:numPr>
                <w:ilvl w:val="0"/>
                <w:numId w:val="7"/>
              </w:numPr>
              <w:spacing w:line="360" w:lineRule="auto"/>
              <w:ind w:left="720" w:hanging="360"/>
              <w:jc w:val="center"/>
              <w:rPr>
                <w:sz w:val="20"/>
                <w:szCs w:val="20"/>
                <w:u w:val="none"/>
              </w:rPr>
            </w:pPr>
            <w:r w:rsidDel="00000000" w:rsidR="00000000" w:rsidRPr="00000000">
              <w:rPr>
                <w:sz w:val="20"/>
                <w:szCs w:val="20"/>
                <w:rtl w:val="0"/>
              </w:rPr>
              <w:t xml:space="preserve">Espinola Abanto, Rosita Dayana</w:t>
            </w:r>
            <w:r w:rsidDel="00000000" w:rsidR="00000000" w:rsidRPr="00000000">
              <w:rPr>
                <w:rtl w:val="0"/>
              </w:rPr>
            </w:r>
          </w:p>
        </w:tc>
      </w:tr>
      <w:tr>
        <w:trPr>
          <w:cantSplit w:val="0"/>
          <w:trHeight w:val="300" w:hRule="atLeast"/>
          <w:tblHeader w:val="0"/>
        </w:trPr>
        <w:tc>
          <w:tcPr>
            <w:tcBorders>
              <w:left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8">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Fecha</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9">
            <w:pPr>
              <w:widowControl w:val="0"/>
              <w:rPr>
                <w:rFonts w:ascii="Calibri" w:cs="Calibri" w:eastAsia="Calibri" w:hAnsi="Calibri"/>
              </w:rPr>
            </w:pP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B">
            <w:pPr>
              <w:widowControl w:val="0"/>
              <w:jc w:val="center"/>
              <w:rPr>
                <w:rFonts w:ascii="Calibri" w:cs="Calibri" w:eastAsia="Calibri" w:hAnsi="Calibri"/>
              </w:rPr>
            </w:pPr>
            <w:r w:rsidDel="00000000" w:rsidR="00000000" w:rsidRPr="00000000">
              <w:rPr>
                <w:rFonts w:ascii="Calibri" w:cs="Calibri" w:eastAsia="Calibri" w:hAnsi="Calibri"/>
                <w:rtl w:val="0"/>
              </w:rPr>
              <w:t xml:space="preserve">RESPONSABLE</w:t>
            </w:r>
          </w:p>
        </w:tc>
      </w:tr>
      <w:tr>
        <w:trPr>
          <w:cantSplit w:val="0"/>
          <w:trHeight w:val="300" w:hRule="atLeast"/>
          <w:tblHeader w:val="0"/>
        </w:trPr>
        <w:tc>
          <w:tcPr>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7C">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(cambios)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2">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FUNCIÓN PRINCIPAL:</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3">
            <w:pPr>
              <w:widowControl w:val="0"/>
              <w:rPr>
                <w:rFonts w:ascii="Calibri" w:cs="Calibri" w:eastAsia="Calibri" w:hAnsi="Calibri"/>
              </w:rPr>
            </w:pPr>
            <w:r w:rsidDel="00000000" w:rsidR="00000000" w:rsidRPr="00000000">
              <w:rPr>
                <w:rtl w:val="0"/>
              </w:rPr>
            </w:r>
          </w:p>
        </w:tc>
      </w:tr>
      <w:tr>
        <w:trPr>
          <w:cantSplit w:val="0"/>
          <w:trHeight w:val="282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Captar agua de niebla y evaluar su calidad mediante la medición de pH, conductividad y turbidez para su uso en riego, aplicando métodos estandarizados (ISO 7027-1, ISO 10523, ISO 7888)</w:t>
            </w:r>
            <w:hyperlink r:id="rId8">
              <w:r w:rsidDel="00000000" w:rsidR="00000000" w:rsidRPr="00000000">
                <w:rPr>
                  <w:rFonts w:ascii="Calibri" w:cs="Calibri" w:eastAsia="Calibri" w:hAnsi="Calibri"/>
                  <w:sz w:val="20"/>
                  <w:szCs w:val="20"/>
                  <w:rtl w:val="0"/>
                </w:rPr>
                <w:t xml:space="preserve">(1)</w:t>
              </w:r>
            </w:hyperlink>
            <w:hyperlink r:id="rId9">
              <w:r w:rsidDel="00000000" w:rsidR="00000000" w:rsidRPr="00000000">
                <w:rPr>
                  <w:rFonts w:ascii="Calibri" w:cs="Calibri" w:eastAsia="Calibri" w:hAnsi="Calibri"/>
                  <w:sz w:val="20"/>
                  <w:szCs w:val="20"/>
                  <w:rtl w:val="0"/>
                </w:rPr>
                <w:t xml:space="preserve">(2)</w:t>
              </w:r>
            </w:hyperlink>
            <w:hyperlink r:id="rId10">
              <w:r w:rsidDel="00000000" w:rsidR="00000000" w:rsidRPr="00000000">
                <w:rPr>
                  <w:rFonts w:ascii="Calibri" w:cs="Calibri" w:eastAsia="Calibri" w:hAnsi="Calibri"/>
                  <w:sz w:val="20"/>
                  <w:szCs w:val="20"/>
                  <w:rtl w:val="0"/>
                </w:rPr>
                <w:t xml:space="preserve">(3)</w:t>
              </w:r>
            </w:hyperlink>
            <w:r w:rsidDel="00000000" w:rsidR="00000000" w:rsidRPr="00000000">
              <w:rPr>
                <w:rFonts w:ascii="Calibri" w:cs="Calibri" w:eastAsia="Calibri" w:hAnsi="Calibri"/>
                <w:sz w:val="20"/>
                <w:szCs w:val="20"/>
                <w:rtl w:val="0"/>
              </w:rPr>
              <w:t xml:space="preserve">considerando los Estándares de Calidad Ambiental para Agua (DS N° 004-2017-MINAM) </w:t>
            </w:r>
            <w:hyperlink r:id="rId11">
              <w:r w:rsidDel="00000000" w:rsidR="00000000" w:rsidRPr="00000000">
                <w:rPr>
                  <w:rFonts w:ascii="Calibri" w:cs="Calibri" w:eastAsia="Calibri" w:hAnsi="Calibri"/>
                  <w:sz w:val="20"/>
                  <w:szCs w:val="20"/>
                  <w:rtl w:val="0"/>
                </w:rPr>
                <w:t xml:space="preserve">(4)</w:t>
              </w:r>
            </w:hyperlink>
            <w:r w:rsidDel="00000000" w:rsidR="00000000" w:rsidRPr="00000000">
              <w:rPr>
                <w:rFonts w:ascii="Calibri" w:cs="Calibri" w:eastAsia="Calibri" w:hAnsi="Calibri"/>
                <w:sz w:val="20"/>
                <w:szCs w:val="20"/>
                <w:rtl w:val="0"/>
              </w:rPr>
              <w:t xml:space="preserve">y criterios de uso agrícola de la FAO (2017)</w:t>
            </w:r>
            <w:hyperlink r:id="rId12">
              <w:r w:rsidDel="00000000" w:rsidR="00000000" w:rsidRPr="00000000">
                <w:rPr>
                  <w:rFonts w:ascii="Calibri" w:cs="Calibri" w:eastAsia="Calibri" w:hAnsi="Calibri"/>
                  <w:sz w:val="20"/>
                  <w:szCs w:val="20"/>
                  <w:rtl w:val="0"/>
                </w:rPr>
                <w:t xml:space="preserve">(5)</w:t>
              </w:r>
            </w:hyperlink>
            <w:r w:rsidDel="00000000" w:rsidR="00000000" w:rsidRPr="00000000">
              <w:rPr>
                <w:rFonts w:ascii="Calibri" w:cs="Calibri" w:eastAsia="Calibri" w:hAnsi="Calibri"/>
                <w:sz w:val="20"/>
                <w:szCs w:val="20"/>
                <w:rtl w:val="0"/>
              </w:rPr>
              <w:t xml:space="preserve">, así como la influencia de contaminantes atmosféricos en la composición del agua (OMS, 2023)</w:t>
            </w:r>
            <w:hyperlink r:id="rId13">
              <w:r w:rsidDel="00000000" w:rsidR="00000000" w:rsidRPr="00000000">
                <w:rPr>
                  <w:rFonts w:ascii="Calibri" w:cs="Calibri" w:eastAsia="Calibri" w:hAnsi="Calibri"/>
                  <w:sz w:val="20"/>
                  <w:szCs w:val="20"/>
                  <w:rtl w:val="0"/>
                </w:rPr>
                <w:t xml:space="preserve">(6)</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7">
            <w:pPr>
              <w:widowControl w:val="0"/>
              <w:rPr>
                <w:rFonts w:ascii="Calibri" w:cs="Calibri" w:eastAsia="Calibri" w:hAnsi="Calibri"/>
                <w:sz w:val="20"/>
                <w:szCs w:val="20"/>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8">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Todos</w:t>
            </w:r>
            <w:r w:rsidDel="00000000" w:rsidR="00000000" w:rsidRPr="00000000">
              <w:rPr>
                <w:rtl w:val="0"/>
              </w:rPr>
            </w:r>
          </w:p>
        </w:tc>
      </w:tr>
      <w:tr>
        <w:trPr>
          <w:cantSplit w:val="0"/>
          <w:trHeight w:val="300" w:hRule="atLeast"/>
          <w:tblHeader w:val="0"/>
        </w:trPr>
        <w:tc>
          <w:tcPr>
            <w:vMerge w:val="restart"/>
            <w:tcBorders>
              <w:left w:color="000000" w:space="0" w:sz="18"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9">
            <w:pPr>
              <w:widowControl w:val="0"/>
              <w:jc w:val="right"/>
              <w:rPr>
                <w:rFonts w:ascii="Calibri" w:cs="Calibri" w:eastAsia="Calibri" w:hAnsi="Calibri"/>
              </w:rPr>
            </w:pPr>
            <w:r w:rsidDel="00000000" w:rsidR="00000000" w:rsidRPr="00000000">
              <w:rPr>
                <w:rFonts w:ascii="Calibri" w:cs="Calibri" w:eastAsia="Calibri" w:hAnsi="Calibri"/>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B">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GEOMETRÍA:</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C">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vMerge w:val="continue"/>
            <w:tcBorders>
              <w:left w:color="000000" w:space="0" w:sz="18"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F">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0">
            <w:pPr>
              <w:widowControl w:val="0"/>
              <w:rPr>
                <w:rFonts w:ascii="Calibri" w:cs="Calibri" w:eastAsia="Calibri" w:hAnsi="Calibri"/>
              </w:rPr>
            </w:pPr>
            <w:r w:rsidDel="00000000" w:rsidR="00000000" w:rsidRPr="00000000">
              <w:rPr>
                <w:rtl w:val="0"/>
              </w:rPr>
            </w:r>
          </w:p>
        </w:tc>
      </w:tr>
      <w:tr>
        <w:trPr>
          <w:cantSplit w:val="0"/>
          <w:trHeight w:val="1545" w:hRule="atLeast"/>
          <w:tblHeader w:val="0"/>
        </w:trPr>
        <w:tc>
          <w:tcPr>
            <w:vMerge w:val="continue"/>
            <w:tcBorders>
              <w:left w:color="000000" w:space="0" w:sz="18"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deberá contar con una estructura de captación con altura entre </w:t>
            </w:r>
            <w:r w:rsidDel="00000000" w:rsidR="00000000" w:rsidRPr="00000000">
              <w:rPr>
                <w:rFonts w:ascii="Calibri" w:cs="Calibri" w:eastAsia="Calibri" w:hAnsi="Calibri"/>
                <w:b w:val="1"/>
                <w:bCs w:val="1"/>
                <w:color w:val="ff9900"/>
                <w:sz w:val="20"/>
                <w:szCs w:val="20"/>
                <w:rtl w:val="0"/>
              </w:rPr>
              <w:t xml:space="preserve">0.5m,</w:t>
            </w:r>
            <w:r w:rsidDel="00000000" w:rsidR="00000000" w:rsidRPr="00000000">
              <w:rPr>
                <w:rFonts w:ascii="Calibri" w:cs="Calibri" w:eastAsia="Calibri" w:hAnsi="Calibri"/>
                <w:sz w:val="20"/>
                <w:szCs w:val="20"/>
                <w:rtl w:val="0"/>
              </w:rPr>
              <w:t xml:space="preserve"> área mínima de 0.2 m² e inclinación entre 20° y 45°, permitiendo la recolección eficiente del agua y su conducción hacia un sistema de almacenamiento de 10 a 15L.</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4">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Ayme</w:t>
            </w:r>
            <w:r w:rsidDel="00000000" w:rsidR="00000000" w:rsidRPr="00000000">
              <w:rPr>
                <w:rtl w:val="0"/>
              </w:rPr>
            </w:r>
          </w:p>
        </w:tc>
      </w:tr>
      <w:tr>
        <w:trPr>
          <w:cantSplit w:val="0"/>
          <w:trHeight w:val="300" w:hRule="atLeast"/>
          <w:tblHeader w:val="0"/>
        </w:trPr>
        <w:tc>
          <w:tcPr>
            <w:vMerge w:val="continue"/>
            <w:tcBorders>
              <w:left w:color="000000" w:space="0" w:sz="18"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7">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tc>
      </w:tr>
      <w:tr>
        <w:trPr>
          <w:cantSplit w:val="0"/>
          <w:trHeight w:val="1035" w:hRule="atLeast"/>
          <w:tblHeader w:val="0"/>
        </w:trPr>
        <w:tc>
          <w:tcPr>
            <w:vMerge w:val="continue"/>
            <w:tcBorders>
              <w:left w:color="000000" w:space="0" w:sz="18"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 busca mejorar la eficiencia de captación mediante diseños optimizados sin incrementar significativamente el costo del sistema.</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C">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Valeria</w:t>
            </w:r>
            <w:r w:rsidDel="00000000" w:rsidR="00000000" w:rsidRPr="00000000">
              <w:rPr>
                <w:rtl w:val="0"/>
              </w:rPr>
            </w:r>
          </w:p>
        </w:tc>
      </w:tr>
      <w:tr>
        <w:trPr>
          <w:cantSplit w:val="0"/>
          <w:trHeight w:val="315" w:hRule="atLeast"/>
          <w:tblHeader w:val="0"/>
        </w:trPr>
        <w:tc>
          <w:tcPr>
            <w:vMerge w:val="continue"/>
            <w:tcBorders>
              <w:left w:color="000000" w:space="0" w:sz="18"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9F">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0">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FUERZAS:</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Maria Fernanda</w:t>
            </w:r>
          </w:p>
        </w:tc>
      </w:tr>
      <w:tr>
        <w:trPr>
          <w:cantSplit w:val="0"/>
          <w:trHeight w:val="360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deberá resistir condiciones ambientales, incluyendo viento ≥ 5 m/s y cargas entre 25 y 50 kg, establecidos como criterios de diseño del sistema, considerando la variabilidad climática y condiciones atmosféricas del entorno (NOAA, 2022; Evaluación de necesidades tecnológicas para el cambio climático en el Perú)</w:t>
            </w:r>
            <w:hyperlink r:id="rId14">
              <w:r w:rsidDel="00000000" w:rsidR="00000000" w:rsidRPr="00000000">
                <w:rPr>
                  <w:rFonts w:ascii="Calibri" w:cs="Calibri" w:eastAsia="Calibri" w:hAnsi="Calibri"/>
                  <w:sz w:val="20"/>
                  <w:szCs w:val="20"/>
                  <w:rtl w:val="0"/>
                </w:rPr>
                <w:t xml:space="preserve">(7)</w:t>
              </w:r>
            </w:hyperlink>
            <w:r w:rsidDel="00000000" w:rsidR="00000000" w:rsidRPr="00000000">
              <w:rPr>
                <w:rFonts w:ascii="Calibri" w:cs="Calibri" w:eastAsia="Calibri" w:hAnsi="Calibri"/>
                <w:sz w:val="20"/>
                <w:szCs w:val="20"/>
                <w:rtl w:val="0"/>
              </w:rPr>
              <w:t xml:space="preserve">. Asimismo, deberá contar con protección mínima IP ≥ 24 contra humedad y polvo (IEC 60529), garantizando su durabilidad frente a la presencia de contaminantes atmosféricos (OMS, 2023)(6).</w:t>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MATERIA:</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C">
            <w:pPr>
              <w:widowControl w:val="0"/>
              <w:rPr>
                <w:rFonts w:ascii="Calibri" w:cs="Calibri" w:eastAsia="Calibri" w:hAnsi="Calibri"/>
              </w:rPr>
            </w:pPr>
            <w:r w:rsidDel="00000000" w:rsidR="00000000" w:rsidRPr="00000000">
              <w:rPr>
                <w:rtl w:val="0"/>
              </w:rPr>
            </w:r>
          </w:p>
        </w:tc>
      </w:tr>
      <w:tr>
        <w:trPr>
          <w:cantSplit w:val="0"/>
          <w:trHeight w:val="79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La niebla y la humedad más el flujo de viento se convierte en agua a través del sistema</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0">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Valeria</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3">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ENERGÍA:</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Dayana</w:t>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6">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Conexión eléctrica por cable</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Calibri" w:cs="Calibri" w:eastAsia="Calibri" w:hAnsi="Calibri"/>
              </w:rPr>
            </w:pPr>
            <w:r w:rsidDel="00000000" w:rsidR="00000000" w:rsidRPr="00000000">
              <w:rPr>
                <w:rtl w:val="0"/>
              </w:rPr>
            </w:r>
          </w:p>
        </w:tc>
      </w:tr>
      <w:tr>
        <w:trPr>
          <w:cantSplit w:val="0"/>
          <w:trHeight w:val="103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Baterías de Litio (12V 10Ah) para alimentar el sistema con una autonomía de aproximadamente 3 dias solo para monitoreo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B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Sistema de energía: panel solar además de incluir baterías de respaldo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3">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SEÑALES:</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4">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w:t>
            </w:r>
          </w:p>
        </w:tc>
      </w:tr>
      <w:tr>
        <w:trPr>
          <w:cantSplit w:val="0"/>
          <w:trHeight w:val="34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7">
            <w:pPr>
              <w:widowControl w:val="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Entradas: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ENERGÍA</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C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Energía eléctrica</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SEÑALES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 de control ON/OFF</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 del sensor de pH</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 del sensor de turbidez</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Calibri" w:cs="Calibri" w:eastAsia="Calibri" w:hAnsi="Calibri"/>
              </w:rPr>
            </w:pPr>
            <w:r w:rsidDel="00000000" w:rsidR="00000000" w:rsidRPr="00000000">
              <w:rPr>
                <w:rtl w:val="0"/>
              </w:rPr>
            </w:r>
          </w:p>
        </w:tc>
      </w:tr>
      <w:tr>
        <w:trPr>
          <w:cantSplit w:val="0"/>
          <w:trHeight w:val="52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Variables ambientales (humedad, temperatura, presión, etc.)</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6">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 de nivel de tanque</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Calibri" w:cs="Calibri" w:eastAsia="Calibri" w:hAnsi="Calibri"/>
              </w:rPr>
            </w:pPr>
            <w:r w:rsidDel="00000000" w:rsidR="00000000" w:rsidRPr="00000000">
              <w:rPr>
                <w:rtl w:val="0"/>
              </w:rPr>
            </w:r>
          </w:p>
        </w:tc>
      </w:tr>
      <w:tr>
        <w:trPr>
          <w:cantSplit w:val="0"/>
          <w:trHeight w:val="34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B">
            <w:pPr>
              <w:widowControl w:val="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Salidas: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E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ENERGÍA</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Calor disipado del sistema</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SEÑALES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Estado del sistema (encendido/apagado)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FF">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Señal del volumen disponible en el tanque</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Calibri" w:cs="Calibri" w:eastAsia="Calibri" w:hAnsi="Calibri"/>
              </w:rPr>
            </w:pPr>
            <w:r w:rsidDel="00000000" w:rsidR="00000000" w:rsidRPr="00000000">
              <w:rPr>
                <w:rtl w:val="0"/>
              </w:rPr>
            </w:r>
          </w:p>
        </w:tc>
      </w:tr>
      <w:tr>
        <w:trPr>
          <w:cantSplit w:val="0"/>
          <w:trHeight w:val="52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Visualización y registro de calidad del agua y aire</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6">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Alertas de operación o mantenimiento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Recomendaciones para toma de decisiones</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0F">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CONTROL:</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0">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w:t>
            </w:r>
          </w:p>
        </w:tc>
      </w:tr>
      <w:tr>
        <w:trPr>
          <w:cantSplit w:val="0"/>
          <w:trHeight w:val="538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3">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 captación y monitoreo de niebla debe operar de manera estable y continua en todas sus etapas, desde la recolección de agua mediante mallas captadoras hasta el almacenamiento y análisis de calidad. Se debe garantizar el control del flujo de agua recolectada, así como la correcta adquisición de datos ambientales mediante sensores (temperatura, humedad, presión y calidad del aire). Asimismo, el sistema debe asegurar que la secuencia de operación (captación, filtración, almacenamiento, medición y visualización de datos) se ejecute en el orden correcto y sin interrupciones. Además, el sistema debe ser capaz de reiniciar automáticamente o manualmente sus operaciones ante fallas o variaciones en las condiciones ambientales, sin comprometer la integridad de los datos ni el funcionamiento del dispositivo.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ELECTRONICA (Hardware)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8">
            <w:pPr>
              <w:widowControl w:val="0"/>
              <w:rPr>
                <w:rFonts w:ascii="Calibri" w:cs="Calibri" w:eastAsia="Calibri" w:hAnsi="Calibri"/>
              </w:rPr>
            </w:pPr>
            <w:r w:rsidDel="00000000" w:rsidR="00000000" w:rsidRPr="00000000">
              <w:rPr>
                <w:rtl w:val="0"/>
              </w:rPr>
            </w:r>
          </w:p>
        </w:tc>
      </w:tr>
      <w:tr>
        <w:trPr>
          <w:cantSplit w:val="0"/>
          <w:trHeight w:val="78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B">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 permitir la adquisición de datos de variables ambientales y de nivel de agua mediante dispositivos de medición.</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C">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Dayana</w:t>
            </w:r>
            <w:r w:rsidDel="00000000" w:rsidR="00000000" w:rsidRPr="00000000">
              <w:rPr>
                <w:rtl w:val="0"/>
              </w:rPr>
            </w:r>
          </w:p>
        </w:tc>
      </w:tr>
      <w:tr>
        <w:trPr>
          <w:cantSplit w:val="0"/>
          <w:trHeight w:val="129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E">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1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 contar con una unidad de procesamiento capaz de interpretar la información obtenida y gestionar la activación de alertas.</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1">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Jose</w:t>
            </w:r>
            <w:r w:rsidDel="00000000" w:rsidR="00000000" w:rsidRPr="00000000">
              <w:rPr>
                <w:rtl w:val="0"/>
              </w:rPr>
            </w:r>
          </w:p>
        </w:tc>
      </w:tr>
      <w:tr>
        <w:trPr>
          <w:cantSplit w:val="0"/>
          <w:trHeight w:val="138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3">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Se deben incorporar elementos de salida para la notificación de eventos críticos, considerando protección frente a condiciones ambientales como la humedad.</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5">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Dayana</w:t>
            </w:r>
            <w:r w:rsidDel="00000000" w:rsidR="00000000" w:rsidRPr="00000000">
              <w:rPr>
                <w:rtl w:val="0"/>
              </w:rPr>
            </w:r>
          </w:p>
        </w:tc>
      </w:tr>
      <w:tr>
        <w:trPr>
          <w:cantSplit w:val="0"/>
          <w:trHeight w:val="315" w:hRule="atLeast"/>
          <w:tblHeader w:val="0"/>
        </w:trPr>
        <w:tc>
          <w:tcPr>
            <w:vMerge w:val="restart"/>
            <w:tcBorders>
              <w:left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7">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8">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SOFTWARE: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9">
            <w:pPr>
              <w:widowControl w:val="0"/>
              <w:rPr>
                <w:rFonts w:ascii="Calibri" w:cs="Calibri" w:eastAsia="Calibri" w:hAnsi="Calibri"/>
              </w:rPr>
            </w:pPr>
            <w:r w:rsidDel="00000000" w:rsidR="00000000" w:rsidRPr="00000000">
              <w:rPr>
                <w:rtl w:val="0"/>
              </w:rPr>
            </w:r>
          </w:p>
        </w:tc>
      </w:tr>
      <w:tr>
        <w:trPr>
          <w:cantSplit w:val="0"/>
          <w:trHeight w:val="1305"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B">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 procesar la información obtenida, generando alertas en función de límites previamente establecidos, así como permitir el registro y acceso remoto a los datos.</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D">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Dayana</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2F">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0">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COMUNICACIONES:</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1">
            <w:pPr>
              <w:widowControl w:val="0"/>
              <w:rPr>
                <w:rFonts w:ascii="Calibri" w:cs="Calibri" w:eastAsia="Calibri" w:hAnsi="Calibri"/>
              </w:rPr>
            </w:pPr>
            <w:r w:rsidDel="00000000" w:rsidR="00000000" w:rsidRPr="00000000">
              <w:rPr>
                <w:rtl w:val="0"/>
              </w:rPr>
            </w:r>
          </w:p>
        </w:tc>
      </w:tr>
      <w:tr>
        <w:trPr>
          <w:cantSplit w:val="0"/>
          <w:trHeight w:val="129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3">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4">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 permitir la transmisión de datos hacia una plataforma remota, facilitando el monitoreo en tiempo real y la generación de alertas ante condiciones críticas.</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5">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Ayme</w:t>
            </w:r>
            <w:r w:rsidDel="00000000" w:rsidR="00000000" w:rsidRPr="00000000">
              <w:rPr>
                <w:rtl w:val="0"/>
              </w:rPr>
            </w:r>
          </w:p>
        </w:tc>
      </w:tr>
      <w:tr>
        <w:trPr>
          <w:cantSplit w:val="0"/>
          <w:trHeight w:val="219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7">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SEGURIDAD:</w:t>
            </w:r>
          </w:p>
          <w:p w:rsidR="00000000" w:rsidDel="00000000" w:rsidP="00000000" w:rsidRDefault="00000000" w:rsidRPr="00000000" w14:paraId="00000139">
            <w:pPr>
              <w:widowControl w:val="0"/>
              <w:rPr>
                <w:rFonts w:ascii="Calibri" w:cs="Calibri" w:eastAsia="Calibri" w:hAnsi="Calibri"/>
              </w:rPr>
            </w:pPr>
            <w:r w:rsidDel="00000000" w:rsidR="00000000" w:rsidRPr="00000000">
              <w:rPr>
                <w:rFonts w:ascii="Calibri" w:cs="Calibri" w:eastAsia="Calibri" w:hAnsi="Calibri"/>
                <w:rtl w:val="0"/>
              </w:rPr>
              <w:t xml:space="preserve">El sistema debe operar con niveles de voltaje seguros y garantizar la protección de la información durante su transmisión, asegurando confidencialidad, integridad y disponibilidad conforme a estándares ISO </w:t>
            </w:r>
            <w:hyperlink r:id="rId15">
              <w:r w:rsidDel="00000000" w:rsidR="00000000" w:rsidRPr="00000000">
                <w:rPr>
                  <w:rFonts w:ascii="Calibri" w:cs="Calibri" w:eastAsia="Calibri" w:hAnsi="Calibri"/>
                  <w:rtl w:val="0"/>
                </w:rPr>
                <w:t xml:space="preserve">(8)</w:t>
              </w:r>
            </w:hyperlink>
            <w:r w:rsidDel="00000000" w:rsidR="00000000" w:rsidRPr="00000000">
              <w:rPr>
                <w:rFonts w:ascii="Calibri" w:cs="Calibri" w:eastAsia="Calibri" w:hAnsi="Calibri"/>
                <w:rtl w:val="0"/>
              </w:rPr>
              <w:t xml:space="preserve">.</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A">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Valeria</w:t>
            </w:r>
            <w:r w:rsidDel="00000000" w:rsidR="00000000" w:rsidRPr="00000000">
              <w:rPr>
                <w:rtl w:val="0"/>
              </w:rPr>
            </w:r>
          </w:p>
        </w:tc>
      </w:tr>
      <w:tr>
        <w:trPr>
          <w:cantSplit w:val="0"/>
          <w:trHeight w:val="1875.3320312499995" w:hRule="atLeast"/>
          <w:tblHeader w:val="0"/>
        </w:trPr>
        <w:tc>
          <w:tcPr>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B">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28/04/2026</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C">
            <w:pPr>
              <w:widowControl w:val="0"/>
              <w:jc w:val="center"/>
              <w:rPr>
                <w:rFonts w:ascii="Calibri" w:cs="Calibri" w:eastAsia="Calibri" w:hAnsi="Calibri"/>
              </w:rPr>
            </w:pPr>
            <w:r w:rsidDel="00000000" w:rsidR="00000000" w:rsidRPr="00000000">
              <w:rPr>
                <w:rFonts w:ascii="Calibri" w:cs="Calibri" w:eastAsia="Calibri" w:hAnsi="Calibri"/>
                <w:rtl w:val="0"/>
              </w:rPr>
              <w:t xml:space="preserve">E</w:t>
            </w:r>
          </w:p>
        </w:tc>
        <w:tc>
          <w:tcPr>
            <w:tcBorders>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13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ERGONOMÍA:</w:t>
            </w:r>
          </w:p>
          <w:p w:rsidR="00000000" w:rsidDel="00000000" w:rsidP="00000000" w:rsidRDefault="00000000" w:rsidRPr="00000000" w14:paraId="0000013E">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debe presentar un diseño compacto y de fácil operación, permitiendo una interacción sencilla y un mantenimiento accesible para el usuario en condiciones reales de uso</w:t>
            </w:r>
            <w:hyperlink r:id="rId16">
              <w:r w:rsidDel="00000000" w:rsidR="00000000" w:rsidRPr="00000000">
                <w:rPr>
                  <w:rFonts w:ascii="Calibri" w:cs="Calibri" w:eastAsia="Calibri" w:hAnsi="Calibri"/>
                  <w:sz w:val="20"/>
                  <w:szCs w:val="20"/>
                  <w:rtl w:val="0"/>
                </w:rPr>
                <w:t xml:space="preserve">(9)</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3F">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Valeria</w:t>
            </w:r>
            <w:r w:rsidDel="00000000" w:rsidR="00000000" w:rsidRPr="00000000">
              <w:rPr>
                <w:rtl w:val="0"/>
              </w:rPr>
            </w:r>
          </w:p>
        </w:tc>
      </w:tr>
      <w:tr>
        <w:trPr>
          <w:cantSplit w:val="0"/>
          <w:trHeight w:val="43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1">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2">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FABRICACIÓN:</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3">
            <w:pPr>
              <w:widowControl w:val="0"/>
              <w:rPr>
                <w:rFonts w:ascii="Calibri" w:cs="Calibri" w:eastAsia="Calibri" w:hAnsi="Calibri"/>
              </w:rPr>
            </w:pPr>
            <w:r w:rsidDel="00000000" w:rsidR="00000000" w:rsidRPr="00000000">
              <w:rPr>
                <w:rtl w:val="0"/>
              </w:rPr>
            </w:r>
          </w:p>
        </w:tc>
      </w:tr>
      <w:tr>
        <w:trPr>
          <w:cantSplit w:val="0"/>
          <w:trHeight w:val="4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Calibri" w:cs="Calibri" w:eastAsia="Calibri" w:hAnsi="Calibri"/>
              </w:rPr>
            </w:pP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fabricación del sistema debe incluir un nodo de monitoreo ambiental compuesto por un microcontrolador y sensores , integrados en una sola unidad. Este nodo debe estar protegido frente a humedad, garantizando su durabilidad, en concordancia con la Ley N° 28611 – Ley General del Ambiente.</w:t>
            </w:r>
          </w:p>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Asimismo, debe permitir la salida de calor, contar con protección contra el ingreso de agua (sellado tipo IP) y facilitar el mantenimiento.</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8">
            <w:pPr>
              <w:widowControl w:val="0"/>
              <w:rPr>
                <w:rFonts w:ascii="Calibri" w:cs="Calibri" w:eastAsia="Calibri" w:hAnsi="Calibri"/>
              </w:rPr>
            </w:pPr>
            <w:r w:rsidDel="00000000" w:rsidR="00000000" w:rsidRPr="00000000">
              <w:rPr>
                <w:rtl w:val="0"/>
              </w:rPr>
            </w:r>
          </w:p>
        </w:tc>
      </w:tr>
      <w:tr>
        <w:trPr>
          <w:cantSplit w:val="0"/>
          <w:trHeight w:val="300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C">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TODOS</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4F">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CONTROL DE CALIDAD:</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0">
            <w:pPr>
              <w:widowControl w:val="0"/>
              <w:rPr>
                <w:rFonts w:ascii="Calibri" w:cs="Calibri" w:eastAsia="Calibri" w:hAnsi="Calibri"/>
              </w:rPr>
            </w:pPr>
            <w:r w:rsidDel="00000000" w:rsidR="00000000" w:rsidRPr="00000000">
              <w:rPr>
                <w:rtl w:val="0"/>
              </w:rPr>
            </w:r>
          </w:p>
        </w:tc>
      </w:tr>
      <w:tr>
        <w:trPr>
          <w:cantSplit w:val="0"/>
          <w:trHeight w:val="309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2">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evaluar la calidad del agua recolectada según el D.S. N° 004-2017-MINAM (Categoría 3 – D1), asegurando un pH entre 6.5 y 8.5 y considerando la conductividad como indicador de salinidad (4).</w:t>
            </w:r>
          </w:p>
          <w:p w:rsidR="00000000" w:rsidDel="00000000" w:rsidP="00000000" w:rsidRDefault="00000000" w:rsidRPr="00000000" w14:paraId="00000154">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La medición de pH, conductividad y turbidez deben seguir normas ISO 10523, ISO 7888 e ISO 7027-1, con sensores calibrados(1-3). Además, se debe considerar el impacto de la calidad del aire, según lineamientos de la OMS (2023)(6).</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5">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Maria Fernanda</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6">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7">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8">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MONTAJE: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9">
            <w:pPr>
              <w:widowControl w:val="0"/>
              <w:rPr>
                <w:rFonts w:ascii="Calibri" w:cs="Calibri" w:eastAsia="Calibri" w:hAnsi="Calibri"/>
              </w:rPr>
            </w:pPr>
            <w:r w:rsidDel="00000000" w:rsidR="00000000" w:rsidRPr="00000000">
              <w:rPr>
                <w:rtl w:val="0"/>
              </w:rPr>
            </w:r>
          </w:p>
        </w:tc>
      </w:tr>
      <w:tr>
        <w:trPr>
          <w:cantSplit w:val="0"/>
          <w:trHeight w:val="258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B">
            <w:pPr>
              <w:widowControl w:val="0"/>
              <w:jc w:val="center"/>
              <w:rPr>
                <w:rFonts w:ascii="Calibri" w:cs="Calibri" w:eastAsia="Calibri" w:hAnsi="Calibri"/>
              </w:rPr>
            </w:pPr>
            <w:r w:rsidDel="00000000" w:rsidR="00000000" w:rsidRPr="00000000">
              <w:rPr>
                <w:rFonts w:ascii="Calibri" w:cs="Calibri" w:eastAsia="Calibri" w:hAnsi="Calibri"/>
                <w:rtl w:val="0"/>
              </w:rPr>
              <w:t xml:space="preserve">E</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instalarse de forma fija y segura, garantizando estabilidad ante viento y humedad, para evitar desplazamientos o fallas. La malla debe orientarse al viento predominante para maximizar la captación, y el tanque colocarse sobre una base firme y protegida para prevenir fugas y contaminación. La instalación eléctrica debe contar con conexiones seguras y protección adecuada.</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D">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Jose</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5F">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0">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TRANSPORTE: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1">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3">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ser modular para facilitar su transporte e instalación en diversas zonas, asegurando adaptabilidad. Sus componentes deben desmontarse sin afectar su funcionamiento y protegerse durante el traslado frente a golpes, vibraciones y condiciones adversas.El prototipo debe tener un peso aproximado entre 10 y 25 kg en vacío, permitiendo su transporte manual.</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Valeria</w:t>
            </w:r>
          </w:p>
        </w:tc>
      </w:tr>
      <w:tr>
        <w:trPr>
          <w:cantSplit w:val="0"/>
          <w:trHeight w:val="220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7">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B">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C">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USO:</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D">
            <w:pPr>
              <w:widowControl w:val="0"/>
              <w:rPr>
                <w:rFonts w:ascii="Calibri" w:cs="Calibri" w:eastAsia="Calibri" w:hAnsi="Calibri"/>
              </w:rPr>
            </w:pPr>
            <w:r w:rsidDel="00000000" w:rsidR="00000000" w:rsidRPr="00000000">
              <w:rPr>
                <w:rtl w:val="0"/>
              </w:rPr>
            </w:r>
          </w:p>
        </w:tc>
      </w:tr>
      <w:tr>
        <w:trPr>
          <w:cantSplit w:val="0"/>
          <w:trHeight w:val="109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6F">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0">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sistema operará bajo condiciones ambientales de alta humedad (70% - 90%) y presencia de neblina persistente en VMT.</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1">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Ayme</w:t>
            </w: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3">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4">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5">
            <w:pPr>
              <w:widowControl w:val="0"/>
              <w:rPr>
                <w:rFonts w:ascii="Calibri" w:cs="Calibri" w:eastAsia="Calibri" w:hAnsi="Calibri"/>
              </w:rPr>
            </w:pPr>
            <w:r w:rsidDel="00000000" w:rsidR="00000000" w:rsidRPr="00000000">
              <w:rPr>
                <w:rtl w:val="0"/>
              </w:rPr>
            </w:r>
          </w:p>
        </w:tc>
      </w:tr>
      <w:tr>
        <w:trPr>
          <w:cantSplit w:val="0"/>
          <w:trHeight w:val="78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7">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8">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Para la captación hídrica se utilizará malla Raschel, la cual debe resistir vientos moderados y la exposición a la intemperie</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9">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Mafer</w:t>
            </w: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B">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C">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D">
            <w:pPr>
              <w:widowControl w:val="0"/>
              <w:rPr>
                <w:rFonts w:ascii="Calibri" w:cs="Calibri" w:eastAsia="Calibri" w:hAnsi="Calibri"/>
              </w:rPr>
            </w:pPr>
            <w:r w:rsidDel="00000000" w:rsidR="00000000" w:rsidRPr="00000000">
              <w:rPr>
                <w:rtl w:val="0"/>
              </w:rPr>
            </w:r>
          </w:p>
        </w:tc>
      </w:tr>
      <w:tr>
        <w:trPr>
          <w:cantSplit w:val="0"/>
          <w:trHeight w:val="156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7F">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0">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El monitoreo se realizará mediante un microcontrolador ESP32 conectado a sensores para identificar cuándo las condiciones climáticas son óptimas para la captación, además sobre la calidad del agua obtenida.</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1">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Dayana</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2">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3">
            <w:pPr>
              <w:widowControl w:val="0"/>
              <w:jc w:val="center"/>
              <w:rPr>
                <w:rFonts w:ascii="Calibri" w:cs="Calibri" w:eastAsia="Calibri" w:hAnsi="Calibri"/>
              </w:rPr>
            </w:pPr>
            <w:r w:rsidDel="00000000" w:rsidR="00000000" w:rsidRPr="00000000">
              <w:rPr>
                <w:rFonts w:ascii="Calibri" w:cs="Calibri" w:eastAsia="Calibri" w:hAnsi="Calibri"/>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4">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MANTENIMIENTO:</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5">
            <w:pPr>
              <w:widowControl w:val="0"/>
              <w:rPr>
                <w:rFonts w:ascii="Calibri" w:cs="Calibri" w:eastAsia="Calibri" w:hAnsi="Calibri"/>
              </w:rPr>
            </w:pPr>
            <w:r w:rsidDel="00000000" w:rsidR="00000000" w:rsidRPr="00000000">
              <w:rPr>
                <w:rtl w:val="0"/>
              </w:rPr>
            </w:r>
          </w:p>
        </w:tc>
      </w:tr>
      <w:tr>
        <w:trPr>
          <w:cantSplit w:val="0"/>
          <w:trHeight w:val="103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rFonts w:ascii="Calibri" w:cs="Calibri" w:eastAsia="Calibri" w:hAnsi="Calibri"/>
              </w:rPr>
            </w:pPr>
            <w:r w:rsidDel="00000000" w:rsidR="00000000" w:rsidRPr="00000000">
              <w:rPr>
                <w:rtl w:val="0"/>
              </w:rPr>
            </w:r>
          </w:p>
        </w:tc>
        <w:tc>
          <w:tcPr>
            <w:vMerge w:val="continue"/>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8">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Componentes físicos:Limpieza mensual de la malla atrapanieblas para eliminar acumulación de material particulado (PM2.5/PM10) y polvo</w:t>
            </w: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9">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Valeria</w:t>
            </w:r>
            <w:r w:rsidDel="00000000" w:rsidR="00000000" w:rsidRPr="00000000">
              <w:rPr>
                <w:rtl w:val="0"/>
              </w:rPr>
            </w:r>
          </w:p>
        </w:tc>
      </w:tr>
      <w:tr>
        <w:trPr>
          <w:cantSplit w:val="0"/>
          <w:trHeight w:val="31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Calibri" w:cs="Calibri" w:eastAsia="Calibri" w:hAnsi="Calibri"/>
              </w:rPr>
            </w:pPr>
            <w:r w:rsidDel="00000000" w:rsidR="00000000" w:rsidRPr="00000000">
              <w:rPr>
                <w:rtl w:val="0"/>
              </w:rPr>
            </w:r>
          </w:p>
        </w:tc>
        <w:tc>
          <w:tcPr>
            <w:vMerge w:val="continue"/>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C">
            <w:pPr>
              <w:widowControl w:val="0"/>
              <w:rPr>
                <w:rFonts w:ascii="Calibri" w:cs="Calibri" w:eastAsia="Calibri" w:hAnsi="Calibri"/>
              </w:rPr>
            </w:pPr>
            <w:r w:rsidDel="00000000" w:rsidR="00000000" w:rsidRPr="00000000">
              <w:rPr>
                <w:rtl w:val="0"/>
              </w:rPr>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D">
            <w:pPr>
              <w:widowControl w:val="0"/>
              <w:rPr>
                <w:rFonts w:ascii="Calibri" w:cs="Calibri" w:eastAsia="Calibri" w:hAnsi="Calibri"/>
              </w:rPr>
            </w:pPr>
            <w:r w:rsidDel="00000000" w:rsidR="00000000" w:rsidRPr="00000000">
              <w:rPr>
                <w:rtl w:val="0"/>
              </w:rPr>
            </w:r>
          </w:p>
        </w:tc>
      </w:tr>
      <w:tr>
        <w:trPr>
          <w:cantSplit w:val="0"/>
          <w:trHeight w:val="130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8F">
            <w:pPr>
              <w:widowControl w:val="0"/>
              <w:jc w:val="center"/>
              <w:rPr>
                <w:rFonts w:ascii="Calibri" w:cs="Calibri" w:eastAsia="Calibri" w:hAnsi="Calibri"/>
              </w:rPr>
            </w:pPr>
            <w:r w:rsidDel="00000000" w:rsidR="00000000" w:rsidRPr="00000000">
              <w:rPr>
                <w:rFonts w:ascii="Calibri" w:cs="Calibri" w:eastAsia="Calibri" w:hAnsi="Calibri"/>
                <w:rtl w:val="0"/>
              </w:rPr>
              <w:t xml:space="preserve">E</w:t>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0">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Componentes electrónicos: Se debe revisar trimestralmente que los cables no tengan sarro o humedad. Los sensores de pH y nivel se deben limpiar para evitar que el agua estancada dé lecturas falsas.</w:t>
            </w: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1">
            <w:pPr>
              <w:widowControl w:val="0"/>
              <w:jc w:val="center"/>
              <w:rPr>
                <w:rFonts w:ascii="Calibri" w:cs="Calibri" w:eastAsia="Calibri" w:hAnsi="Calibri"/>
              </w:rPr>
            </w:pPr>
            <w:r w:rsidDel="00000000" w:rsidR="00000000" w:rsidRPr="00000000">
              <w:rPr>
                <w:rFonts w:ascii="Calibri" w:cs="Calibri" w:eastAsia="Calibri" w:hAnsi="Calibri"/>
                <w:sz w:val="20"/>
                <w:szCs w:val="20"/>
                <w:rtl w:val="0"/>
              </w:rPr>
              <w:t xml:space="preserve">Dayana</w:t>
            </w: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bottom w:color="000000" w:space="0" w:sz="18"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3">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4">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COSTOS:</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5">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w:t>
            </w:r>
          </w:p>
        </w:tc>
      </w:tr>
      <w:tr>
        <w:trPr>
          <w:cantSplit w:val="0"/>
          <w:trHeight w:val="130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Calibri" w:cs="Calibri" w:eastAsia="Calibri" w:hAnsi="Calibri"/>
              </w:rPr>
            </w:pPr>
            <w:r w:rsidDel="00000000" w:rsidR="00000000" w:rsidRPr="00000000">
              <w:rPr>
                <w:rtl w:val="0"/>
              </w:rPr>
            </w:r>
          </w:p>
        </w:tc>
        <w:tc>
          <w:tcPr>
            <w:vMerge w:val="continue"/>
            <w:tcBorders>
              <w:bottom w:color="000000" w:space="0" w:sz="1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8">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Basado en las horas de trabajo en clase (80 hrs de clase) y 60 hrs de trabajo externo. A S/ 40/hr, el costo de diseño es S/ 5600. Los materiales se mantienen en un presupuesto máximo de S/ 500</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vMerge w:val="restart"/>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A">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28/04/2026</w:t>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B">
            <w:pPr>
              <w:widowControl w:val="0"/>
              <w:jc w:val="center"/>
              <w:rPr>
                <w:rFonts w:ascii="Calibri" w:cs="Calibri" w:eastAsia="Calibri" w:hAnsi="Calibri"/>
              </w:rPr>
            </w:pPr>
            <w:r w:rsidDel="00000000" w:rsidR="00000000" w:rsidRPr="00000000">
              <w:rPr>
                <w:rFonts w:ascii="Calibri" w:cs="Calibri" w:eastAsia="Calibri" w:hAnsi="Calibri"/>
                <w:rtl w:val="0"/>
              </w:rPr>
              <w:t xml:space="preserve">E</w:t>
            </w:r>
          </w:p>
        </w:tc>
        <w:tc>
          <w:tcPr>
            <w:tcBorders>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C">
            <w:pPr>
              <w:widowControl w:val="0"/>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PLAZOS:</w:t>
            </w:r>
            <w:r w:rsidDel="00000000" w:rsidR="00000000" w:rsidRPr="00000000">
              <w:rPr>
                <w:rtl w:val="0"/>
              </w:rPr>
            </w:r>
          </w:p>
        </w:tc>
        <w:tc>
          <w:tcPr>
            <w:vMerge w:val="restart"/>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9D">
            <w:pPr>
              <w:widowControl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w:t>
            </w:r>
          </w:p>
        </w:tc>
      </w:tr>
      <w:tr>
        <w:trPr>
          <w:cantSplit w:val="0"/>
          <w:trHeight w:val="3345"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Calibri" w:cs="Calibri" w:eastAsia="Calibri" w:hAnsi="Calibri"/>
              </w:rPr>
            </w:pP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Calibri" w:cs="Calibri" w:eastAsia="Calibri" w:hAnsi="Calibri"/>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1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desarrolla durante el periodo académico 2026-1 (16/03 al 09/07). Se han establecido los siguientes hitos de evaluación:</w:t>
            </w:r>
          </w:p>
          <w:p w:rsidR="00000000" w:rsidDel="00000000" w:rsidP="00000000" w:rsidRDefault="00000000" w:rsidRPr="00000000" w14:paraId="000001A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 de mayo: Entrega del Avance 1 (Parcial), presentación de la investigación base, selección final de componentes, pitch del proyecto.</w:t>
            </w:r>
          </w:p>
          <w:p w:rsidR="00000000" w:rsidDel="00000000" w:rsidP="00000000" w:rsidRDefault="00000000" w:rsidRPr="00000000" w14:paraId="000001A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 2 de julio: Entrega del Avance 2 y sustentación final del prototipo funcional e informe de resultado</w:t>
            </w:r>
            <w:r w:rsidDel="00000000" w:rsidR="00000000" w:rsidRPr="00000000">
              <w:rPr>
                <w:rtl w:val="0"/>
              </w:rPr>
            </w:r>
          </w:p>
        </w:tc>
        <w:tc>
          <w:tcPr>
            <w:vMerge w:val="continue"/>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Estructura de funciones</w:t>
      </w:r>
    </w:p>
    <w:p w:rsidR="00000000" w:rsidDel="00000000" w:rsidP="00000000" w:rsidRDefault="00000000" w:rsidRPr="00000000" w14:paraId="000001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sz w:val="24"/>
          <w:szCs w:val="24"/>
          <w:u w:val="none"/>
        </w:rPr>
      </w:pPr>
      <w:r w:rsidDel="00000000" w:rsidR="00000000" w:rsidRPr="00000000">
        <w:rPr>
          <w:b w:val="1"/>
          <w:bCs w:val="1"/>
          <w:sz w:val="24"/>
          <w:szCs w:val="24"/>
          <w:rtl w:val="0"/>
        </w:rPr>
        <w:t xml:space="preserve">Caja negra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208043</wp:posOffset>
            </wp:positionV>
            <wp:extent cx="5731200" cy="2971800"/>
            <wp:effectExtent b="0" l="0" r="0" t="0"/>
            <wp:wrapNone/>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971800"/>
                    </a:xfrm>
                    <a:prstGeom prst="rect"/>
                    <a:ln/>
                  </pic:spPr>
                </pic:pic>
              </a:graphicData>
            </a:graphic>
          </wp:anchor>
        </w:drawing>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sz w:val="24"/>
          <w:szCs w:val="24"/>
          <w:u w:val="none"/>
        </w:rPr>
      </w:pPr>
      <w:r w:rsidDel="00000000" w:rsidR="00000000" w:rsidRPr="00000000">
        <w:rPr>
          <w:b w:val="1"/>
          <w:bCs w:val="1"/>
          <w:sz w:val="24"/>
          <w:szCs w:val="24"/>
          <w:rtl w:val="0"/>
        </w:rPr>
        <w:t xml:space="preserve">Estructura de funciones</w:t>
      </w:r>
    </w:p>
    <w:p w:rsidR="00000000" w:rsidDel="00000000" w:rsidP="00000000" w:rsidRDefault="00000000" w:rsidRPr="00000000" w14:paraId="000001B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bCs w:val="1"/>
          <w:sz w:val="24"/>
          <w:szCs w:val="24"/>
        </w:rPr>
      </w:pPr>
      <w:r w:rsidDel="00000000" w:rsidR="00000000" w:rsidRPr="00000000">
        <w:rPr>
          <w:b w:val="1"/>
          <w:bCs w:val="1"/>
          <w:color w:val="000000"/>
          <w:sz w:val="20"/>
          <w:szCs w:val="20"/>
          <w:rtl w:val="0"/>
        </w:rPr>
        <w:t xml:space="preserve">Dominio Electrónico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sz w:val="20"/>
          <w:szCs w:val="20"/>
          <w:rtl w:val="0"/>
        </w:rPr>
        <w:t xml:space="preserve">El dominio electrónico se encarga de la adquisición de variables físicas del entorno mediante sensores. En este sistema se consideran sensores de calidad de agua, temperatura y humedad, así como calidad del aire. Las señales captadas son acondicionadas para garantizar su correcta interpretación, eliminando ruido y ajustando niveles de voltaje. Finalmente, estas señales son enviadas al dominio de control para su procesamiento. </w:t>
      </w:r>
    </w:p>
    <w:p w:rsidR="00000000" w:rsidDel="00000000" w:rsidP="00000000" w:rsidRDefault="00000000" w:rsidRPr="00000000" w14:paraId="000001B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bCs w:val="1"/>
          <w:sz w:val="24"/>
          <w:szCs w:val="24"/>
        </w:rPr>
      </w:pPr>
      <w:r w:rsidDel="00000000" w:rsidR="00000000" w:rsidRPr="00000000">
        <w:rPr>
          <w:b w:val="1"/>
          <w:bCs w:val="1"/>
          <w:color w:val="000000"/>
          <w:sz w:val="20"/>
          <w:szCs w:val="20"/>
          <w:rtl w:val="0"/>
        </w:rPr>
        <w:t xml:space="preserve">Dominio Mecánico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sz w:val="20"/>
          <w:szCs w:val="20"/>
          <w:rtl w:val="0"/>
        </w:rPr>
        <w:t xml:space="preserve">El dominio mecánico es responsable del manejo de la materia, específicamente del proceso de captación de agua a partir de la niebla. Este dominio incluye las funciones de captación de niebla, condensación, conducción y almacenamiento del agua recolectada. El resultado de este proceso es la obtención de agua no potable, la cual puede ser utilizada para distintos fines. Este dominio constituye el núcleo físico del sistema. </w:t>
      </w:r>
    </w:p>
    <w:p w:rsidR="00000000" w:rsidDel="00000000" w:rsidP="00000000" w:rsidRDefault="00000000" w:rsidRPr="00000000" w14:paraId="000001B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bCs w:val="1"/>
          <w:sz w:val="24"/>
          <w:szCs w:val="24"/>
        </w:rPr>
      </w:pPr>
      <w:r w:rsidDel="00000000" w:rsidR="00000000" w:rsidRPr="00000000">
        <w:rPr>
          <w:b w:val="1"/>
          <w:bCs w:val="1"/>
          <w:color w:val="000000"/>
          <w:sz w:val="20"/>
          <w:szCs w:val="20"/>
          <w:rtl w:val="0"/>
        </w:rPr>
        <w:t xml:space="preserve">Dominio de Energía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sz w:val="20"/>
          <w:szCs w:val="20"/>
          <w:rtl w:val="0"/>
        </w:rPr>
        <w:t xml:space="preserve">El dominio de energía gestiona el suministro energético necesario para el funcionamiento del sistema. Incluye la recepción de energía eléctrica, su regulación, almacenamiento (mediante baterías) y acondicionamiento para su distribución a los distintos componentes. Este dominio garantiza la estabilidad energética del sistema, permitiendo su operación tanto en condiciones conectadas a red como en campo. </w:t>
      </w:r>
    </w:p>
    <w:p w:rsidR="00000000" w:rsidDel="00000000" w:rsidP="00000000" w:rsidRDefault="00000000" w:rsidRPr="00000000" w14:paraId="000001C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bCs w:val="1"/>
          <w:sz w:val="24"/>
          <w:szCs w:val="24"/>
        </w:rPr>
      </w:pPr>
      <w:r w:rsidDel="00000000" w:rsidR="00000000" w:rsidRPr="00000000">
        <w:rPr>
          <w:b w:val="1"/>
          <w:bCs w:val="1"/>
          <w:color w:val="000000"/>
          <w:sz w:val="20"/>
          <w:szCs w:val="20"/>
          <w:rtl w:val="0"/>
        </w:rPr>
        <w:t xml:space="preserve">Dominio de Control</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sz w:val="20"/>
          <w:szCs w:val="20"/>
          <w:rtl w:val="0"/>
        </w:rPr>
        <w:t xml:space="preserve">El dominio de control actúa como el núcleo de toma de decisiones del sistema. Recibe la información proveniente de los sensores y procesa los datos correspondientes a las variables medidas. A partir de este procesamiento, se genera información relevante sobre la calidad del aire, condiciones ambientales y calidad del agua. Este dominio asegura que la secuencia de operación del sistema se ejecute correctamente, coordinando el flujo de información entre los distintos dominios. </w:t>
      </w:r>
    </w:p>
    <w:p w:rsidR="00000000" w:rsidDel="00000000" w:rsidP="00000000" w:rsidRDefault="00000000" w:rsidRPr="00000000" w14:paraId="000001C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bCs w:val="1"/>
          <w:sz w:val="24"/>
          <w:szCs w:val="24"/>
        </w:rPr>
      </w:pPr>
      <w:r w:rsidDel="00000000" w:rsidR="00000000" w:rsidRPr="00000000">
        <w:rPr>
          <w:b w:val="1"/>
          <w:bCs w:val="1"/>
          <w:color w:val="000000"/>
          <w:sz w:val="20"/>
          <w:szCs w:val="20"/>
          <w:rtl w:val="0"/>
        </w:rPr>
        <w:t xml:space="preserve">Dominio de Software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sz w:val="20"/>
          <w:szCs w:val="20"/>
        </w:rPr>
      </w:pPr>
      <w:r w:rsidDel="00000000" w:rsidR="00000000" w:rsidRPr="00000000">
        <w:rPr>
          <w:sz w:val="20"/>
          <w:szCs w:val="20"/>
          <w:rtl w:val="0"/>
        </w:rPr>
        <w:t xml:space="preserve">El dominio de software se encarga del manejo avanzado de la información. Recibe los datos procesados desde el dominio de control, los almacena, analiza y genera salidas útiles para el usuario. Entre estas salidas se incluyen alertas, recomendaciones y visualización de datos. Este dominio permite transformar los datos en información útil para la toma de decisiones.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sz w:val="24"/>
          <w:szCs w:val="24"/>
          <w:u w:val="none"/>
        </w:rPr>
      </w:pPr>
      <w:r w:rsidDel="00000000" w:rsidR="00000000" w:rsidRPr="00000000">
        <w:rPr>
          <w:b w:val="1"/>
          <w:bCs w:val="1"/>
          <w:sz w:val="24"/>
          <w:szCs w:val="24"/>
          <w:rtl w:val="0"/>
        </w:rPr>
        <w:t xml:space="preserve">Estructura de funciones integradas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247650</wp:posOffset>
            </wp:positionV>
            <wp:extent cx="6993654" cy="3698956"/>
            <wp:effectExtent b="0" l="0" r="0" t="0"/>
            <wp:wrapNone/>
            <wp:docPr id="1" name="image4.png"/>
            <a:graphic>
              <a:graphicData uri="http://schemas.openxmlformats.org/drawingml/2006/picture">
                <pic:pic>
                  <pic:nvPicPr>
                    <pic:cNvPr id="0" name="image4.png"/>
                    <pic:cNvPicPr preferRelativeResize="0"/>
                  </pic:nvPicPr>
                  <pic:blipFill>
                    <a:blip r:embed="rId18"/>
                    <a:srcRect b="0" l="0" r="0" t="15197"/>
                    <a:stretch>
                      <a:fillRect/>
                    </a:stretch>
                  </pic:blipFill>
                  <pic:spPr>
                    <a:xfrm>
                      <a:off x="0" y="0"/>
                      <a:ext cx="6993654" cy="3698956"/>
                    </a:xfrm>
                    <a:prstGeom prst="rect"/>
                    <a:ln/>
                  </pic:spPr>
                </pic:pic>
              </a:graphicData>
            </a:graphic>
          </wp:anchor>
        </w:drawing>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BIBLIOGRAFÍA</w:t>
      </w:r>
    </w:p>
    <w:p w:rsidR="00000000" w:rsidDel="00000000" w:rsidP="00000000" w:rsidRDefault="00000000" w:rsidRPr="00000000" w14:paraId="0000020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r:id="rId20">
        <w:r w:rsidDel="00000000" w:rsidR="00000000" w:rsidRPr="00000000">
          <w:rPr>
            <w:rFonts w:ascii="Times New Roman" w:cs="Times New Roman" w:eastAsia="Times New Roman" w:hAnsi="Times New Roman"/>
            <w:rtl w:val="0"/>
          </w:rPr>
          <w:t xml:space="preserve">ISO 7027 [Internet]. [citado 26 de abril de 2026]. Disponible en: https://www.iso.org/obp/ui/#iso:std:iso:7027:-1:ed-1:v1:en </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r:id="rId22">
        <w:r w:rsidDel="00000000" w:rsidR="00000000" w:rsidRPr="00000000">
          <w:rPr>
            <w:rFonts w:ascii="Times New Roman" w:cs="Times New Roman" w:eastAsia="Times New Roman" w:hAnsi="Times New Roman"/>
            <w:rtl w:val="0"/>
          </w:rPr>
          <w:t xml:space="preserve">ISO 10523 [Internet]. [citado 26 de abril de 2026]. Disponible en: https://www.iso.org/obp/ui/#iso:std:iso:10523:ed-2:v1:en </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ab/>
      </w:r>
      <w:hyperlink r:id="rId24">
        <w:r w:rsidDel="00000000" w:rsidR="00000000" w:rsidRPr="00000000">
          <w:rPr>
            <w:rFonts w:ascii="Times New Roman" w:cs="Times New Roman" w:eastAsia="Times New Roman" w:hAnsi="Times New Roman"/>
            <w:rtl w:val="0"/>
          </w:rPr>
          <w:t xml:space="preserve">ISO 7888 [Internet]. [citado 26 de abril de 2026]. Disponible en: https://www.iso.org/obp/ui/#iso:std:iso:7888:ed-1:v1:en </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ab/>
      </w:r>
      <w:hyperlink r:id="rId26">
        <w:r w:rsidDel="00000000" w:rsidR="00000000" w:rsidRPr="00000000">
          <w:rPr>
            <w:rFonts w:ascii="Times New Roman" w:cs="Times New Roman" w:eastAsia="Times New Roman" w:hAnsi="Times New Roman"/>
            <w:rtl w:val="0"/>
          </w:rPr>
          <w:t xml:space="preserve">DS-004-2017-MINAM-4. </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ab/>
      </w:r>
      <w:hyperlink r:id="rId28">
        <w:r w:rsidDel="00000000" w:rsidR="00000000" w:rsidRPr="00000000">
          <w:rPr>
            <w:rFonts w:ascii="Times New Roman" w:cs="Times New Roman" w:eastAsia="Times New Roman" w:hAnsi="Times New Roman"/>
            <w:rtl w:val="0"/>
          </w:rPr>
          <w:t xml:space="preserve">FAO [Internet]. [citado 26 de abril de 2026]. Disponible en: https://www.fao.org/home/en/ </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ab/>
      </w:r>
      <w:hyperlink r:id="rId30">
        <w:r w:rsidDel="00000000" w:rsidR="00000000" w:rsidRPr="00000000">
          <w:rPr>
            <w:rFonts w:ascii="Times New Roman" w:cs="Times New Roman" w:eastAsia="Times New Roman" w:hAnsi="Times New Roman"/>
            <w:rtl w:val="0"/>
          </w:rPr>
          <w:t xml:space="preserve">OMS 2023 [Internet]. [citado 26 de abril de 2026]. Disponible en: https://www.who.int/es/news-room/fact-sheets/detail/ambient-%28outdoor%29-air-quality-and-health </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rtl w:val="0"/>
          </w:rPr>
          <w:t xml:space="preserve">7.</w:t>
        </w:r>
      </w:hyperlink>
      <w:r w:rsidDel="00000000" w:rsidR="00000000" w:rsidRPr="00000000">
        <w:rPr>
          <w:rFonts w:ascii="Times New Roman" w:cs="Times New Roman" w:eastAsia="Times New Roman" w:hAnsi="Times New Roman"/>
          <w:rtl w:val="0"/>
        </w:rPr>
        <w:tab/>
      </w:r>
      <w:hyperlink r:id="rId32">
        <w:r w:rsidDel="00000000" w:rsidR="00000000" w:rsidRPr="00000000">
          <w:rPr>
            <w:rFonts w:ascii="Times New Roman" w:cs="Times New Roman" w:eastAsia="Times New Roman" w:hAnsi="Times New Roman"/>
            <w:rtl w:val="0"/>
          </w:rPr>
          <w:t xml:space="preserve">Fillingham J, Harrington A, Deehan M, Renta I, Gugliotti E, Matlock G, et al. 2022 NOAA Science Report. </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rtl w:val="0"/>
          </w:rPr>
          <w:t xml:space="preserve">8.</w:t>
        </w:r>
      </w:hyperlink>
      <w:r w:rsidDel="00000000" w:rsidR="00000000" w:rsidRPr="00000000">
        <w:rPr>
          <w:rFonts w:ascii="Times New Roman" w:cs="Times New Roman" w:eastAsia="Times New Roman" w:hAnsi="Times New Roman"/>
          <w:rtl w:val="0"/>
        </w:rPr>
        <w:tab/>
      </w:r>
      <w:hyperlink r:id="rId34">
        <w:r w:rsidDel="00000000" w:rsidR="00000000" w:rsidRPr="00000000">
          <w:rPr>
            <w:rFonts w:ascii="Times New Roman" w:cs="Times New Roman" w:eastAsia="Times New Roman" w:hAnsi="Times New Roman"/>
            <w:rtl w:val="0"/>
          </w:rPr>
          <w:t xml:space="preserve">ISO 27001 [Internet]. [citado 29 de abril de 2026]. Disponible en: https://www.iso.org/isoiec-27001-information-security.html </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64" w:right="0" w:hanging="264"/>
        <w:jc w:val="left"/>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rtl w:val="0"/>
          </w:rPr>
          <w:t xml:space="preserve">9.</w:t>
        </w:r>
      </w:hyperlink>
      <w:r w:rsidDel="00000000" w:rsidR="00000000" w:rsidRPr="00000000">
        <w:rPr>
          <w:rFonts w:ascii="Times New Roman" w:cs="Times New Roman" w:eastAsia="Times New Roman" w:hAnsi="Times New Roman"/>
          <w:rtl w:val="0"/>
        </w:rPr>
        <w:tab/>
      </w:r>
      <w:hyperlink r:id="rId36">
        <w:r w:rsidDel="00000000" w:rsidR="00000000" w:rsidRPr="00000000">
          <w:rPr>
            <w:rFonts w:ascii="Times New Roman" w:cs="Times New Roman" w:eastAsia="Times New Roman" w:hAnsi="Times New Roman"/>
            <w:rtl w:val="0"/>
          </w:rPr>
          <w:t xml:space="preserve">52075.html [Internet]. [citado 29 de abril de 2026]. Disponible en: https://www.iso.org/standard/52075.html </w:t>
        </w:r>
      </w:hyperlink>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r>
    </w:p>
    <w:sectPr>
      <w:head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NKcrY0" TargetMode="External"/><Relationship Id="rId22" Type="http://schemas.openxmlformats.org/officeDocument/2006/relationships/hyperlink" Target="https://www.zotero.org/google-docs/?NKcrY0" TargetMode="External"/><Relationship Id="rId21" Type="http://schemas.openxmlformats.org/officeDocument/2006/relationships/hyperlink" Target="https://www.zotero.org/google-docs/?NKcrY0" TargetMode="External"/><Relationship Id="rId24" Type="http://schemas.openxmlformats.org/officeDocument/2006/relationships/hyperlink" Target="https://www.zotero.org/google-docs/?NKcrY0" TargetMode="External"/><Relationship Id="rId23" Type="http://schemas.openxmlformats.org/officeDocument/2006/relationships/hyperlink" Target="https://www.zotero.org/google-docs/?NKcrY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PmxobH" TargetMode="External"/><Relationship Id="rId26" Type="http://schemas.openxmlformats.org/officeDocument/2006/relationships/hyperlink" Target="https://www.zotero.org/google-docs/?NKcrY0" TargetMode="External"/><Relationship Id="rId25" Type="http://schemas.openxmlformats.org/officeDocument/2006/relationships/hyperlink" Target="https://www.zotero.org/google-docs/?NKcrY0" TargetMode="External"/><Relationship Id="rId28" Type="http://schemas.openxmlformats.org/officeDocument/2006/relationships/hyperlink" Target="https://www.zotero.org/google-docs/?NKcrY0" TargetMode="External"/><Relationship Id="rId27" Type="http://schemas.openxmlformats.org/officeDocument/2006/relationships/hyperlink" Target="https://www.zotero.org/google-docs/?NKcrY0"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zotero.org/google-docs/?NKcrY0" TargetMode="External"/><Relationship Id="rId7" Type="http://schemas.openxmlformats.org/officeDocument/2006/relationships/image" Target="media/image1.png"/><Relationship Id="rId8" Type="http://schemas.openxmlformats.org/officeDocument/2006/relationships/hyperlink" Target="https://www.zotero.org/google-docs/?DSFb8U" TargetMode="External"/><Relationship Id="rId31" Type="http://schemas.openxmlformats.org/officeDocument/2006/relationships/hyperlink" Target="https://www.zotero.org/google-docs/?NKcrY0" TargetMode="External"/><Relationship Id="rId30" Type="http://schemas.openxmlformats.org/officeDocument/2006/relationships/hyperlink" Target="https://www.zotero.org/google-docs/?NKcrY0" TargetMode="External"/><Relationship Id="rId11" Type="http://schemas.openxmlformats.org/officeDocument/2006/relationships/hyperlink" Target="https://www.zotero.org/google-docs/?CdiYSG" TargetMode="External"/><Relationship Id="rId33" Type="http://schemas.openxmlformats.org/officeDocument/2006/relationships/hyperlink" Target="https://www.zotero.org/google-docs/?NKcrY0" TargetMode="External"/><Relationship Id="rId10" Type="http://schemas.openxmlformats.org/officeDocument/2006/relationships/hyperlink" Target="https://www.zotero.org/google-docs/?kOAhaM" TargetMode="External"/><Relationship Id="rId32" Type="http://schemas.openxmlformats.org/officeDocument/2006/relationships/hyperlink" Target="https://www.zotero.org/google-docs/?NKcrY0" TargetMode="External"/><Relationship Id="rId13" Type="http://schemas.openxmlformats.org/officeDocument/2006/relationships/hyperlink" Target="https://www.zotero.org/google-docs/?TARi8P" TargetMode="External"/><Relationship Id="rId35" Type="http://schemas.openxmlformats.org/officeDocument/2006/relationships/hyperlink" Target="https://www.zotero.org/google-docs/?NKcrY0" TargetMode="External"/><Relationship Id="rId12" Type="http://schemas.openxmlformats.org/officeDocument/2006/relationships/hyperlink" Target="https://www.zotero.org/google-docs/?Za9Sbp" TargetMode="External"/><Relationship Id="rId34" Type="http://schemas.openxmlformats.org/officeDocument/2006/relationships/hyperlink" Target="https://www.zotero.org/google-docs/?NKcrY0" TargetMode="External"/><Relationship Id="rId15" Type="http://schemas.openxmlformats.org/officeDocument/2006/relationships/hyperlink" Target="https://www.zotero.org/google-docs/?CAAXnD" TargetMode="External"/><Relationship Id="rId37" Type="http://schemas.openxmlformats.org/officeDocument/2006/relationships/header" Target="header1.xml"/><Relationship Id="rId14" Type="http://schemas.openxmlformats.org/officeDocument/2006/relationships/hyperlink" Target="https://www.zotero.org/google-docs/?VdbmG5" TargetMode="External"/><Relationship Id="rId36" Type="http://schemas.openxmlformats.org/officeDocument/2006/relationships/hyperlink" Target="https://www.zotero.org/google-docs/?NKcrY0" TargetMode="External"/><Relationship Id="rId17" Type="http://schemas.openxmlformats.org/officeDocument/2006/relationships/image" Target="media/image3.png"/><Relationship Id="rId16" Type="http://schemas.openxmlformats.org/officeDocument/2006/relationships/hyperlink" Target="https://www.zotero.org/google-docs/?ovqdZg" TargetMode="External"/><Relationship Id="rId19" Type="http://schemas.openxmlformats.org/officeDocument/2006/relationships/hyperlink" Target="https://www.zotero.org/google-docs/?NKcrY0"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