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404E" w:rsidRDefault="00AF404E" w:rsidP="00AF404E">
      <w:pPr>
        <w:pStyle w:val="Ttulo3"/>
        <w:rPr>
          <w:rFonts w:ascii="Times New Roman" w:eastAsia="Times New Roman" w:hAnsi="Times New Roman" w:cs="Times New Roman"/>
          <w:lang w:val="es-AR"/>
        </w:rPr>
      </w:pPr>
      <w:r>
        <w:t>MÉTODO b • ESENCIAL</w:t>
      </w:r>
    </w:p>
    <w:p w:rsidR="00AF404E" w:rsidRDefault="00AF404E" w:rsidP="00AF404E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Relevamiento técnico y arquitectónico de carácter ocular. </w:t>
      </w:r>
    </w:p>
    <w:p w:rsidR="00AF404E" w:rsidRDefault="00AF404E" w:rsidP="00AF404E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Evaluación funcional y perceptual del inmueble. </w:t>
      </w:r>
    </w:p>
    <w:p w:rsidR="00AF404E" w:rsidRDefault="00AF404E" w:rsidP="00AF404E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Detección de patologías visibles y fallas de diseño. </w:t>
      </w:r>
    </w:p>
    <w:p w:rsidR="00AF404E" w:rsidRDefault="00AF404E" w:rsidP="00AF404E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Identificación de problemas de uso y posibles riesgos futuros. </w:t>
      </w:r>
    </w:p>
    <w:p w:rsidR="00AF404E" w:rsidRDefault="00AF404E" w:rsidP="00AF404E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Diagnóstico organizado por áreas de la vivienda. </w:t>
      </w:r>
    </w:p>
    <w:p w:rsidR="00AF404E" w:rsidRDefault="00AF404E" w:rsidP="00AF404E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Informe claro y estratégico sobre el estado general. </w:t>
      </w:r>
    </w:p>
    <w:p w:rsidR="00AF404E" w:rsidRDefault="00AF404E" w:rsidP="00AF404E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Dirigido a compradores, inversores y controles post obra. </w:t>
      </w:r>
    </w:p>
    <w:p w:rsidR="00AF404E" w:rsidRDefault="00AF404E" w:rsidP="00AF404E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Objetivo: reducir riesgos antes de comprar, invertir o recibir una propiedad. </w:t>
      </w:r>
    </w:p>
    <w:p w:rsidR="00AF404E" w:rsidRDefault="00AF404E" w:rsidP="00AF404E">
      <w:pPr>
        <w:pStyle w:val="Ttulo3"/>
      </w:pPr>
      <w:r>
        <w:t>MÉTODO b • INTEGRAL</w:t>
      </w:r>
    </w:p>
    <w:p w:rsidR="00AF404E" w:rsidRDefault="00AF404E" w:rsidP="00AF404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Auditoría arquitectónica y diagnóstico técnico avanzado. </w:t>
      </w:r>
    </w:p>
    <w:p w:rsidR="00AF404E" w:rsidRDefault="00AF404E" w:rsidP="00AF404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Incluye todo lo contemplado en el método Esencial. </w:t>
      </w:r>
    </w:p>
    <w:p w:rsidR="00AF404E" w:rsidRDefault="00AF404E" w:rsidP="00AF404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Evaluación de instalaciones y sistemas del inmueble. </w:t>
      </w:r>
    </w:p>
    <w:p w:rsidR="00AF404E" w:rsidRDefault="00AF404E" w:rsidP="00AF404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Análisis </w:t>
      </w:r>
      <w:r>
        <w:t xml:space="preserve">ocular y pruebas </w:t>
      </w:r>
      <w:bookmarkStart w:id="0" w:name="_GoBack"/>
      <w:bookmarkEnd w:id="0"/>
      <w:r>
        <w:t xml:space="preserve">de gas, agua, cloacas, pluviales, electricidad, climatización y ventilación. </w:t>
      </w:r>
    </w:p>
    <w:p w:rsidR="00AF404E" w:rsidRDefault="00AF404E" w:rsidP="00AF404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Posibilidad de incorporar registro fotográfico técnico. </w:t>
      </w:r>
    </w:p>
    <w:p w:rsidR="00AF404E" w:rsidRDefault="00AF404E" w:rsidP="00AF404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Revisión de planos y documentación disponible. </w:t>
      </w:r>
    </w:p>
    <w:p w:rsidR="00AF404E" w:rsidRDefault="00AF404E" w:rsidP="00AF404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Evaluación del potencial del inmueble y futuras intervenciones. </w:t>
      </w:r>
    </w:p>
    <w:p w:rsidR="00AF404E" w:rsidRDefault="00AF404E" w:rsidP="00AF404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Dirigido a inversores, desarrolladores, reformas integrales y controles post obra. </w:t>
      </w:r>
    </w:p>
    <w:p w:rsidR="00AF404E" w:rsidRDefault="00AF404E" w:rsidP="00AF404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Objetivo: tomar decisiones con mayor seguridad técnica, espacial y estratégica.</w:t>
      </w:r>
    </w:p>
    <w:p w:rsidR="0078700A" w:rsidRDefault="0078700A"/>
    <w:sectPr w:rsidR="0078700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E5E1203"/>
    <w:multiLevelType w:val="multilevel"/>
    <w:tmpl w:val="4C8CF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3FE54A4"/>
    <w:multiLevelType w:val="multilevel"/>
    <w:tmpl w:val="DE9EF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404E"/>
    <w:rsid w:val="0078700A"/>
    <w:rsid w:val="00AF4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E04B000-2716-473F-B785-93AB5649A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AF404E"/>
    <w:pPr>
      <w:spacing w:after="0" w:line="276" w:lineRule="auto"/>
    </w:pPr>
    <w:rPr>
      <w:rFonts w:ascii="Arial" w:eastAsia="Arial" w:hAnsi="Arial" w:cs="Arial"/>
      <w:lang w:val="es" w:eastAsia="es-AR"/>
    </w:rPr>
  </w:style>
  <w:style w:type="paragraph" w:styleId="Ttulo2">
    <w:name w:val="heading 2"/>
    <w:basedOn w:val="Normal"/>
    <w:next w:val="Normal"/>
    <w:link w:val="Ttulo2Car"/>
    <w:rsid w:val="00AF404E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F404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rsid w:val="00AF404E"/>
    <w:rPr>
      <w:rFonts w:ascii="Arial" w:eastAsia="Arial" w:hAnsi="Arial" w:cs="Arial"/>
      <w:sz w:val="32"/>
      <w:szCs w:val="32"/>
      <w:lang w:val="es" w:eastAsia="es-AR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F404E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s"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6739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170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Celeste</dc:creator>
  <cp:keywords/>
  <dc:description/>
  <cp:lastModifiedBy>Celeste</cp:lastModifiedBy>
  <cp:revision>1</cp:revision>
  <dcterms:created xsi:type="dcterms:W3CDTF">2026-06-02T20:05:00Z</dcterms:created>
  <dcterms:modified xsi:type="dcterms:W3CDTF">2026-06-02T20:08:00Z</dcterms:modified>
</cp:coreProperties>
</file>