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1.jpeg" ContentType="image/jpeg"/>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073140" cy="293814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6073140" cy="293814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sz w:val="40"/>
          <w:szCs w:val="40"/>
        </w:rPr>
      </w:pPr>
      <w:r>
        <w:rPr>
          <w:sz w:val="40"/>
          <w:szCs w:val="40"/>
        </w:rPr>
      </w:r>
    </w:p>
    <w:p>
      <w:pPr>
        <w:pStyle w:val="Normal"/>
        <w:rPr>
          <w:sz w:val="48"/>
          <w:szCs w:val="48"/>
          <w:u w:val="single"/>
        </w:rPr>
      </w:pPr>
      <w:r>
        <w:rPr>
          <w:sz w:val="48"/>
          <w:szCs w:val="48"/>
          <w:u w:val="single"/>
        </w:rPr>
        <w:t>Espacio curricular</w:t>
      </w:r>
    </w:p>
    <w:p>
      <w:pPr>
        <w:pStyle w:val="Normal"/>
        <w:rPr>
          <w:sz w:val="40"/>
          <w:szCs w:val="40"/>
        </w:rPr>
      </w:pPr>
      <w:r>
        <w:rPr>
          <w:sz w:val="40"/>
          <w:szCs w:val="40"/>
        </w:rPr>
        <w:t>Etica y Deontologia Profesional - Libera Guzzi</w:t>
      </w:r>
    </w:p>
    <w:p>
      <w:pPr>
        <w:pStyle w:val="Normal"/>
        <w:rPr/>
      </w:pPr>
      <w:r>
        <w:rPr/>
      </w:r>
    </w:p>
    <w:p>
      <w:pPr>
        <w:pStyle w:val="Normal"/>
        <w:rPr>
          <w:sz w:val="48"/>
          <w:szCs w:val="48"/>
          <w:u w:val="single"/>
        </w:rPr>
      </w:pPr>
      <w:r>
        <w:rPr>
          <w:sz w:val="48"/>
          <w:szCs w:val="48"/>
          <w:u w:val="single"/>
        </w:rPr>
        <w:t>Desarroladora</w:t>
      </w:r>
    </w:p>
    <w:p>
      <w:pPr>
        <w:pStyle w:val="Normal"/>
        <w:rPr>
          <w:sz w:val="40"/>
          <w:szCs w:val="40"/>
        </w:rPr>
      </w:pPr>
      <w:r>
        <w:rPr>
          <w:sz w:val="40"/>
          <w:szCs w:val="40"/>
        </w:rPr>
        <w:t>Cisneros Valentina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mc:AlternateContent>
          <mc:Choice Requires="wps">
            <w:drawing>
              <wp:anchor behindDoc="0" distT="0" distB="0" distL="0" distR="0" simplePos="0" locked="0" layoutInCell="1" allowOverlap="1" relativeHeight="3">
                <wp:simplePos x="0" y="0"/>
                <wp:positionH relativeFrom="column">
                  <wp:posOffset>1743075</wp:posOffset>
                </wp:positionH>
                <wp:positionV relativeFrom="paragraph">
                  <wp:posOffset>69215</wp:posOffset>
                </wp:positionV>
                <wp:extent cx="2152650" cy="401320"/>
                <wp:effectExtent l="0" t="0" r="0" b="0"/>
                <wp:wrapSquare wrapText="bothSides"/>
                <wp:docPr id="2" name="Marco1"/>
                <a:graphic xmlns:a="http://schemas.openxmlformats.org/drawingml/2006/main">
                  <a:graphicData uri="http://schemas.microsoft.com/office/word/2010/wordprocessingShape">
                    <wps:wsp>
                      <wps:cNvSpPr txBox="1"/>
                      <wps:spPr>
                        <a:xfrm>
                          <a:off x="0" y="0"/>
                          <a:ext cx="2152650" cy="401320"/>
                        </a:xfrm>
                        <a:prstGeom prst="rect"/>
                        <a:ln w="635">
                          <a:solidFill>
                            <a:srgbClr val="000000"/>
                          </a:solidFill>
                        </a:ln>
                      </wps:spPr>
                      <wps:txbx>
                        <w:txbxContent>
                          <w:p>
                            <w:pPr>
                              <w:pStyle w:val="Normal"/>
                              <w:rPr>
                                <w:sz w:val="40"/>
                                <w:szCs w:val="40"/>
                              </w:rPr>
                            </w:pPr>
                            <w:r>
                              <w:rPr>
                                <w:sz w:val="40"/>
                                <w:szCs w:val="40"/>
                              </w:rPr>
                              <w:t>INTRODUCCION</w:t>
                            </w:r>
                          </w:p>
                        </w:txbxContent>
                      </wps:txbx>
                      <wps:bodyPr anchor="t" lIns="53975" tIns="53975" rIns="53975" bIns="53975">
                        <a:noAutofit/>
                      </wps:bodyPr>
                    </wps:wsp>
                  </a:graphicData>
                </a:graphic>
              </wp:anchor>
            </w:drawing>
          </mc:Choice>
          <mc:Fallback>
            <w:pict>
              <v:rect strokecolor="#000000" strokeweight="0pt" style="position:absolute;rotation:0;width:169.5pt;height:31.6pt;mso-wrap-distance-left:5.7pt;mso-wrap-distance-right:5.7pt;mso-wrap-distance-top:5.7pt;mso-wrap-distance-bottom:5.7pt;margin-top:5.45pt;mso-position-vertical-relative:text;margin-left:137.25pt;mso-position-horizontal-relative:text">
                <v:textbox inset="0.0590277777777778in,0.0590277777777778in,0.0590277777777778in,0.0590277777777778in">
                  <w:txbxContent>
                    <w:p>
                      <w:pPr>
                        <w:pStyle w:val="Normal"/>
                        <w:rPr>
                          <w:sz w:val="40"/>
                          <w:szCs w:val="40"/>
                        </w:rPr>
                      </w:pPr>
                      <w:r>
                        <w:rPr>
                          <w:sz w:val="40"/>
                          <w:szCs w:val="40"/>
                        </w:rPr>
                        <w:t>INTRODUCCION</w:t>
                      </w:r>
                    </w:p>
                  </w:txbxContent>
                </v:textbox>
                <w10:wrap type="square"/>
              </v:rect>
            </w:pict>
          </mc:Fallback>
        </mc:AlternateContent>
      </w:r>
    </w:p>
    <w:p>
      <w:pPr>
        <w:pStyle w:val="Normal"/>
        <w:rPr/>
      </w:pPr>
      <w:r>
        <w:rPr/>
      </w:r>
    </w:p>
    <w:p>
      <w:pPr>
        <w:pStyle w:val="Normal"/>
        <w:rPr/>
      </w:pPr>
      <w:r>
        <w:rPr/>
      </w:r>
    </w:p>
    <w:p>
      <w:pPr>
        <w:pStyle w:val="Normal"/>
        <w:rPr>
          <w:sz w:val="40"/>
          <w:szCs w:val="40"/>
        </w:rPr>
      </w:pPr>
      <w:r>
        <w:rPr>
          <w:sz w:val="40"/>
          <w:szCs w:val="40"/>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40"/>
          <w:szCs w:val="40"/>
        </w:rPr>
      </w:pPr>
      <w:r>
        <w:rPr>
          <w:sz w:val="40"/>
          <w:szCs w:val="40"/>
        </w:rPr>
        <w:t>P</w:t>
      </w:r>
      <w:r>
        <w:rPr>
          <w:sz w:val="40"/>
          <w:szCs w:val="40"/>
        </w:rPr>
        <w:t>royectos de Innovación Científica-Tecnológica para la adjudicación de Aportes No Reembolsables (FONTEC)</w:t>
      </w:r>
    </w:p>
    <w:p>
      <w:pPr>
        <w:pStyle w:val="Normal"/>
        <w:rPr/>
      </w:pPr>
      <w:r>
        <w:rPr/>
        <w:t xml:space="preserve">  </w:t>
      </w:r>
    </w:p>
    <w:p>
      <w:pPr>
        <w:pStyle w:val="Normal"/>
        <w:rPr>
          <w:sz w:val="24"/>
          <w:szCs w:val="24"/>
        </w:rPr>
      </w:pPr>
      <w:r>
        <w:rPr>
          <w:sz w:val="24"/>
          <w:szCs w:val="24"/>
        </w:rPr>
        <w:t>El Ministerio de Ciencia y Tecnología de la Provincia de Córdoba (MinCyT) a través de la Secretaría de Gestión en Ciencia y Tecnología, convoca a la presentación de Proyectos de Innovación Científica-Tecnológica para la adjudicación de Aportes No Reembolsables a ser financiados por el Fondo Tecnológico Córdoba (FONTEC), creado por Decreto Nro. 1734/08 del Poder Ejecutivo de la Provincia de Córdoba.</w:t>
      </w:r>
    </w:p>
    <w:p>
      <w:pPr>
        <w:pStyle w:val="Normal"/>
        <w:rPr>
          <w:sz w:val="24"/>
          <w:szCs w:val="24"/>
        </w:rPr>
      </w:pPr>
      <w:r>
        <w:rPr>
          <w:sz w:val="24"/>
          <w:szCs w:val="24"/>
        </w:rPr>
        <w:t>Esta convocatoria promueve el desarrollo de proyectos de media/alta intensidad científico-tecnológica articulados entre el sector científico/tecnológico y el sector productivo de la provincia. Podrán presentarse a ésta convocatoria personas humanas y jurídicas radicadas en la provincia de Córdoba.</w:t>
      </w:r>
    </w:p>
    <w:p>
      <w:pPr>
        <w:pStyle w:val="Normal"/>
        <w:rPr>
          <w:sz w:val="24"/>
          <w:szCs w:val="24"/>
        </w:rPr>
      </w:pPr>
      <w:r>
        <w:rPr>
          <w:sz w:val="24"/>
          <w:szCs w:val="24"/>
        </w:rPr>
      </w:r>
    </w:p>
    <w:p>
      <w:pPr>
        <w:pStyle w:val="Normal"/>
        <w:numPr>
          <w:ilvl w:val="0"/>
          <w:numId w:val="1"/>
        </w:numPr>
        <w:rPr/>
      </w:pPr>
      <w:r>
        <w:rPr>
          <w:sz w:val="24"/>
          <w:szCs w:val="24"/>
        </w:rPr>
        <w:t xml:space="preserve"> </w:t>
      </w:r>
      <w:r>
        <w:rPr>
          <w:sz w:val="32"/>
          <w:szCs w:val="32"/>
        </w:rPr>
        <w:t>Objetivo</w:t>
      </w:r>
    </w:p>
    <w:p>
      <w:pPr>
        <w:pStyle w:val="Normal"/>
        <w:rPr>
          <w:sz w:val="24"/>
          <w:szCs w:val="24"/>
        </w:rPr>
      </w:pPr>
      <w:r>
        <w:rPr>
          <w:sz w:val="24"/>
          <w:szCs w:val="24"/>
        </w:rPr>
        <w:t>La presente convocatoria tiene como objetivo general desarrollar acciones para promover las fases iniciales del proceso de innovación tecnológica, para la mejora de la competitividad de las actividades productivas y de servicios de la Provincia de Córdoba basadas en la gestión del conocimiento científico tecnológico.</w:t>
      </w:r>
    </w:p>
    <w:p>
      <w:pPr>
        <w:pStyle w:val="Normal"/>
        <w:rPr>
          <w:sz w:val="24"/>
          <w:szCs w:val="24"/>
        </w:rPr>
      </w:pPr>
      <w:r>
        <w:rPr>
          <w:sz w:val="24"/>
          <w:szCs w:val="24"/>
        </w:rPr>
      </w:r>
    </w:p>
    <w:p>
      <w:pPr>
        <w:pStyle w:val="Normal"/>
        <w:numPr>
          <w:ilvl w:val="0"/>
          <w:numId w:val="2"/>
        </w:numPr>
        <w:rPr/>
      </w:pPr>
      <w:r>
        <w:rPr>
          <w:sz w:val="32"/>
          <w:szCs w:val="32"/>
        </w:rPr>
        <w:t xml:space="preserve"> </w:t>
      </w:r>
      <w:r>
        <w:rPr>
          <w:sz w:val="32"/>
          <w:szCs w:val="32"/>
        </w:rPr>
        <w:t>Areas</w:t>
      </w:r>
    </w:p>
    <w:p>
      <w:pPr>
        <w:pStyle w:val="Normal"/>
        <w:rPr/>
      </w:pPr>
      <w:r>
        <w:rPr/>
      </w:r>
    </w:p>
    <w:p>
      <w:pPr>
        <w:pStyle w:val="Normal"/>
        <w:rPr/>
      </w:pPr>
      <w:r>
        <w:rPr/>
        <w:t>Los sectores productivos y áreas de aplicación priorizados en esta convocatoria son:</w:t>
      </w:r>
    </w:p>
    <w:p>
      <w:pPr>
        <w:pStyle w:val="Normal"/>
        <w:rPr/>
      </w:pPr>
      <w:r>
        <w:rPr/>
        <w:t xml:space="preserve"> </w:t>
      </w:r>
      <w:r>
        <w:rPr/>
        <w:t>Biotecnología</w:t>
      </w:r>
    </w:p>
    <w:p>
      <w:pPr>
        <w:pStyle w:val="Normal"/>
        <w:rPr/>
      </w:pPr>
      <w:r>
        <w:rPr/>
        <w:t xml:space="preserve"> </w:t>
      </w:r>
      <w:r>
        <w:rPr/>
        <w:t>Genética y genómica animal, vegetal y humana</w:t>
      </w:r>
    </w:p>
    <w:p>
      <w:pPr>
        <w:pStyle w:val="Normal"/>
        <w:rPr/>
      </w:pPr>
      <w:r>
        <w:rPr/>
        <w:t xml:space="preserve"> </w:t>
      </w:r>
      <w:r>
        <w:rPr/>
        <w:t>Nanotecnología</w:t>
      </w:r>
    </w:p>
    <w:p>
      <w:pPr>
        <w:pStyle w:val="Normal"/>
        <w:rPr/>
      </w:pPr>
      <w:r>
        <w:rPr/>
        <w:t xml:space="preserve"> </w:t>
      </w:r>
      <w:r>
        <w:rPr/>
        <w:t>Alimentos.</w:t>
      </w:r>
    </w:p>
    <w:p>
      <w:pPr>
        <w:pStyle w:val="Normal"/>
        <w:rPr/>
      </w:pPr>
      <w:r>
        <w:rPr/>
        <w:t xml:space="preserve"> </w:t>
      </w:r>
      <w:r>
        <w:rPr/>
        <w:t>Mecatrónica</w:t>
      </w:r>
    </w:p>
    <w:p>
      <w:pPr>
        <w:pStyle w:val="Normal"/>
        <w:rPr/>
      </w:pPr>
      <w:r>
        <w:rPr/>
        <w:t xml:space="preserve"> </w:t>
      </w:r>
      <w:r>
        <w:rPr/>
        <w:t>Diseño industrial</w:t>
      </w:r>
    </w:p>
    <w:p>
      <w:pPr>
        <w:pStyle w:val="Normal"/>
        <w:rPr/>
      </w:pPr>
      <w:r>
        <w:rPr/>
        <w:t xml:space="preserve"> </w:t>
      </w:r>
      <w:r>
        <w:rPr/>
        <w:t>Tecnología de impresión 3 D y microelectrónica</w:t>
      </w:r>
    </w:p>
    <w:p>
      <w:pPr>
        <w:pStyle w:val="Normal"/>
        <w:rPr/>
      </w:pPr>
      <w:r>
        <w:rPr/>
        <w:t xml:space="preserve"> </w:t>
      </w:r>
      <w:r>
        <w:rPr/>
        <w:t>Nuevos materiales</w:t>
      </w:r>
    </w:p>
    <w:p>
      <w:pPr>
        <w:pStyle w:val="Normal"/>
        <w:rPr/>
      </w:pPr>
      <w:r>
        <w:rPr/>
        <w:t xml:space="preserve"> </w:t>
      </w:r>
      <w:r>
        <w:rPr/>
        <w:t>Química Fina</w:t>
      </w:r>
    </w:p>
    <w:p>
      <w:pPr>
        <w:pStyle w:val="Normal"/>
        <w:rPr/>
      </w:pPr>
      <w:r>
        <w:rPr/>
        <w:t xml:space="preserve"> </w:t>
      </w:r>
      <w:r>
        <w:rPr/>
        <w:t>Tecnologías de energías sustentables. Tecnologías de gestión ambiental sustentable.</w:t>
      </w:r>
    </w:p>
    <w:p>
      <w:pPr>
        <w:pStyle w:val="Normal"/>
        <w:rPr/>
      </w:pPr>
      <w:r>
        <w:rPr/>
        <w:t xml:space="preserve"> </w:t>
      </w:r>
      <w:r>
        <w:rPr/>
        <w:t>Tecnología para la discapacidad</w:t>
      </w:r>
    </w:p>
    <w:p>
      <w:pPr>
        <w:pStyle w:val="Normal"/>
        <w:rPr/>
      </w:pPr>
      <w:r>
        <w:rPr/>
        <w:t xml:space="preserve"> </w:t>
      </w:r>
      <w:r>
        <w:rPr/>
        <w:t>Tecnología para Medios y Contenidos.</w:t>
      </w:r>
    </w:p>
    <w:p>
      <w:pPr>
        <w:pStyle w:val="Normal"/>
        <w:rPr/>
      </w:pPr>
      <w:r>
        <w:rPr/>
        <w:t xml:space="preserve"> </w:t>
      </w:r>
      <w:r>
        <w:rPr/>
        <w:t>Salud Humana: farmacología, medicamentos, instrumental, prótesis, biomodelos, etc.</w:t>
      </w:r>
    </w:p>
    <w:p>
      <w:pPr>
        <w:pStyle w:val="Normal"/>
        <w:rPr/>
      </w:pPr>
      <w:r>
        <w:rPr/>
        <w:t xml:space="preserve"> </w:t>
      </w:r>
      <w:r>
        <w:rPr/>
        <w:t>Metalmecánica (tecnologías: aeroespacial, maquinaria agrícola y autopartistas, ind.</w:t>
      </w:r>
    </w:p>
    <w:p>
      <w:pPr>
        <w:pStyle w:val="Normal"/>
        <w:rPr/>
      </w:pPr>
      <w:r>
        <w:rPr/>
        <w:t>alimentación)</w:t>
      </w:r>
    </w:p>
    <w:p>
      <w:pPr>
        <w:pStyle w:val="Normal"/>
        <w:rPr/>
      </w:pPr>
      <w:r>
        <w:rPr/>
        <w:t xml:space="preserve"> </w:t>
      </w:r>
      <w:r>
        <w:rPr/>
        <w:t>Tecnologías de la Información y Comunicaciones, con proyectos orientados en forma</w:t>
      </w:r>
    </w:p>
    <w:p>
      <w:pPr>
        <w:pStyle w:val="Normal"/>
        <w:rPr/>
      </w:pPr>
      <w:r>
        <w:rPr/>
        <w:t>excluyente a las siguientes áreas de aplicación: i) tecnología educativa; ii) salud:</w:t>
      </w:r>
    </w:p>
    <w:p>
      <w:pPr>
        <w:pStyle w:val="Normal"/>
        <w:rPr/>
      </w:pPr>
      <w:r>
        <w:rPr/>
        <w:t>(procesamiento de imágenes, monitoreo en tiempo real, software y hardware) iii) juegos</w:t>
      </w:r>
    </w:p>
    <w:p>
      <w:pPr>
        <w:pStyle w:val="Normal"/>
        <w:rPr/>
      </w:pPr>
      <w:r>
        <w:rPr/>
        <w:t>infantiles para desarrollo de habilidades psicomotrices; iv) Robótica – Domótica (software</w:t>
      </w:r>
    </w:p>
    <w:p>
      <w:pPr>
        <w:pStyle w:val="Normal"/>
        <w:rPr/>
      </w:pPr>
      <w:r>
        <w:rPr/>
        <w:t>y hardware); v) aplicaciones para gestión del conocimeinto basadas en IA, Machine</w:t>
      </w:r>
    </w:p>
    <w:p>
      <w:pPr>
        <w:pStyle w:val="Normal"/>
        <w:rPr/>
      </w:pPr>
      <w:r>
        <w:rPr/>
        <w:t>Learning, Big Data, entre otras tecnologías.</w:t>
      </w:r>
    </w:p>
    <w:p>
      <w:pPr>
        <w:pStyle w:val="Normal"/>
        <w:rPr/>
      </w:pPr>
      <w:r>
        <w:rPr/>
      </w:r>
    </w:p>
    <w:p>
      <w:pPr>
        <w:pStyle w:val="Normal"/>
        <w:rPr/>
      </w:pPr>
      <w:r>
        <w:rPr/>
      </w:r>
    </w:p>
    <w:p>
      <w:pPr>
        <w:pStyle w:val="Normal"/>
        <w:rPr/>
      </w:pPr>
      <w:r>
        <w:rPr>
          <w:sz w:val="30"/>
          <w:szCs w:val="30"/>
        </w:rPr>
        <w:t>Identificación de sectores innovadores</w:t>
      </w:r>
    </w:p>
    <w:p>
      <w:pPr>
        <w:pStyle w:val="Normal"/>
        <w:rPr/>
      </w:pPr>
      <w:r>
        <w:rPr/>
        <w:t>Se</w:t>
      </w:r>
      <w:r>
        <w:rPr/>
        <w:t xml:space="preserve"> define como innovación a la </w:t>
      </w:r>
      <w:r>
        <w:rPr>
          <w:i/>
          <w:iCs/>
        </w:rPr>
        <w:t>“introducción de un nuevo, o significativamente mejorado, producto (bien o servicio), proceso, método de comercialización o método organizativo, en las prácticas internas de una empresa, la organización del lugar de trabajo o las relaciones exteriores”.</w:t>
      </w:r>
    </w:p>
    <w:p>
      <w:pPr>
        <w:pStyle w:val="Normal"/>
        <w:rPr/>
      </w:pPr>
      <w:r>
        <w:rPr/>
        <w:t>En Argentina, el Ministerio de Ciencia, Tecnología e Innovación Productiva (MinCyT) de la</w:t>
      </w:r>
    </w:p>
    <w:p>
      <w:pPr>
        <w:pStyle w:val="Normal"/>
        <w:rPr/>
      </w:pPr>
      <w:r>
        <w:rPr/>
        <w:t>Nación, brinda apoyo a la innovación a través del Fondo Tecnológico Argentino (FONT</w:t>
      </w:r>
      <w:r>
        <w:rPr/>
        <w:t>EC</w:t>
      </w:r>
      <w:r>
        <w:rPr/>
        <w:t>),</w:t>
      </w:r>
    </w:p>
    <w:p>
      <w:pPr>
        <w:pStyle w:val="Normal"/>
        <w:rPr/>
      </w:pPr>
      <w:r>
        <w:rPr/>
        <w:t>el que mediante diversos instrumentos (créditos, crédito fiscal y subsidios) implementados por</w:t>
      </w:r>
    </w:p>
    <w:p>
      <w:pPr>
        <w:pStyle w:val="Normal"/>
        <w:rPr/>
      </w:pPr>
      <w:r>
        <w:rPr/>
        <w:t>medio de convocatorias públicas o del sistema financia actividades innovativas.</w:t>
      </w:r>
    </w:p>
    <w:p>
      <w:pPr>
        <w:pStyle w:val="Normal"/>
        <w:rPr/>
      </w:pPr>
      <w:r>
        <w:rPr/>
      </w:r>
    </w:p>
    <w:p>
      <w:pPr>
        <w:pStyle w:val="Normal"/>
        <w:rPr/>
      </w:pPr>
      <w:r>
        <w:rPr/>
        <w:t>Grafico proyectos presentados y aprobados por fontec</w:t>
      </w:r>
    </w:p>
    <w:p>
      <w:pPr>
        <w:pStyle w:val="Normal"/>
        <w:rPr/>
      </w:pPr>
      <w:r>
        <w:rPr/>
      </w:r>
    </w:p>
    <w:p>
      <w:pPr>
        <w:pStyle w:val="Normal"/>
        <w:rPr/>
      </w:pPr>
      <w:r>
        <w:rPr/>
      </w:r>
    </w:p>
    <w:p>
      <w:pPr>
        <w:pStyle w:val="Normal"/>
        <w:rPr>
          <w:sz w:val="30"/>
          <w:szCs w:val="30"/>
        </w:rPr>
      </w:pPr>
      <w:r>
        <w:rPr>
          <w:sz w:val="30"/>
          <w:szCs w:val="30"/>
        </w:rPr>
        <w:t xml:space="preserve">Innovación en distintos sectores de actividad económica </w:t>
      </w:r>
    </w:p>
    <w:p>
      <w:pPr>
        <w:pStyle w:val="Normal"/>
        <w:rPr/>
      </w:pPr>
      <w:r>
        <w:rPr/>
        <w:t>El Anuario FONT</w:t>
      </w:r>
      <w:r>
        <w:rPr/>
        <w:t>EC</w:t>
      </w:r>
      <w:r>
        <w:rPr/>
        <w:t xml:space="preserve"> permite analizar diversos aspectos relacionados con los esfuerzos que en innovación tecnológica realiza el sector productivo  argentino. A partir del mismo puede inferirse, por ejemplo, qué sectores productivos buscan innovar y cuáles de ellos logran realizar actividades innovativas apoyadas por los instrumentos de promoción existentes en el MinCyT.</w:t>
      </w:r>
    </w:p>
    <w:p>
      <w:pPr>
        <w:pStyle w:val="Normal"/>
        <w:rPr/>
      </w:pPr>
      <w:r>
        <w:rPr/>
        <w:t>En función de los proyectos de innovación presentados pueden conocerse las intenciones de crecer en innovación de los distintos sectores productivos.</w:t>
      </w:r>
    </w:p>
    <w:p>
      <w:pPr>
        <w:pStyle w:val="Normal"/>
        <w:rPr/>
      </w:pPr>
      <w:r>
        <w:rPr/>
      </w:r>
    </w:p>
    <w:p>
      <w:pPr>
        <w:pStyle w:val="Normal"/>
        <w:rPr/>
      </w:pPr>
      <w:r>
        <w:rPr/>
      </w:r>
    </w:p>
    <w:p>
      <w:pPr>
        <w:pStyle w:val="Normal"/>
        <w:rPr/>
      </w:pPr>
      <w:r>
        <w:rPr/>
      </w:r>
    </w:p>
    <w:p>
      <w:pPr>
        <w:pStyle w:val="Normal"/>
        <w:rPr>
          <w:sz w:val="30"/>
          <w:szCs w:val="30"/>
        </w:rPr>
      </w:pPr>
      <w:r>
        <w:rPr>
          <w:sz w:val="30"/>
          <w:szCs w:val="30"/>
        </w:rPr>
      </w:r>
    </w:p>
    <w:p>
      <w:pPr>
        <w:pStyle w:val="Normal"/>
        <w:rPr>
          <w:sz w:val="30"/>
          <w:szCs w:val="30"/>
        </w:rPr>
      </w:pPr>
      <w:r>
        <w:rPr>
          <w:sz w:val="30"/>
          <w:szCs w:val="30"/>
        </w:rPr>
        <w:t>Financiación</w:t>
      </w:r>
    </w:p>
    <w:p>
      <w:pPr>
        <w:pStyle w:val="Normal"/>
        <w:rPr/>
      </w:pPr>
      <w:r>
        <w:rPr/>
        <w:t>El monto máximo de financiamiento por proyecto de desarrollo tecnológico será de hasta pesos</w:t>
      </w:r>
    </w:p>
    <w:p>
      <w:pPr>
        <w:pStyle w:val="Normal"/>
        <w:rPr/>
      </w:pPr>
      <w:r>
        <w:rPr/>
        <w:t>cuatrocientos cincuenta mil ($ 450.000). En ningún caso se otorgarán subsidios sólo para patentar un desarrollo tecnológico. Se financiará hasta un setenta por ciento (70%) del costo total del proyecto, debiendo la contraparte aportar no menos del treinta por ciento (30%) restante.</w:t>
      </w:r>
    </w:p>
    <w:p>
      <w:pPr>
        <w:pStyle w:val="Normal"/>
        <w:rPr/>
      </w:pPr>
      <w:r>
        <w:rPr/>
        <w:t xml:space="preserve"> </w:t>
      </w:r>
    </w:p>
    <w:p>
      <w:pPr>
        <w:pStyle w:val="Normal"/>
        <w:rPr/>
      </w:pPr>
      <w:r>
        <w:rPr/>
        <w:t xml:space="preserve">grafico presupuestados </w:t>
      </w:r>
    </w:p>
    <w:p>
      <w:pPr>
        <w:pStyle w:val="Normal"/>
        <w:rPr/>
      </w:pPr>
      <w:r>
        <w:rPr/>
      </w:r>
    </w:p>
    <w:p>
      <w:pPr>
        <w:pStyle w:val="Normal"/>
        <w:rPr/>
      </w:pPr>
      <w:r>
        <w:rPr/>
      </w:r>
    </w:p>
    <w:p>
      <w:pPr>
        <w:pStyle w:val="Normal"/>
        <w:rPr>
          <w:sz w:val="30"/>
          <w:szCs w:val="30"/>
        </w:rPr>
      </w:pPr>
      <w:r>
        <w:rPr>
          <w:sz w:val="30"/>
          <w:szCs w:val="30"/>
        </w:rPr>
        <w:t>Algunos Sectores Innovadores</w:t>
      </w:r>
    </w:p>
    <w:p>
      <w:pPr>
        <w:pStyle w:val="Normal"/>
        <w:rPr>
          <w:sz w:val="28"/>
          <w:szCs w:val="28"/>
        </w:rPr>
      </w:pPr>
      <w:r>
        <w:rPr>
          <w:sz w:val="28"/>
          <w:szCs w:val="28"/>
        </w:rPr>
        <w:t>El caso del sector de Software y Servicios Informáticos</w:t>
      </w:r>
    </w:p>
    <w:p>
      <w:pPr>
        <w:pStyle w:val="Normal"/>
        <w:rPr>
          <w:sz w:val="28"/>
          <w:szCs w:val="28"/>
        </w:rPr>
      </w:pPr>
      <w:r>
        <w:rPr>
          <w:sz w:val="28"/>
          <w:szCs w:val="28"/>
        </w:rPr>
      </w:r>
    </w:p>
    <w:p>
      <w:pPr>
        <w:pStyle w:val="Normal"/>
        <w:rPr/>
      </w:pPr>
      <w:r>
        <w:rPr/>
        <w:t>Un sector especial que ha adquirido relevancia y especial interés en el último tiempo es el de</w:t>
      </w:r>
    </w:p>
    <w:p>
      <w:pPr>
        <w:pStyle w:val="Normal"/>
        <w:rPr/>
      </w:pPr>
      <w:r>
        <w:rPr/>
        <w:t>tecnologías de la información y la comunicación (TICs), en particular la rama vinculada con</w:t>
      </w:r>
    </w:p>
    <w:p>
      <w:pPr>
        <w:pStyle w:val="Normal"/>
        <w:rPr/>
      </w:pPr>
      <w:r>
        <w:rPr/>
        <w:t>Software y Servicios Informáticos (SSI), por ser una de las cadenas más dinámicas en las</w:t>
      </w:r>
    </w:p>
    <w:p>
      <w:pPr>
        <w:pStyle w:val="Normal"/>
        <w:rPr/>
      </w:pPr>
      <w:r>
        <w:rPr/>
        <w:t>últimas décadas. El crecimiento del sector ha sido sorprendente en los últimos años, tanto en</w:t>
      </w:r>
    </w:p>
    <w:p>
      <w:pPr>
        <w:pStyle w:val="Normal"/>
        <w:rPr/>
      </w:pPr>
      <w:r>
        <w:rPr/>
        <w:t>facturación y empleo como en exportaciones, superando ampliamente el ritmo de expansión</w:t>
      </w:r>
    </w:p>
    <w:p>
      <w:pPr>
        <w:pStyle w:val="Normal"/>
        <w:rPr/>
      </w:pPr>
      <w:r>
        <w:rPr/>
        <w:t>de otras actividades económicas del país. Otra característica de este sector es su alto potencial de interacción con otros sectores, ya que más allá del mercado de demanda final, el sector se constituye en un proveedor de casi todos los demás sectores de la economía. La cadena de valor del SSI, podría simplificarse de la siguiente manera. En primer término aparece una necesidad por parte de un cliente (cualquier persona, empresa, Gobierno o institución que demande el diseño, desarrollo y/o implementación de un SSI), esa necesidad busca capacidades que la puedan satisfacer, y dado el avance de las TICs en los últimos años, esta búsqueda tiene pocas fronteras o limitaciones territoriales. Luego, al encontrar la empresa de SSI capaz de satisfacer la necesidad, se avanza en un importante eslabón que cumple la función de traducir esa necesidad en requerimientos. Por ejemplo, una empresa industrial puede tener la necesidad de manejar con mayor eficiencia sus inventarios. Esta necesidad</w:t>
      </w:r>
    </w:p>
    <w:p>
      <w:pPr>
        <w:pStyle w:val="Normal"/>
        <w:rPr/>
      </w:pPr>
      <w:r>
        <w:rPr/>
        <w:t>tiene que traducirse en un relevamiento exhaustivo por parte de la empresa de SSI que</w:t>
      </w:r>
    </w:p>
    <w:p>
      <w:pPr>
        <w:pStyle w:val="Normal"/>
        <w:rPr/>
      </w:pPr>
      <w:r>
        <w:rPr/>
        <w:t>abarcará detalles propios del negocio de la empresa y la industria o sector, y detalles técnicos,</w:t>
      </w:r>
    </w:p>
    <w:p>
      <w:pPr>
        <w:pStyle w:val="Normal"/>
        <w:rPr/>
      </w:pPr>
      <w:r>
        <w:rPr/>
        <w:t>relacionados con la usabilidad, plataformas de implementación, lenguajes, dispositivos, etc.</w:t>
      </w:r>
    </w:p>
    <w:p>
      <w:pPr>
        <w:pStyle w:val="Normal"/>
        <w:rPr/>
      </w:pPr>
      <w:r>
        <w:rPr/>
        <w:t>Una vez que la empresa de SSI cuenta con los requerimientos, se pasa al siguiente eslabón, el</w:t>
      </w:r>
    </w:p>
    <w:p>
      <w:pPr>
        <w:pStyle w:val="Normal"/>
        <w:rPr/>
      </w:pPr>
      <w:r>
        <w:rPr/>
        <w:t>diseño del SSI. En esta etapa es menor la interacción con el cliente. Luego del diseño, se</w:t>
      </w:r>
    </w:p>
    <w:p>
      <w:pPr>
        <w:pStyle w:val="Normal"/>
        <w:rPr/>
      </w:pPr>
      <w:r>
        <w:rPr/>
        <w:t>avanza en el desarrollo del SSI. Antes de ser entregado al cliente, es necesaria una etapa de</w:t>
      </w:r>
    </w:p>
    <w:p>
      <w:pPr>
        <w:pStyle w:val="Normal"/>
        <w:rPr/>
      </w:pPr>
      <w:r>
        <w:rPr/>
        <w:t>testeo, que incluye pruebas piloto, donde vuelve a tomar relevancia la interacción con el</w:t>
      </w:r>
    </w:p>
    <w:p>
      <w:pPr>
        <w:pStyle w:val="Normal"/>
        <w:rPr/>
      </w:pPr>
      <w:r>
        <w:rPr/>
        <w:t>cliente. Dependiendo el tipo de SSI del que se trate es posible que exista un eslabón en la</w:t>
      </w:r>
    </w:p>
    <w:p>
      <w:pPr>
        <w:pStyle w:val="Normal"/>
        <w:rPr/>
      </w:pPr>
      <w:r>
        <w:rPr/>
        <w:t>cadena relacionado con el “enlatado” del software, donde se deberá poner el foco en la</w:t>
      </w:r>
    </w:p>
    <w:p>
      <w:pPr>
        <w:pStyle w:val="Normal"/>
        <w:rPr/>
      </w:pPr>
      <w:r>
        <w:rPr/>
        <w:t>presentación del producto y sus manuales de uso. La siguiente etapa será la de</w:t>
      </w:r>
    </w:p>
    <w:p>
      <w:pPr>
        <w:pStyle w:val="Normal"/>
        <w:rPr/>
      </w:pPr>
      <w:r>
        <w:rPr/>
        <w:t>implementación, donde puede ser necesaria la capacitación de los usuarios. Finalmente, un</w:t>
      </w:r>
    </w:p>
    <w:p>
      <w:pPr>
        <w:pStyle w:val="Normal"/>
        <w:rPr/>
      </w:pPr>
      <w:r>
        <w:rPr/>
        <w:t>último eslabón estará relacionado con el soporte que la empresa puede dar a sus clientes luego</w:t>
      </w:r>
    </w:p>
    <w:p>
      <w:pPr>
        <w:pStyle w:val="Normal"/>
        <w:rPr/>
      </w:pPr>
      <w:r>
        <w:rPr/>
        <w:t>de la implementación.</w:t>
      </w:r>
    </w:p>
    <w:p>
      <w:pPr>
        <w:pStyle w:val="Normal"/>
        <w:rPr/>
      </w:pPr>
      <w:r>
        <w:rPr/>
        <w:t>De esta manera, el éxito en el desarrollo de SSI estará influenciado fuertemente por la</w:t>
      </w:r>
    </w:p>
    <w:p>
      <w:pPr>
        <w:pStyle w:val="Normal"/>
        <w:rPr/>
      </w:pPr>
      <w:r>
        <w:rPr/>
        <w:t>capacidad no sólo de la empresa, sino también de sus cliente.</w:t>
      </w:r>
    </w:p>
    <w:p>
      <w:pPr>
        <w:pStyle w:val="Normal"/>
        <w:rPr/>
      </w:pPr>
      <w:r>
        <w:rPr/>
      </w:r>
    </w:p>
    <w:p>
      <w:pPr>
        <w:pStyle w:val="Normal"/>
        <w:rPr/>
      </w:pPr>
      <w:r>
        <w:rPr/>
      </w:r>
    </w:p>
    <w:p>
      <w:pPr>
        <w:pStyle w:val="Normal"/>
        <w:rPr/>
      </w:pPr>
      <w:r>
        <w:rPr/>
        <w:t>grafico cantidad de empresas ssi en cba  , distribucion de empresas</w:t>
      </w:r>
    </w:p>
    <w:p>
      <w:pPr>
        <w:pStyle w:val="Normal"/>
        <w:rPr/>
      </w:pPr>
      <w:r>
        <w:rPr/>
      </w:r>
    </w:p>
    <w:p>
      <w:pPr>
        <w:pStyle w:val="Normal"/>
        <w:rPr/>
      </w:pPr>
      <w:r>
        <w:rPr/>
      </w:r>
    </w:p>
    <w:p>
      <w:pPr>
        <w:pStyle w:val="Normal"/>
        <w:rPr/>
      </w:pPr>
      <w:r>
        <w:rPr/>
        <w:t>----Se trata de un sector que por sus características de proveer servicios, y dada la diseminación de las redes de comunicaciones, podría desarrollarse casi de manera independiente de su localización. Sin embargo, en Argentina se concentra en ciudades medianas y grandes.</w:t>
      </w:r>
    </w:p>
    <w:p>
      <w:pPr>
        <w:pStyle w:val="Normal"/>
        <w:rPr/>
      </w:pPr>
      <w:r>
        <w:rPr/>
        <w:t xml:space="preserve"> </w:t>
      </w:r>
      <w:r>
        <w:rPr/>
        <w:t>Grafico Cantidad de empresas ssi según tamaño</w:t>
      </w:r>
    </w:p>
    <w:p>
      <w:pPr>
        <w:pStyle w:val="Normal"/>
        <w:rPr/>
      </w:pPr>
      <w:r>
        <w:rPr/>
      </w:r>
    </w:p>
    <w:p>
      <w:pPr>
        <w:pStyle w:val="Normal"/>
        <w:rPr/>
      </w:pPr>
      <w:r>
        <w:rPr/>
        <w:t>En los últimos veinte años se ha visto un avance de las TICs que alcanzó dimensiones tan</w:t>
      </w:r>
    </w:p>
    <w:p>
      <w:pPr>
        <w:pStyle w:val="Normal"/>
        <w:rPr/>
      </w:pPr>
      <w:r>
        <w:rPr/>
        <w:t>amplias y profundas que se comienzan a utilizar terminologías específicas para definir el</w:t>
      </w:r>
    </w:p>
    <w:p>
      <w:pPr>
        <w:pStyle w:val="Normal"/>
        <w:rPr/>
      </w:pPr>
      <w:r>
        <w:rPr/>
        <w:t>fenómeno, tales como Nueva economía o Sociedad de la Información, Sociedad del</w:t>
      </w:r>
    </w:p>
    <w:p>
      <w:pPr>
        <w:pStyle w:val="Normal"/>
        <w:rPr/>
      </w:pPr>
      <w:r>
        <w:rPr/>
        <w:t>Conocimiento, Tercera Revolución, entre otros.</w:t>
      </w:r>
    </w:p>
    <w:p>
      <w:pPr>
        <w:pStyle w:val="Normal"/>
        <w:rPr/>
      </w:pPr>
      <w:r>
        <w:rPr/>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US" w:eastAsia="zh-CN" w:bidi="hi-IN"/>
    </w:rPr>
  </w:style>
  <w:style w:type="paragraph" w:styleId="Ttulo1">
    <w:name w:val="Heading 1"/>
    <w:basedOn w:val="Normal1"/>
    <w:next w:val="Normal"/>
    <w:qFormat/>
    <w:pPr>
      <w:keepNext w:val="true"/>
      <w:keepLines/>
      <w:spacing w:lineRule="auto" w:line="240" w:before="400" w:after="120"/>
    </w:pPr>
    <w:rPr>
      <w:sz w:val="40"/>
      <w:szCs w:val="40"/>
    </w:rPr>
  </w:style>
  <w:style w:type="paragraph" w:styleId="Ttulo2">
    <w:name w:val="Heading 2"/>
    <w:basedOn w:val="Normal1"/>
    <w:next w:val="Normal"/>
    <w:qFormat/>
    <w:pPr>
      <w:keepNext w:val="true"/>
      <w:keepLines/>
      <w:spacing w:lineRule="auto" w:line="240" w:before="360" w:after="120"/>
    </w:pPr>
    <w:rPr>
      <w:b w:val="false"/>
      <w:sz w:val="32"/>
      <w:szCs w:val="32"/>
    </w:rPr>
  </w:style>
  <w:style w:type="paragraph" w:styleId="Ttulo3">
    <w:name w:val="Heading 3"/>
    <w:basedOn w:val="Normal1"/>
    <w:next w:val="Normal"/>
    <w:qFormat/>
    <w:pPr>
      <w:keepNext w:val="true"/>
      <w:keepLines/>
      <w:spacing w:lineRule="auto" w:line="240" w:before="320" w:after="80"/>
    </w:pPr>
    <w:rPr>
      <w:b w:val="false"/>
      <w:color w:val="434343"/>
      <w:sz w:val="28"/>
      <w:szCs w:val="28"/>
    </w:rPr>
  </w:style>
  <w:style w:type="paragraph" w:styleId="Ttulo4">
    <w:name w:val="Heading 4"/>
    <w:basedOn w:val="Normal1"/>
    <w:next w:val="Normal"/>
    <w:qFormat/>
    <w:pPr>
      <w:keepNext w:val="true"/>
      <w:keepLines/>
      <w:spacing w:lineRule="auto" w:line="240" w:before="280" w:after="80"/>
    </w:pPr>
    <w:rPr>
      <w:color w:val="666666"/>
      <w:sz w:val="24"/>
      <w:szCs w:val="24"/>
    </w:rPr>
  </w:style>
  <w:style w:type="paragraph" w:styleId="Ttulo5">
    <w:name w:val="Heading 5"/>
    <w:basedOn w:val="Normal1"/>
    <w:next w:val="Normal"/>
    <w:qFormat/>
    <w:pPr>
      <w:keepNext w:val="true"/>
      <w:keepLines/>
      <w:spacing w:lineRule="auto" w:line="240" w:before="240" w:after="80"/>
    </w:pPr>
    <w:rPr>
      <w:color w:val="666666"/>
      <w:sz w:val="22"/>
      <w:szCs w:val="22"/>
    </w:rPr>
  </w:style>
  <w:style w:type="paragraph" w:styleId="Ttulo6">
    <w:name w:val="Heading 6"/>
    <w:basedOn w:val="Normal1"/>
    <w:next w:val="Normal"/>
    <w:qFormat/>
    <w:pPr>
      <w:keepNext w:val="true"/>
      <w:keepLines/>
      <w:spacing w:lineRule="auto" w:line="240" w:before="240" w:after="80"/>
    </w:pPr>
    <w:rPr>
      <w:i/>
      <w:color w:val="666666"/>
      <w:sz w:val="22"/>
      <w:szCs w:val="22"/>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US" w:eastAsia="zh-CN" w:bidi="hi-IN"/>
    </w:rPr>
  </w:style>
  <w:style w:type="paragraph" w:styleId="Titular">
    <w:name w:val="Title"/>
    <w:basedOn w:val="Normal1"/>
    <w:next w:val="Normal"/>
    <w:qFormat/>
    <w:pPr>
      <w:keepNext w:val="true"/>
      <w:keepLines/>
      <w:spacing w:lineRule="auto" w:line="240" w:before="0" w:after="60"/>
    </w:pPr>
    <w:rPr>
      <w:sz w:val="52"/>
      <w:szCs w:val="52"/>
    </w:rPr>
  </w:style>
  <w:style w:type="paragraph" w:styleId="Subttulo">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Contenidodelmarco">
    <w:name w:val="Contenido del marco"/>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42</TotalTime>
  <Application>LibreOffice/6.0.7.3$Linux_x86 LibreOffice_project/00m0$Build-3</Application>
  <Pages>6</Pages>
  <Words>1119</Words>
  <Characters>6457</Characters>
  <CharactersWithSpaces>7507</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2019-11-11T16:07:47Z</dcterms:modified>
  <cp:revision>7</cp:revision>
  <dc:subject/>
  <dc:title/>
</cp:coreProperties>
</file>