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12C6" w:rsidRDefault="007212C6" w:rsidP="001D25E3">
      <w:pPr>
        <w:spacing w:after="120" w:line="240" w:lineRule="auto"/>
        <w:contextualSpacing/>
      </w:pPr>
      <w:r>
        <w:t>“Modern Medicine and the 20</w:t>
      </w:r>
      <w:r w:rsidRPr="001D25E3">
        <w:rPr>
          <w:vertAlign w:val="superscript"/>
        </w:rPr>
        <w:t>th</w:t>
      </w:r>
      <w:r>
        <w:t xml:space="preserve"> Century Decline in Mortality”</w:t>
      </w:r>
    </w:p>
    <w:p w:rsidR="007212C6" w:rsidRDefault="007212C6" w:rsidP="001D25E3">
      <w:pPr>
        <w:spacing w:after="120" w:line="240" w:lineRule="auto"/>
        <w:contextualSpacing/>
      </w:pPr>
      <w:r>
        <w:t>Seema Jayachandran, Adriana Lleras-Muney and Kimberly V. Smith</w:t>
      </w:r>
    </w:p>
    <w:p w:rsidR="007212C6" w:rsidRDefault="007212C6" w:rsidP="001D25E3">
      <w:pPr>
        <w:spacing w:after="120" w:line="240" w:lineRule="auto"/>
        <w:contextualSpacing/>
      </w:pPr>
      <w:r>
        <w:t>August 19, 2009</w:t>
      </w:r>
    </w:p>
    <w:p w:rsidR="007212C6" w:rsidRDefault="007212C6" w:rsidP="001D25E3">
      <w:pPr>
        <w:spacing w:after="120" w:line="240" w:lineRule="auto"/>
        <w:contextualSpacing/>
      </w:pPr>
    </w:p>
    <w:p w:rsidR="007212C6" w:rsidRDefault="007212C6" w:rsidP="001D25E3">
      <w:pPr>
        <w:spacing w:after="120" w:line="240" w:lineRule="auto"/>
        <w:contextualSpacing/>
      </w:pPr>
    </w:p>
    <w:p w:rsidR="007212C6" w:rsidRDefault="007212C6" w:rsidP="001D25E3">
      <w:pPr>
        <w:spacing w:after="120" w:line="240" w:lineRule="auto"/>
        <w:contextualSpacing/>
      </w:pPr>
      <w:r>
        <w:t xml:space="preserve">DATA </w:t>
      </w:r>
    </w:p>
    <w:p w:rsidR="007212C6" w:rsidRDefault="007212C6" w:rsidP="001D25E3">
      <w:pPr>
        <w:spacing w:after="120" w:line="240" w:lineRule="auto"/>
        <w:contextualSpacing/>
      </w:pPr>
    </w:p>
    <w:p w:rsidR="007212C6" w:rsidRDefault="007212C6" w:rsidP="003A45AD">
      <w:pPr>
        <w:pStyle w:val="ListParagraph"/>
        <w:numPr>
          <w:ilvl w:val="0"/>
          <w:numId w:val="2"/>
        </w:numPr>
        <w:spacing w:after="120" w:line="240" w:lineRule="auto"/>
      </w:pPr>
      <w:r w:rsidRPr="00C416B6">
        <w:rPr>
          <w:i/>
        </w:rPr>
        <w:t>20080229_SFmortality.dta</w:t>
      </w:r>
      <w:r>
        <w:t xml:space="preserve"> and </w:t>
      </w:r>
      <w:r w:rsidRPr="003A45AD">
        <w:rPr>
          <w:i/>
        </w:rPr>
        <w:t>20080229_</w:t>
      </w:r>
      <w:r>
        <w:rPr>
          <w:i/>
        </w:rPr>
        <w:t>SFmortality_Race</w:t>
      </w:r>
      <w:r w:rsidRPr="003A45AD">
        <w:rPr>
          <w:i/>
        </w:rPr>
        <w:t>.dta</w:t>
      </w:r>
      <w:r>
        <w:t xml:space="preserve">. These Stata datasets contain age-specific scarlet fever mortality rates for all races and by race, respectively. These data were used to construct national-level age-standardized mortality series for scarlet fever, using the 1940 </w:t>
      </w:r>
      <w:smartTag w:uri="urn:schemas-microsoft-com:office:smarttags" w:element="country-region">
        <w:smartTag w:uri="urn:schemas-microsoft-com:office:smarttags" w:element="place">
          <w:r>
            <w:t>U.S.</w:t>
          </w:r>
        </w:smartTag>
      </w:smartTag>
      <w:r>
        <w:t xml:space="preserve"> population as the standard.</w:t>
      </w:r>
    </w:p>
    <w:p w:rsidR="007212C6" w:rsidRDefault="007212C6" w:rsidP="00C416B6">
      <w:pPr>
        <w:pStyle w:val="ListParagraph"/>
        <w:spacing w:after="120" w:line="240" w:lineRule="auto"/>
      </w:pPr>
      <w:r>
        <w:t xml:space="preserve"> </w:t>
      </w:r>
    </w:p>
    <w:p w:rsidR="007212C6" w:rsidRDefault="007212C6" w:rsidP="003A45AD">
      <w:pPr>
        <w:pStyle w:val="ListParagraph"/>
        <w:numPr>
          <w:ilvl w:val="0"/>
          <w:numId w:val="2"/>
        </w:numPr>
        <w:spacing w:after="120" w:line="240" w:lineRule="auto"/>
      </w:pPr>
      <w:r w:rsidRPr="00C416B6">
        <w:rPr>
          <w:i/>
        </w:rPr>
        <w:t>20080229_state_data.dta</w:t>
      </w:r>
      <w:r>
        <w:t>. This Stata dataset contains state-level mortality rates (1920-1950) used for Tables 1, 4, 5, and A1. The dataset also contains the population data used to construct the mortality rates, which can be used to back out the raw death counts obtained from the U.S Vital Statistics volumes.</w:t>
      </w:r>
    </w:p>
    <w:p w:rsidR="007212C6" w:rsidRDefault="007212C6" w:rsidP="003A45AD">
      <w:pPr>
        <w:pStyle w:val="ListParagraph"/>
        <w:spacing w:after="120" w:line="240" w:lineRule="auto"/>
      </w:pPr>
    </w:p>
    <w:p w:rsidR="007212C6" w:rsidRDefault="007212C6" w:rsidP="003A45AD">
      <w:pPr>
        <w:pStyle w:val="ListParagraph"/>
        <w:numPr>
          <w:ilvl w:val="0"/>
          <w:numId w:val="2"/>
        </w:numPr>
        <w:spacing w:after="120" w:line="240" w:lineRule="auto"/>
      </w:pPr>
      <w:r>
        <w:t xml:space="preserve"> </w:t>
      </w:r>
      <w:r w:rsidRPr="003A45AD">
        <w:rPr>
          <w:i/>
        </w:rPr>
        <w:t>20080229_state_</w:t>
      </w:r>
      <w:r>
        <w:rPr>
          <w:i/>
        </w:rPr>
        <w:t>race_</w:t>
      </w:r>
      <w:r w:rsidRPr="003A45AD">
        <w:rPr>
          <w:i/>
        </w:rPr>
        <w:t>data.dta</w:t>
      </w:r>
      <w:r>
        <w:t>. This Stata dataset contains 1920-1950 mortality rates by race for the 18 states included in our regression analyses and can be used to replicate results shown in Tables 1, 6, and A2.</w:t>
      </w:r>
    </w:p>
    <w:p w:rsidR="007212C6" w:rsidRDefault="007212C6" w:rsidP="003A45AD">
      <w:pPr>
        <w:pStyle w:val="ListParagraph"/>
        <w:spacing w:after="120" w:line="240" w:lineRule="auto"/>
      </w:pPr>
    </w:p>
    <w:p w:rsidR="007212C6" w:rsidRDefault="007212C6" w:rsidP="003A45AD">
      <w:pPr>
        <w:pStyle w:val="ListParagraph"/>
        <w:numPr>
          <w:ilvl w:val="0"/>
          <w:numId w:val="2"/>
        </w:numPr>
        <w:spacing w:after="120" w:line="240" w:lineRule="auto"/>
      </w:pPr>
      <w:r w:rsidRPr="003A45AD">
        <w:rPr>
          <w:i/>
        </w:rPr>
        <w:t>20080229_national_data</w:t>
      </w:r>
      <w:r>
        <w:t xml:space="preserve">. This Stata dataset contains national age-adjusted mortality rates (1920-1950) obtained from a series of U.S. Vital Statistics </w:t>
      </w:r>
      <w:r w:rsidRPr="003A45AD">
        <w:rPr>
          <w:i/>
        </w:rPr>
        <w:t>Special Reports</w:t>
      </w:r>
      <w:r>
        <w:t>, with the exception of scarlet fever and the maternal mortality ratio (MMR). For scarlet fever, we aggregated state-specific deaths at the state-level and then calculated national age-adjusted mortality rates used the same method of age standardization. The MMR is constructed by aggregating total deaths and total births from the state-level data and then calculating this ratio.</w:t>
      </w:r>
    </w:p>
    <w:p w:rsidR="007212C6" w:rsidRDefault="007212C6" w:rsidP="003A45AD">
      <w:pPr>
        <w:pStyle w:val="ListParagraph"/>
        <w:spacing w:after="120" w:line="240" w:lineRule="auto"/>
      </w:pPr>
    </w:p>
    <w:p w:rsidR="007212C6" w:rsidRDefault="007212C6" w:rsidP="003A45AD">
      <w:pPr>
        <w:pStyle w:val="ListParagraph"/>
        <w:numPr>
          <w:ilvl w:val="0"/>
          <w:numId w:val="2"/>
        </w:numPr>
        <w:spacing w:after="120" w:line="240" w:lineRule="auto"/>
      </w:pPr>
      <w:r>
        <w:t>The city-level data were obtained from Melissa Thomasson. For proprietary reasons, we are not able to provide these data for replication of our results. Researchers who would like to use these data can obtain the city-level maternal mortality and birth data used to calculate the maternal mortality ratio from the annual vital statistics reports available on-line from the NCHS.</w:t>
      </w:r>
    </w:p>
    <w:p w:rsidR="007212C6" w:rsidRDefault="007212C6" w:rsidP="001D25E3">
      <w:pPr>
        <w:spacing w:after="120" w:line="240" w:lineRule="auto"/>
        <w:contextualSpacing/>
      </w:pPr>
    </w:p>
    <w:p w:rsidR="007212C6" w:rsidRDefault="007212C6" w:rsidP="001D25E3">
      <w:pPr>
        <w:spacing w:after="120" w:line="240" w:lineRule="auto"/>
        <w:contextualSpacing/>
      </w:pPr>
      <w:r>
        <w:t>PROGRAM FILE</w:t>
      </w:r>
    </w:p>
    <w:p w:rsidR="007212C6" w:rsidRDefault="007212C6" w:rsidP="001D25E3">
      <w:pPr>
        <w:spacing w:after="120" w:line="240" w:lineRule="auto"/>
        <w:contextualSpacing/>
      </w:pPr>
    </w:p>
    <w:p w:rsidR="007212C6" w:rsidRDefault="007212C6" w:rsidP="003A45AD">
      <w:pPr>
        <w:pStyle w:val="ListParagraph"/>
        <w:numPr>
          <w:ilvl w:val="0"/>
          <w:numId w:val="4"/>
        </w:numPr>
        <w:spacing w:after="120" w:line="240" w:lineRule="auto"/>
      </w:pPr>
      <w:r>
        <w:t xml:space="preserve">After downloading the above data files, all tables can be replicated using the Stata code contained in a single Stata do file: </w:t>
      </w:r>
      <w:r w:rsidRPr="00E7280D">
        <w:rPr>
          <w:i/>
        </w:rPr>
        <w:t>AEJApp-2</w:t>
      </w:r>
      <w:r w:rsidRPr="003A45AD">
        <w:rPr>
          <w:i/>
        </w:rPr>
        <w:t>0080229_</w:t>
      </w:r>
      <w:r>
        <w:rPr>
          <w:i/>
        </w:rPr>
        <w:t>Do-</w:t>
      </w:r>
      <w:r w:rsidRPr="003A45AD">
        <w:rPr>
          <w:i/>
        </w:rPr>
        <w:t>file.do</w:t>
      </w:r>
      <w:r>
        <w:t xml:space="preserve">. </w:t>
      </w:r>
    </w:p>
    <w:p w:rsidR="007212C6" w:rsidRDefault="007212C6" w:rsidP="003A45AD">
      <w:pPr>
        <w:pStyle w:val="ListParagraph"/>
        <w:spacing w:after="120" w:line="240" w:lineRule="auto"/>
      </w:pPr>
    </w:p>
    <w:p w:rsidR="007212C6" w:rsidRDefault="007212C6" w:rsidP="003A45AD">
      <w:pPr>
        <w:pStyle w:val="ListParagraph"/>
        <w:numPr>
          <w:ilvl w:val="0"/>
          <w:numId w:val="4"/>
        </w:numPr>
        <w:spacing w:after="120" w:line="240" w:lineRule="auto"/>
      </w:pPr>
      <w:r>
        <w:t>Programs are designed to be run using Stata version 10.1.</w:t>
      </w:r>
    </w:p>
    <w:p w:rsidR="007212C6" w:rsidRDefault="007212C6" w:rsidP="001D25E3">
      <w:pPr>
        <w:spacing w:after="120" w:line="240" w:lineRule="auto"/>
        <w:contextualSpacing/>
      </w:pPr>
    </w:p>
    <w:sectPr w:rsidR="007212C6" w:rsidSect="00CB58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302B9"/>
    <w:multiLevelType w:val="hybridMultilevel"/>
    <w:tmpl w:val="99E69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E068C6"/>
    <w:multiLevelType w:val="hybridMultilevel"/>
    <w:tmpl w:val="6CE28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DA1459"/>
    <w:multiLevelType w:val="hybridMultilevel"/>
    <w:tmpl w:val="9F4CA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F41C1E"/>
    <w:multiLevelType w:val="hybridMultilevel"/>
    <w:tmpl w:val="9ED84BB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D25E3"/>
    <w:rsid w:val="0001785B"/>
    <w:rsid w:val="00112061"/>
    <w:rsid w:val="001D25E3"/>
    <w:rsid w:val="003A45AD"/>
    <w:rsid w:val="003E3F0C"/>
    <w:rsid w:val="00437695"/>
    <w:rsid w:val="007212C6"/>
    <w:rsid w:val="007969C4"/>
    <w:rsid w:val="00853253"/>
    <w:rsid w:val="00943FB9"/>
    <w:rsid w:val="00AB5716"/>
    <w:rsid w:val="00AB5E4B"/>
    <w:rsid w:val="00B470A2"/>
    <w:rsid w:val="00C416B6"/>
    <w:rsid w:val="00C776A8"/>
    <w:rsid w:val="00CB58EE"/>
    <w:rsid w:val="00DB6FAA"/>
    <w:rsid w:val="00E13C66"/>
    <w:rsid w:val="00E7280D"/>
    <w:rsid w:val="00E80D6A"/>
    <w:rsid w:val="00E874C0"/>
    <w:rsid w:val="00E97B2A"/>
    <w:rsid w:val="00F1187D"/>
    <w:rsid w:val="00FB40C8"/>
    <w:rsid w:val="00FC30F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8EE"/>
    <w:pPr>
      <w:spacing w:after="200" w:line="276"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3E3F0C"/>
    <w:rPr>
      <w:rFonts w:cs="Times New Roman"/>
      <w:color w:val="0000FF"/>
      <w:u w:val="single"/>
    </w:rPr>
  </w:style>
  <w:style w:type="paragraph" w:styleId="ListParagraph">
    <w:name w:val="List Paragraph"/>
    <w:basedOn w:val="Normal"/>
    <w:uiPriority w:val="99"/>
    <w:qFormat/>
    <w:rsid w:val="003A45A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26</TotalTime>
  <Pages>1</Pages>
  <Words>321</Words>
  <Characters>1836</Characters>
  <Application>Microsoft Office Outlook</Application>
  <DocSecurity>0</DocSecurity>
  <Lines>0</Lines>
  <Paragraphs>0</Paragraphs>
  <ScaleCrop>false</ScaleCrop>
  <Company>Princeton University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Seema</cp:lastModifiedBy>
  <cp:revision>13</cp:revision>
  <dcterms:created xsi:type="dcterms:W3CDTF">2009-08-04T14:39:00Z</dcterms:created>
  <dcterms:modified xsi:type="dcterms:W3CDTF">2009-08-19T23:07:00Z</dcterms:modified>
</cp:coreProperties>
</file>