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5vpyr0gl8l0e" w:id="0"/>
      <w:bookmarkEnd w:id="0"/>
      <w:r w:rsidDel="00000000" w:rsidR="00000000" w:rsidRPr="00000000">
        <w:rPr>
          <w:b w:val="1"/>
          <w:bCs w:val="1"/>
          <w:sz w:val="22"/>
          <w:szCs w:val="22"/>
          <w:rtl w:val="0"/>
        </w:rPr>
        <w:t xml:space="preserve">TÍTULO DEL TRABAJO</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Determinantes socioeconómicos e institucionales del nivel de incautaciones de drogas a nivel global en 2023</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gpoinz839et9" w:id="1"/>
      <w:bookmarkEnd w:id="1"/>
      <w:r w:rsidDel="00000000" w:rsidR="00000000" w:rsidRPr="00000000">
        <w:rPr>
          <w:b w:val="1"/>
          <w:bCs w:val="1"/>
          <w:sz w:val="22"/>
          <w:szCs w:val="22"/>
          <w:rtl w:val="0"/>
        </w:rPr>
        <w:t xml:space="preserve">CURSO</w:t>
      </w:r>
    </w:p>
    <w:p w:rsidR="00000000" w:rsidDel="00000000" w:rsidP="00000000" w:rsidRDefault="00000000" w:rsidRPr="00000000" w14:paraId="00000004">
      <w:pPr>
        <w:spacing w:after="240" w:before="240" w:lineRule="auto"/>
        <w:rPr/>
      </w:pPr>
      <w:r w:rsidDel="00000000" w:rsidR="00000000" w:rsidRPr="00000000">
        <w:rPr>
          <w:rtl w:val="0"/>
        </w:rPr>
        <w:t xml:space="preserve">Estadística para el Análisis Político 2</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10oa3jnozrtr" w:id="2"/>
      <w:bookmarkEnd w:id="2"/>
      <w:r w:rsidDel="00000000" w:rsidR="00000000" w:rsidRPr="00000000">
        <w:rPr>
          <w:b w:val="1"/>
          <w:bCs w:val="1"/>
          <w:sz w:val="22"/>
          <w:szCs w:val="22"/>
          <w:rtl w:val="0"/>
        </w:rPr>
        <w:t xml:space="preserve">HORARIO</w:t>
      </w:r>
    </w:p>
    <w:p w:rsidR="00000000" w:rsidDel="00000000" w:rsidP="00000000" w:rsidRDefault="00000000" w:rsidRPr="00000000" w14:paraId="00000006">
      <w:pPr>
        <w:pStyle w:val="Heading1"/>
        <w:keepNext w:val="0"/>
        <w:keepLines w:val="0"/>
        <w:shd w:fill="ffffff" w:val="clear"/>
        <w:spacing w:after="0" w:before="0" w:line="288" w:lineRule="auto"/>
        <w:rPr>
          <w:sz w:val="22"/>
          <w:szCs w:val="22"/>
        </w:rPr>
      </w:pPr>
      <w:bookmarkStart w:colFirst="0" w:colLast="0" w:name="_nmiug29y1qsq" w:id="3"/>
      <w:bookmarkEnd w:id="3"/>
      <w:r w:rsidDel="00000000" w:rsidR="00000000" w:rsidRPr="00000000">
        <w:rPr>
          <w:color w:val="1d2125"/>
          <w:sz w:val="22"/>
          <w:szCs w:val="22"/>
          <w:rtl w:val="0"/>
        </w:rPr>
        <w:t xml:space="preserve">POL 304 </w:t>
      </w:r>
      <w:r w:rsidDel="00000000" w:rsidR="00000000" w:rsidRPr="00000000">
        <w:rPr>
          <w:color w:val="1d2125"/>
          <w:sz w:val="22"/>
          <w:szCs w:val="22"/>
          <w:rtl w:val="0"/>
        </w:rPr>
        <w:t xml:space="preserve">- 0689</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2"/>
          <w:szCs w:val="22"/>
        </w:rPr>
      </w:pPr>
      <w:bookmarkStart w:colFirst="0" w:colLast="0" w:name="_pflkqoe9r69g" w:id="4"/>
      <w:bookmarkEnd w:id="4"/>
      <w:r w:rsidDel="00000000" w:rsidR="00000000" w:rsidRPr="00000000">
        <w:rPr>
          <w:b w:val="1"/>
          <w:bCs w:val="1"/>
          <w:sz w:val="22"/>
          <w:szCs w:val="22"/>
          <w:rtl w:val="0"/>
        </w:rPr>
        <w:t xml:space="preserve">INTEGRANTES</w:t>
      </w:r>
    </w:p>
    <w:p w:rsidR="00000000" w:rsidDel="00000000" w:rsidP="00000000" w:rsidRDefault="00000000" w:rsidRPr="00000000" w14:paraId="00000008">
      <w:pPr>
        <w:numPr>
          <w:ilvl w:val="0"/>
          <w:numId w:val="17"/>
        </w:numPr>
        <w:spacing w:after="240" w:before="240" w:lineRule="auto"/>
        <w:ind w:left="720" w:hanging="360"/>
        <w:rPr/>
      </w:pPr>
      <w:r w:rsidDel="00000000" w:rsidR="00000000" w:rsidRPr="00000000">
        <w:rPr>
          <w:rtl w:val="0"/>
        </w:rPr>
        <w:t xml:space="preserve">Luana Valentina Barboza Idrogo - 20215400</w:t>
      </w:r>
      <w:r w:rsidDel="00000000" w:rsidR="00000000" w:rsidRPr="00000000">
        <w:rPr>
          <w:rtl w:val="0"/>
        </w:rPr>
        <w:br w:type="textWrapping"/>
      </w:r>
    </w:p>
    <w:p w:rsidR="00000000" w:rsidDel="00000000" w:rsidP="00000000" w:rsidRDefault="00000000" w:rsidRPr="00000000" w14:paraId="00000009">
      <w:pPr>
        <w:pStyle w:val="Heading3"/>
        <w:keepNext w:val="0"/>
        <w:keepLines w:val="0"/>
        <w:spacing w:before="280" w:lineRule="auto"/>
        <w:jc w:val="both"/>
        <w:rPr>
          <w:b w:val="1"/>
          <w:bCs w:val="1"/>
          <w:color w:val="000000"/>
          <w:sz w:val="22"/>
          <w:szCs w:val="22"/>
        </w:rPr>
      </w:pPr>
      <w:bookmarkStart w:colFirst="0" w:colLast="0" w:name="_97zcmotfd4yx" w:id="5"/>
      <w:bookmarkEnd w:id="5"/>
      <w:r w:rsidDel="00000000" w:rsidR="00000000" w:rsidRPr="00000000">
        <w:rPr>
          <w:b w:val="1"/>
          <w:bCs w:val="1"/>
          <w:color w:val="000000"/>
          <w:sz w:val="22"/>
          <w:szCs w:val="22"/>
          <w:rtl w:val="0"/>
        </w:rPr>
        <w:t xml:space="preserve">TEMA DE INVESTIGACIÓN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Análisis de los factores socioeconómicos e institucionales que explican las diferencias en el nivel de incautaciones de drogas entre países del mundo en el año 2023.</w:t>
      </w:r>
    </w:p>
    <w:p w:rsidR="00000000" w:rsidDel="00000000" w:rsidP="00000000" w:rsidRDefault="00000000" w:rsidRPr="00000000" w14:paraId="0000000B">
      <w:pPr>
        <w:pStyle w:val="Heading3"/>
        <w:keepNext w:val="0"/>
        <w:keepLines w:val="0"/>
        <w:spacing w:before="280" w:lineRule="auto"/>
        <w:jc w:val="both"/>
        <w:rPr>
          <w:b w:val="1"/>
          <w:bCs w:val="1"/>
          <w:color w:val="000000"/>
          <w:sz w:val="22"/>
          <w:szCs w:val="22"/>
        </w:rPr>
      </w:pPr>
      <w:bookmarkStart w:colFirst="0" w:colLast="0" w:name="_9ukmvh36rtbi" w:id="6"/>
      <w:bookmarkEnd w:id="6"/>
      <w:r w:rsidDel="00000000" w:rsidR="00000000" w:rsidRPr="00000000">
        <w:rPr>
          <w:b w:val="1"/>
          <w:bCs w:val="1"/>
          <w:color w:val="000000"/>
          <w:sz w:val="22"/>
          <w:szCs w:val="22"/>
          <w:rtl w:val="0"/>
        </w:rPr>
        <w:t xml:space="preserve">JUSTIFICACIÓN DEL TEMA</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El narcotráfico es un fenómeno criminal transnacional que tiene profundas implicancias en la seguridad, la gobernanza y el desarrollo económico de los Estados. De acuerdo con el </w:t>
      </w:r>
      <w:r w:rsidDel="00000000" w:rsidR="00000000" w:rsidRPr="00000000">
        <w:rPr>
          <w:i w:val="1"/>
          <w:iCs w:val="1"/>
          <w:rtl w:val="0"/>
        </w:rPr>
        <w:t xml:space="preserve">World Drug Report 2023</w:t>
      </w:r>
      <w:r w:rsidDel="00000000" w:rsidR="00000000" w:rsidRPr="00000000">
        <w:rPr>
          <w:rtl w:val="0"/>
        </w:rPr>
        <w:t xml:space="preserve"> de la UNODC, el mercado mundial de drogas ilícitas continúa extendiéndose y diversificándose, lo que supone desafíos crecientes para las capacidades estatales de control y fiscalización.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Entre los distintos indicadores disponibles, el nivel de incautaciones de drogas constituye una medida relevante para aproximarse a la capacidad estatal de detección, control y respuesta frente a estas actividades ilícitas, así como a la forma en que las instituciones registran y reportan el fenómeno. Sin embargo, las incautaciones no dependen únicamente de la presencia del narcotráfico, sino también de factores estructurales e institucionales que condicionan qué tanto puede y quiere hacer el Estado frente a este problema.</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Desde una perspectiva de análisis comparado, resulta central evaluar cómo características estructurales de los países —como su nivel de democracia (V-Dem Institute, 2023), la percepción de corrupción (Transparency International, 2023), la población total y el nivel de ingresos económicos (Banco Mundial, 2023)— se relacionan con el nivel de incautaciones. La literatura sobre gobernanza y calidad institucional sostiene que contextos con instituciones más fuertes, mayor transparencia y menor corrupción tienden a contar con aparatos de seguridad más efectivos y con mejores sistemas de registro, mientras que entornos con alta corrupción suelen mostrar debilidades en la implementación de políticas de control y posibles subregistros o distorsiones en las estadísticas oficiales.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En este trabajo se analiza el nivel de incautaciones de drogas en 2023 a partir de una base de datos que combina indicadores institucionales (democracia y corrupción) y estructurales (población y nivel de ingresos económicos) a nivel país. El objetivo es aportar evidencia empírica sobre la relación entre estos factores y las incautaciones, utilizando modelos de regresión y técnicas de análisis de clúster desarrolladas en R.</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Además, las variables de población total y nivel de ingresos económicos se obtienen de las bases de datos abiertas del Banco Mundial (</w:t>
      </w:r>
      <w:r w:rsidDel="00000000" w:rsidR="00000000" w:rsidRPr="00000000">
        <w:rPr>
          <w:i w:val="1"/>
          <w:iCs w:val="1"/>
          <w:rtl w:val="0"/>
        </w:rPr>
        <w:t xml:space="preserve">World Development Indicators</w:t>
      </w:r>
      <w:r w:rsidDel="00000000" w:rsidR="00000000" w:rsidRPr="00000000">
        <w:rPr>
          <w:rtl w:val="0"/>
        </w:rPr>
        <w:t xml:space="preserve">). El uso de estos indicadores oficiales, junto con los índices de democracia del V-Dem Institute y el índice de percepción de corrupción de Transparency International, refuerza la validez de los resultados empíricos y permite que el análisis pueda ser replicado o ampliado en estudios posteriores.</w:t>
      </w:r>
    </w:p>
    <w:p w:rsidR="00000000" w:rsidDel="00000000" w:rsidP="00000000" w:rsidRDefault="00000000" w:rsidRPr="00000000" w14:paraId="00000011">
      <w:pPr>
        <w:pStyle w:val="Heading3"/>
        <w:keepNext w:val="0"/>
        <w:keepLines w:val="0"/>
        <w:spacing w:before="280" w:lineRule="auto"/>
        <w:jc w:val="both"/>
        <w:rPr>
          <w:b w:val="1"/>
          <w:bCs w:val="1"/>
          <w:color w:val="000000"/>
          <w:sz w:val="22"/>
          <w:szCs w:val="22"/>
        </w:rPr>
      </w:pPr>
      <w:bookmarkStart w:colFirst="0" w:colLast="0" w:name="_bzc2e3swwjsp" w:id="7"/>
      <w:bookmarkEnd w:id="7"/>
      <w:r w:rsidDel="00000000" w:rsidR="00000000" w:rsidRPr="00000000">
        <w:rPr>
          <w:b w:val="1"/>
          <w:bCs w:val="1"/>
          <w:color w:val="000000"/>
          <w:sz w:val="22"/>
          <w:szCs w:val="22"/>
          <w:rtl w:val="0"/>
        </w:rPr>
        <w:t xml:space="preserve">FUENTE DE DATOS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La base de datos utilizada en este trabajo se construyó integrando información de distintas fuentes oficiales:</w:t>
      </w:r>
    </w:p>
    <w:p w:rsidR="00000000" w:rsidDel="00000000" w:rsidP="00000000" w:rsidRDefault="00000000" w:rsidRPr="00000000" w14:paraId="00000013">
      <w:pPr>
        <w:numPr>
          <w:ilvl w:val="0"/>
          <w:numId w:val="15"/>
        </w:numPr>
        <w:spacing w:after="0" w:afterAutospacing="0" w:before="240" w:lineRule="auto"/>
        <w:ind w:left="720" w:hanging="360"/>
        <w:jc w:val="both"/>
        <w:rPr/>
      </w:pPr>
      <w:r w:rsidDel="00000000" w:rsidR="00000000" w:rsidRPr="00000000">
        <w:rPr>
          <w:rtl w:val="0"/>
        </w:rPr>
        <w:t xml:space="preserve">Población total y nivel de ingresos económicos: Banco Mundial, a través de la base </w:t>
      </w:r>
      <w:r w:rsidDel="00000000" w:rsidR="00000000" w:rsidRPr="00000000">
        <w:rPr>
          <w:i w:val="1"/>
          <w:iCs w:val="1"/>
          <w:rtl w:val="0"/>
        </w:rPr>
        <w:t xml:space="preserve">World Development Indicators</w:t>
      </w:r>
      <w:r w:rsidDel="00000000" w:rsidR="00000000" w:rsidRPr="00000000">
        <w:rPr>
          <w:rtl w:val="0"/>
        </w:rPr>
        <w:t xml:space="preserve"> (Banco Mundial, 2023). La variable de población corresponde al indicador oficial de población total por país, mientras que el nivel de ingresos se basa en la clasificación de grupos de ingreso del Banco Mundial y se trata como una variable categórica ordinal (bajo, mediano bajo, mediano alto, alto).</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jc w:val="both"/>
        <w:rPr/>
      </w:pPr>
      <w:r w:rsidDel="00000000" w:rsidR="00000000" w:rsidRPr="00000000">
        <w:rPr>
          <w:rtl w:val="0"/>
        </w:rPr>
        <w:t xml:space="preserve">Democracia: índice de democracia electoral proveniente del </w:t>
      </w:r>
      <w:r w:rsidDel="00000000" w:rsidR="00000000" w:rsidRPr="00000000">
        <w:rPr>
          <w:i w:val="1"/>
          <w:iCs w:val="1"/>
          <w:rtl w:val="0"/>
        </w:rPr>
        <w:t xml:space="preserve">Democracy Report 2023</w:t>
      </w:r>
      <w:r w:rsidDel="00000000" w:rsidR="00000000" w:rsidRPr="00000000">
        <w:rPr>
          <w:rtl w:val="0"/>
        </w:rPr>
        <w:t xml:space="preserve"> del V-Dem Institute (2023), que mide la calidad del régimen político en términos de competencia electoral, participación y libertades políticas.</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jc w:val="both"/>
        <w:rPr/>
      </w:pPr>
      <w:r w:rsidDel="00000000" w:rsidR="00000000" w:rsidRPr="00000000">
        <w:rPr>
          <w:rtl w:val="0"/>
        </w:rPr>
        <w:t xml:space="preserve">Corrupción: puntaje del </w:t>
      </w:r>
      <w:r w:rsidDel="00000000" w:rsidR="00000000" w:rsidRPr="00000000">
        <w:rPr>
          <w:i w:val="1"/>
          <w:iCs w:val="1"/>
          <w:rtl w:val="0"/>
        </w:rPr>
        <w:t xml:space="preserve">Corruption Perceptions Index</w:t>
      </w:r>
      <w:r w:rsidDel="00000000" w:rsidR="00000000" w:rsidRPr="00000000">
        <w:rPr>
          <w:rtl w:val="0"/>
        </w:rPr>
        <w:t xml:space="preserve"> (CPI) 2023 de Transparency International (2023), que captura la percepción de corrupción en el sector público. Valores más altos del CPI indican menor corrupción percibida.</w:t>
        <w:br w:type="textWrapping"/>
      </w:r>
    </w:p>
    <w:p w:rsidR="00000000" w:rsidDel="00000000" w:rsidP="00000000" w:rsidRDefault="00000000" w:rsidRPr="00000000" w14:paraId="00000016">
      <w:pPr>
        <w:numPr>
          <w:ilvl w:val="0"/>
          <w:numId w:val="15"/>
        </w:numPr>
        <w:spacing w:after="240" w:before="0" w:beforeAutospacing="0" w:lineRule="auto"/>
        <w:ind w:left="720" w:hanging="360"/>
        <w:jc w:val="both"/>
        <w:rPr/>
      </w:pPr>
      <w:r w:rsidDel="00000000" w:rsidR="00000000" w:rsidRPr="00000000">
        <w:rPr>
          <w:rtl w:val="0"/>
        </w:rPr>
        <w:t xml:space="preserve">Incautaciones de drogas: nivel de incautaciones de drogas por país, operacionalizado a partir de datos reportados en el </w:t>
      </w:r>
      <w:r w:rsidDel="00000000" w:rsidR="00000000" w:rsidRPr="00000000">
        <w:rPr>
          <w:i w:val="1"/>
          <w:iCs w:val="1"/>
          <w:rtl w:val="0"/>
        </w:rPr>
        <w:t xml:space="preserve">World Drug Report 2023</w:t>
      </w:r>
      <w:r w:rsidDel="00000000" w:rsidR="00000000" w:rsidRPr="00000000">
        <w:rPr>
          <w:rtl w:val="0"/>
        </w:rPr>
        <w:t xml:space="preserve"> de la UNODC (2023) y otras estadísticas oficiales, integrados en la variable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w:t>
        <w:br w:type="textWrapping"/>
      </w:r>
    </w:p>
    <w:p w:rsidR="00000000" w:rsidDel="00000000" w:rsidP="00000000" w:rsidRDefault="00000000" w:rsidRPr="00000000" w14:paraId="00000017">
      <w:pPr>
        <w:spacing w:after="240" w:before="240" w:lineRule="auto"/>
        <w:jc w:val="both"/>
        <w:rPr/>
      </w:pPr>
      <w:r w:rsidDel="00000000" w:rsidR="00000000" w:rsidRPr="00000000">
        <w:rPr>
          <w:rtl w:val="0"/>
        </w:rPr>
        <w:t xml:space="preserve">Esto garantiza la comparabilidad entre países y la consistencia de los datos empleados en los modelos de regresión y en el análisis de clúster.</w:t>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color w:val="000000"/>
          <w:sz w:val="22"/>
          <w:szCs w:val="22"/>
        </w:rPr>
      </w:pPr>
      <w:bookmarkStart w:colFirst="0" w:colLast="0" w:name="_xk9wca5xk3kx" w:id="8"/>
      <w:bookmarkEnd w:id="8"/>
      <w:r w:rsidDel="00000000" w:rsidR="00000000" w:rsidRPr="00000000">
        <w:rPr>
          <w:b w:val="1"/>
          <w:bCs w:val="1"/>
          <w:color w:val="000000"/>
          <w:sz w:val="22"/>
          <w:szCs w:val="22"/>
          <w:rtl w:val="0"/>
        </w:rPr>
        <w:t xml:space="preserve">VARIABLE DEPENDIENTE</w:t>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Nivel de incautaciones de drogas</w:t>
      </w:r>
    </w:p>
    <w:p w:rsidR="00000000" w:rsidDel="00000000" w:rsidP="00000000" w:rsidRDefault="00000000" w:rsidRPr="00000000" w14:paraId="0000001E">
      <w:pPr>
        <w:numPr>
          <w:ilvl w:val="0"/>
          <w:numId w:val="14"/>
        </w:numPr>
        <w:spacing w:after="0" w:afterAutospacing="0" w:before="240" w:lineRule="auto"/>
        <w:ind w:left="720" w:hanging="360"/>
        <w:jc w:val="both"/>
        <w:rPr/>
      </w:pPr>
      <w:r w:rsidDel="00000000" w:rsidR="00000000" w:rsidRPr="00000000">
        <w:rPr>
          <w:rtl w:val="0"/>
        </w:rPr>
        <w:t xml:space="preserve">Variable</w:t>
      </w:r>
      <w:r w:rsidDel="00000000" w:rsidR="00000000" w:rsidRPr="00000000">
        <w:rPr>
          <w:rtl w:val="0"/>
        </w:rPr>
        <w:t xml:space="preserv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1F">
      <w:pPr>
        <w:numPr>
          <w:ilvl w:val="0"/>
          <w:numId w:val="14"/>
        </w:numPr>
        <w:spacing w:after="0" w:afterAutospacing="0" w:before="0" w:beforeAutospacing="0" w:lineRule="auto"/>
        <w:ind w:left="720" w:hanging="360"/>
        <w:jc w:val="both"/>
        <w:rPr/>
      </w:pPr>
      <w:r w:rsidDel="00000000" w:rsidR="00000000" w:rsidRPr="00000000">
        <w:rPr>
          <w:rtl w:val="0"/>
        </w:rPr>
        <w:t xml:space="preserve">Definición: volumen total de drogas incautadas, medido en kilos por país en el año 2023.</w:t>
        <w:br w:type="textWrapping"/>
      </w:r>
    </w:p>
    <w:p w:rsidR="00000000" w:rsidDel="00000000" w:rsidP="00000000" w:rsidRDefault="00000000" w:rsidRPr="00000000" w14:paraId="00000020">
      <w:pPr>
        <w:numPr>
          <w:ilvl w:val="0"/>
          <w:numId w:val="14"/>
        </w:numPr>
        <w:spacing w:after="240" w:before="0" w:beforeAutospacing="0" w:lineRule="auto"/>
        <w:ind w:left="720" w:hanging="360"/>
        <w:jc w:val="both"/>
        <w:rPr/>
      </w:pPr>
      <w:r w:rsidDel="00000000" w:rsidR="00000000" w:rsidRPr="00000000">
        <w:rPr>
          <w:rtl w:val="0"/>
        </w:rPr>
        <w:t xml:space="preserve">Interpretación: indicador del nivel de incautaciones registradas por el Estado frente al narcotráfico.</w:t>
      </w:r>
      <w:r w:rsidDel="00000000" w:rsidR="00000000" w:rsidRPr="00000000">
        <w:rPr>
          <w:rtl w:val="0"/>
        </w:rPr>
        <w:br w:type="textWrapping"/>
      </w:r>
    </w:p>
    <w:p w:rsidR="00000000" w:rsidDel="00000000" w:rsidP="00000000" w:rsidRDefault="00000000" w:rsidRPr="00000000" w14:paraId="00000021">
      <w:pPr>
        <w:pStyle w:val="Heading3"/>
        <w:keepNext w:val="0"/>
        <w:keepLines w:val="0"/>
        <w:spacing w:before="280" w:lineRule="auto"/>
        <w:jc w:val="both"/>
        <w:rPr>
          <w:b w:val="1"/>
          <w:bCs w:val="1"/>
          <w:color w:val="000000"/>
          <w:sz w:val="22"/>
          <w:szCs w:val="22"/>
        </w:rPr>
      </w:pPr>
      <w:bookmarkStart w:colFirst="0" w:colLast="0" w:name="_yo884lnc7frk" w:id="9"/>
      <w:bookmarkEnd w:id="9"/>
      <w:r w:rsidDel="00000000" w:rsidR="00000000" w:rsidRPr="00000000">
        <w:rPr>
          <w:b w:val="1"/>
          <w:bCs w:val="1"/>
          <w:color w:val="000000"/>
          <w:sz w:val="22"/>
          <w:szCs w:val="22"/>
          <w:rtl w:val="0"/>
        </w:rPr>
        <w:t xml:space="preserve">VARIABLES PREDICTORAS</w:t>
      </w:r>
    </w:p>
    <w:p w:rsidR="00000000" w:rsidDel="00000000" w:rsidP="00000000" w:rsidRDefault="00000000" w:rsidRPr="00000000" w14:paraId="00000022">
      <w:pPr>
        <w:numPr>
          <w:ilvl w:val="0"/>
          <w:numId w:val="10"/>
        </w:numPr>
        <w:spacing w:after="0" w:afterAutospacing="0" w:before="240" w:lineRule="auto"/>
        <w:ind w:left="720" w:hanging="360"/>
        <w:jc w:val="both"/>
        <w:rPr/>
      </w:pPr>
      <w:r w:rsidDel="00000000" w:rsidR="00000000" w:rsidRPr="00000000">
        <w:rPr>
          <w:rtl w:val="0"/>
        </w:rPr>
        <w:t xml:space="preserve">democracia: índice de democracia electoral del país, tomado del </w:t>
      </w:r>
      <w:r w:rsidDel="00000000" w:rsidR="00000000" w:rsidRPr="00000000">
        <w:rPr>
          <w:i w:val="1"/>
          <w:iCs w:val="1"/>
          <w:rtl w:val="0"/>
        </w:rPr>
        <w:t xml:space="preserve">Democracy Report 2023</w:t>
      </w:r>
      <w:r w:rsidDel="00000000" w:rsidR="00000000" w:rsidRPr="00000000">
        <w:rPr>
          <w:rtl w:val="0"/>
        </w:rPr>
        <w:t xml:space="preserve"> (V-Dem Institute, 2023).</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jc w:val="both"/>
        <w:rPr/>
      </w:pPr>
      <w:r w:rsidDel="00000000" w:rsidR="00000000" w:rsidRPr="00000000">
        <w:rPr>
          <w:rtl w:val="0"/>
        </w:rPr>
        <w:t xml:space="preserve">Corrupción: puntaje del </w:t>
      </w:r>
      <w:r w:rsidDel="00000000" w:rsidR="00000000" w:rsidRPr="00000000">
        <w:rPr>
          <w:i w:val="1"/>
          <w:iCs w:val="1"/>
          <w:rtl w:val="0"/>
        </w:rPr>
        <w:t xml:space="preserve">Corruption Perceptions Index</w:t>
      </w:r>
      <w:r w:rsidDel="00000000" w:rsidR="00000000" w:rsidRPr="00000000">
        <w:rPr>
          <w:rtl w:val="0"/>
        </w:rPr>
        <w:t xml:space="preserve"> 2023 (Transparency International, 2023). Valores más altos indican menor corrupción percibida.</w:t>
        <w:br w:type="textWrapping"/>
      </w:r>
    </w:p>
    <w:p w:rsidR="00000000" w:rsidDel="00000000" w:rsidP="00000000" w:rsidRDefault="00000000" w:rsidRPr="00000000" w14:paraId="00000024">
      <w:pPr>
        <w:numPr>
          <w:ilvl w:val="0"/>
          <w:numId w:val="10"/>
        </w:numPr>
        <w:spacing w:after="240" w:before="0" w:beforeAutospacing="0" w:lineRule="auto"/>
        <w:ind w:left="720" w:hanging="360"/>
        <w:jc w:val="both"/>
        <w:rPr/>
      </w:pPr>
      <w:r w:rsidDel="00000000" w:rsidR="00000000" w:rsidRPr="00000000">
        <w:rPr>
          <w:rtl w:val="0"/>
        </w:rPr>
        <w:t xml:space="preserve">Ningresos</w:t>
      </w:r>
      <w:r w:rsidDel="00000000" w:rsidR="00000000" w:rsidRPr="00000000">
        <w:rPr>
          <w:rtl w:val="0"/>
        </w:rPr>
        <w:t xml:space="preserve">: nivel de ingreso del país según la clasificación del Banco Mundial (ingreso alto, ingreso mediano alto, ingreso mediano bajo, bajo/no clasificado). Es una variable categórica ordinal que aproxima la situación económica del país y su estructura productiva.</w:t>
      </w:r>
      <w:r w:rsidDel="00000000" w:rsidR="00000000" w:rsidRPr="00000000">
        <w:rPr>
          <w:rtl w:val="0"/>
        </w:rPr>
        <w:br w:type="textWrapping"/>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tl w:val="0"/>
        </w:rPr>
        <w:t xml:space="preserve">VARIABLE DE CONTROL</w:t>
      </w:r>
    </w:p>
    <w:p w:rsidR="00000000" w:rsidDel="00000000" w:rsidP="00000000" w:rsidRDefault="00000000" w:rsidRPr="00000000" w14:paraId="00000026">
      <w:pPr>
        <w:numPr>
          <w:ilvl w:val="0"/>
          <w:numId w:val="16"/>
        </w:numPr>
        <w:spacing w:after="240" w:before="240" w:lineRule="auto"/>
        <w:ind w:left="720" w:hanging="360"/>
        <w:jc w:val="both"/>
        <w:rPr/>
      </w:pPr>
      <w:r w:rsidDel="00000000" w:rsidR="00000000" w:rsidRPr="00000000">
        <w:rPr>
          <w:b w:val="1"/>
          <w:bCs w:val="1"/>
          <w:rtl w:val="0"/>
        </w:rPr>
        <w:t xml:space="preserve">Población</w:t>
      </w:r>
      <w:r w:rsidDel="00000000" w:rsidR="00000000" w:rsidRPr="00000000">
        <w:rPr>
          <w:b w:val="1"/>
          <w:bCs w:val="1"/>
          <w:rtl w:val="0"/>
        </w:rPr>
        <w:t xml:space="preserve">:</w:t>
      </w:r>
      <w:r w:rsidDel="00000000" w:rsidR="00000000" w:rsidRPr="00000000">
        <w:rPr>
          <w:rtl w:val="0"/>
        </w:rPr>
        <w:t xml:space="preserve"> población total del país en 2023, tomada de </w:t>
      </w:r>
      <w:r w:rsidDel="00000000" w:rsidR="00000000" w:rsidRPr="00000000">
        <w:rPr>
          <w:i w:val="1"/>
          <w:iCs w:val="1"/>
          <w:rtl w:val="0"/>
        </w:rPr>
        <w:t xml:space="preserve">World Development Indicators</w:t>
      </w:r>
      <w:r w:rsidDel="00000000" w:rsidR="00000000" w:rsidRPr="00000000">
        <w:rPr>
          <w:rtl w:val="0"/>
        </w:rPr>
        <w:t xml:space="preserve"> (Banco Mundial, 2023).</w:t>
        <w:br w:type="textWrapping"/>
        <w:t xml:space="preserve"> Se incluye como variable de control porque los países más poblados tienden, por escala, a registrar un mayor número de eventos, incluyendo incautaciones de drogas.</w:t>
        <w:br w:type="textWrapping"/>
      </w:r>
    </w:p>
    <w:p w:rsidR="00000000" w:rsidDel="00000000" w:rsidP="00000000" w:rsidRDefault="00000000" w:rsidRPr="00000000" w14:paraId="00000027">
      <w:pPr>
        <w:pStyle w:val="Heading3"/>
        <w:keepNext w:val="0"/>
        <w:keepLines w:val="0"/>
        <w:spacing w:before="280" w:lineRule="auto"/>
        <w:jc w:val="both"/>
        <w:rPr>
          <w:b w:val="1"/>
          <w:bCs w:val="1"/>
          <w:color w:val="000000"/>
          <w:sz w:val="22"/>
          <w:szCs w:val="22"/>
        </w:rPr>
      </w:pPr>
      <w:bookmarkStart w:colFirst="0" w:colLast="0" w:name="_5mphot4wctxk" w:id="10"/>
      <w:bookmarkEnd w:id="10"/>
      <w:r w:rsidDel="00000000" w:rsidR="00000000" w:rsidRPr="00000000">
        <w:rPr>
          <w:b w:val="1"/>
          <w:bCs w:val="1"/>
          <w:color w:val="000000"/>
          <w:sz w:val="22"/>
          <w:szCs w:val="22"/>
          <w:rtl w:val="0"/>
        </w:rPr>
        <w:t xml:space="preserve">PREGUNTA DE INVESTIGACIÓN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¿En qué medida los factores socioeconómicos (nivel de ingresos del país) y políticos (democracia y corrupción), controlando por población, explican el nivel de incautaciones de drogas (medido como kilos incautados) a nivel global en 2023?</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bCs w:val="1"/>
          <w:color w:val="000000"/>
          <w:sz w:val="22"/>
          <w:szCs w:val="22"/>
        </w:rPr>
      </w:pPr>
      <w:bookmarkStart w:colFirst="0" w:colLast="0" w:name="_1tdnwe21sp5u" w:id="11"/>
      <w:bookmarkEnd w:id="11"/>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b w:val="1"/>
          <w:bCs w:val="1"/>
          <w:color w:val="000000"/>
          <w:sz w:val="22"/>
          <w:szCs w:val="22"/>
        </w:rPr>
      </w:pPr>
      <w:bookmarkStart w:colFirst="0" w:colLast="0" w:name="_mo3vzxt1euza" w:id="12"/>
      <w:bookmarkEnd w:id="12"/>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b w:val="1"/>
          <w:bCs w:val="1"/>
          <w:color w:val="000000"/>
          <w:sz w:val="22"/>
          <w:szCs w:val="22"/>
        </w:rPr>
      </w:pPr>
      <w:bookmarkStart w:colFirst="0" w:colLast="0" w:name="_rltktlpns33d" w:id="13"/>
      <w:bookmarkEnd w:id="13"/>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2"/>
          <w:szCs w:val="22"/>
        </w:rPr>
      </w:pPr>
      <w:bookmarkStart w:colFirst="0" w:colLast="0" w:name="_i8zvyt8th5j4" w:id="14"/>
      <w:bookmarkEnd w:id="14"/>
      <w:r w:rsidDel="00000000" w:rsidR="00000000" w:rsidRPr="00000000">
        <w:rPr>
          <w:b w:val="1"/>
          <w:bCs w:val="1"/>
          <w:color w:val="000000"/>
          <w:sz w:val="22"/>
          <w:szCs w:val="22"/>
          <w:rtl w:val="0"/>
        </w:rPr>
        <w:t xml:space="preserve">HIPÓTESIS</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H1 (institucional)</w:t>
        <w:br w:type="textWrapping"/>
      </w:r>
      <w:r w:rsidDel="00000000" w:rsidR="00000000" w:rsidRPr="00000000">
        <w:rPr>
          <w:rtl w:val="0"/>
        </w:rPr>
        <w:t xml:space="preserve"> Los países con mayor nivel de democracia y menores niveles de corrupción, controlando por población, presentan un mayor nivel de incautaciones de drogas, porque cuentan con instituciones más transparentes y efectivas.</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H2 (económica)</w:t>
        <w:br w:type="textWrapping"/>
      </w:r>
      <w:r w:rsidDel="00000000" w:rsidR="00000000" w:rsidRPr="00000000">
        <w:rPr>
          <w:rtl w:val="0"/>
        </w:rPr>
        <w:t xml:space="preserve"> Los países con un mayor nivel de ingresos económicos registran un mayor volumen de incautaciones, debido a que su mayor capacidad económica se traduce en más recursos para la persecución, el control y el registro del narcotráfico.</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H0 (nula)</w:t>
        <w:br w:type="textWrapping"/>
      </w:r>
      <w:r w:rsidDel="00000000" w:rsidR="00000000" w:rsidRPr="00000000">
        <w:rPr>
          <w:rtl w:val="0"/>
        </w:rPr>
        <w:t xml:space="preserve"> El nivel de ingresos económicos, la democracia y la corrupción, controlando por población, no explican de manera significativa el nivel de incautaciones de drogas entre países.</w:t>
      </w:r>
    </w:p>
    <w:p w:rsidR="00000000" w:rsidDel="00000000" w:rsidP="00000000" w:rsidRDefault="00000000" w:rsidRPr="00000000" w14:paraId="00000031">
      <w:pPr>
        <w:pStyle w:val="Heading2"/>
        <w:keepNext w:val="0"/>
        <w:keepLines w:val="0"/>
        <w:spacing w:after="80" w:lineRule="auto"/>
        <w:jc w:val="both"/>
        <w:rPr>
          <w:b w:val="1"/>
          <w:bCs w:val="1"/>
          <w:sz w:val="22"/>
          <w:szCs w:val="22"/>
        </w:rPr>
      </w:pPr>
      <w:bookmarkStart w:colFirst="0" w:colLast="0" w:name="_ros5ly3n42gu" w:id="15"/>
      <w:bookmarkEnd w:id="15"/>
      <w:r w:rsidDel="00000000" w:rsidR="00000000" w:rsidRPr="00000000">
        <w:rPr>
          <w:b w:val="1"/>
          <w:bCs w:val="1"/>
          <w:sz w:val="22"/>
          <w:szCs w:val="22"/>
          <w:rtl w:val="0"/>
        </w:rPr>
        <w:t xml:space="preserve">METODOLOGÍA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El análisis empírico se desarrolló en el software R a partir del archivo </w:t>
      </w:r>
      <w:r w:rsidDel="00000000" w:rsidR="00000000" w:rsidRPr="00000000">
        <w:rPr>
          <w:rFonts w:ascii="Roboto Mono" w:cs="Roboto Mono" w:eastAsia="Roboto Mono" w:hAnsi="Roboto Mono"/>
          <w:rtl w:val="0"/>
        </w:rPr>
        <w:t xml:space="preserve">data_final.xls</w:t>
      </w:r>
      <w:r w:rsidDel="00000000" w:rsidR="00000000" w:rsidRPr="00000000">
        <w:rPr>
          <w:rtl w:val="0"/>
        </w:rPr>
        <w:t xml:space="preserve">. El procedimiento metodológico se organizó en tres bloques principales: (1) modelos de regresión lineal, (2) modelos de regresión logística y (3) análisis de clúster.</w:t>
      </w:r>
    </w:p>
    <w:p w:rsidR="00000000" w:rsidDel="00000000" w:rsidP="00000000" w:rsidRDefault="00000000" w:rsidRPr="00000000" w14:paraId="00000033">
      <w:pPr>
        <w:pStyle w:val="Heading3"/>
        <w:keepNext w:val="0"/>
        <w:keepLines w:val="0"/>
        <w:spacing w:before="280" w:lineRule="auto"/>
        <w:jc w:val="both"/>
        <w:rPr>
          <w:b w:val="1"/>
          <w:bCs w:val="1"/>
          <w:color w:val="000000"/>
          <w:sz w:val="22"/>
          <w:szCs w:val="22"/>
        </w:rPr>
      </w:pPr>
      <w:bookmarkStart w:colFirst="0" w:colLast="0" w:name="_tnjtw5w8oq7t" w:id="16"/>
      <w:bookmarkEnd w:id="16"/>
      <w:r w:rsidDel="00000000" w:rsidR="00000000" w:rsidRPr="00000000">
        <w:rPr>
          <w:b w:val="1"/>
          <w:bCs w:val="1"/>
          <w:color w:val="000000"/>
          <w:sz w:val="22"/>
          <w:szCs w:val="22"/>
          <w:rtl w:val="0"/>
        </w:rPr>
        <w:t xml:space="preserve">1. Gestión y carga de la base de datos desde GitHub</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Con el objetivo de asegurar la replicabilidad y portabilidad del trabajo, la base de datos no se cargó desde una ruta local del computador, sino desde un repositorio en la plataforma GitHub. En una primera etapa, el archivo </w:t>
      </w:r>
      <w:r w:rsidDel="00000000" w:rsidR="00000000" w:rsidRPr="00000000">
        <w:rPr>
          <w:rFonts w:ascii="Roboto Mono" w:cs="Roboto Mono" w:eastAsia="Roboto Mono" w:hAnsi="Roboto Mono"/>
          <w:rtl w:val="0"/>
        </w:rPr>
        <w:t xml:space="preserve">data_final.xls</w:t>
      </w:r>
      <w:r w:rsidDel="00000000" w:rsidR="00000000" w:rsidRPr="00000000">
        <w:rPr>
          <w:rtl w:val="0"/>
        </w:rPr>
        <w:t xml:space="preserve"> se subió a un repositorio público, quedando disponible en línea. Luego se obtuvo el enlace directo al archivo en formato </w:t>
      </w:r>
      <w:r w:rsidDel="00000000" w:rsidR="00000000" w:rsidRPr="00000000">
        <w:rPr>
          <w:i w:val="1"/>
          <w:iCs w:val="1"/>
          <w:rtl w:val="0"/>
        </w:rPr>
        <w:t xml:space="preserve">raw</w:t>
      </w:r>
      <w:r w:rsidDel="00000000" w:rsidR="00000000" w:rsidRPr="00000000">
        <w:rPr>
          <w:rtl w:val="0"/>
        </w:rPr>
        <w:t xml:space="preserve">, de la forma:</w:t>
      </w:r>
    </w:p>
    <w:p w:rsidR="00000000" w:rsidDel="00000000" w:rsidP="00000000" w:rsidRDefault="00000000" w:rsidRPr="00000000" w14:paraId="00000035">
      <w:pPr>
        <w:spacing w:after="240" w:before="240" w:lineRule="auto"/>
        <w:jc w:val="both"/>
        <w:rPr>
          <w:rFonts w:ascii="Roboto Mono" w:cs="Roboto Mono" w:eastAsia="Roboto Mono" w:hAnsi="Roboto Mono"/>
        </w:rPr>
      </w:pPr>
      <w:hyperlink r:id="rId6">
        <w:r w:rsidDel="00000000" w:rsidR="00000000" w:rsidRPr="00000000">
          <w:rPr>
            <w:rFonts w:ascii="Roboto Mono" w:cs="Roboto Mono" w:eastAsia="Roboto Mono" w:hAnsi="Roboto Mono"/>
            <w:color w:val="1155cc"/>
            <w:u w:val="single"/>
            <w:rtl w:val="0"/>
          </w:rPr>
          <w:t xml:space="preserve">https://raw.githubusercontent.com/usuario/repositorio/rama/ruta/data_final.xls</w:t>
        </w:r>
      </w:hyperlink>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A partir de este enlace, la base se cargó en R mediante la función </w:t>
      </w:r>
      <w:r w:rsidDel="00000000" w:rsidR="00000000" w:rsidRPr="00000000">
        <w:rPr>
          <w:rFonts w:ascii="Roboto Mono" w:cs="Roboto Mono" w:eastAsia="Roboto Mono" w:hAnsi="Roboto Mono"/>
          <w:rtl w:val="0"/>
        </w:rPr>
        <w:t xml:space="preserve">import()</w:t>
      </w:r>
      <w:r w:rsidDel="00000000" w:rsidR="00000000" w:rsidRPr="00000000">
        <w:rPr>
          <w:rtl w:val="0"/>
        </w:rPr>
        <w:t xml:space="preserve"> del paquete </w:t>
      </w:r>
      <w:r w:rsidDel="00000000" w:rsidR="00000000" w:rsidRPr="00000000">
        <w:rPr>
          <w:b w:val="1"/>
          <w:bCs w:val="1"/>
          <w:rtl w:val="0"/>
        </w:rPr>
        <w:t xml:space="preserve">rio</w:t>
      </w:r>
      <w:r w:rsidDel="00000000" w:rsidR="00000000" w:rsidRPr="00000000">
        <w:rPr>
          <w:rtl w:val="0"/>
        </w:rPr>
        <w:t xml:space="preserve">:</w:t>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t xml:space="preserve">library(rio)</w:t>
      </w:r>
    </w:p>
    <w:p w:rsidR="00000000" w:rsidDel="00000000" w:rsidP="00000000" w:rsidRDefault="00000000" w:rsidRPr="00000000" w14:paraId="00000038">
      <w:pPr>
        <w:spacing w:after="240" w:before="240" w:lineRule="auto"/>
        <w:ind w:left="0" w:firstLine="0"/>
        <w:jc w:val="both"/>
        <w:rPr/>
      </w:pPr>
      <w:r w:rsidDel="00000000" w:rsidR="00000000" w:rsidRPr="00000000">
        <w:rPr>
          <w:rtl w:val="0"/>
        </w:rPr>
        <w:t xml:space="preserve">linkToData &lt;- "https://raw.githubusercontent.com/usuario/repositorio/main/data_final.xls"</w:t>
      </w:r>
    </w:p>
    <w:p w:rsidR="00000000" w:rsidDel="00000000" w:rsidP="00000000" w:rsidRDefault="00000000" w:rsidRPr="00000000" w14:paraId="00000039">
      <w:pPr>
        <w:spacing w:after="240" w:before="240" w:lineRule="auto"/>
        <w:ind w:left="0" w:firstLine="0"/>
        <w:jc w:val="both"/>
        <w:rPr/>
      </w:pPr>
      <w:r w:rsidDel="00000000" w:rsidR="00000000" w:rsidRPr="00000000">
        <w:rPr>
          <w:rtl w:val="0"/>
        </w:rPr>
        <w:t xml:space="preserve">DATA &lt;- import(</w:t>
      </w:r>
      <w:r w:rsidDel="00000000" w:rsidR="00000000" w:rsidRPr="00000000">
        <w:rPr>
          <w:rtl w:val="0"/>
        </w:rPr>
        <w:t xml:space="preserve">linkToData</w:t>
      </w:r>
      <w:r w:rsidDel="00000000" w:rsidR="00000000" w:rsidRPr="00000000">
        <w:rPr>
          <w:rtl w:val="0"/>
        </w:rPr>
        <w:t xml:space="preserv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De este modo, el objeto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se genera siempre a partir del archivo almacenado en GitHub, lo que ofrece varias ventajas metodológicas:</w:t>
      </w:r>
    </w:p>
    <w:p w:rsidR="00000000" w:rsidDel="00000000" w:rsidP="00000000" w:rsidRDefault="00000000" w:rsidRPr="00000000" w14:paraId="0000003B">
      <w:pPr>
        <w:numPr>
          <w:ilvl w:val="0"/>
          <w:numId w:val="5"/>
        </w:numPr>
        <w:spacing w:after="0" w:afterAutospacing="0" w:before="240" w:lineRule="auto"/>
        <w:ind w:left="720" w:hanging="360"/>
        <w:jc w:val="both"/>
        <w:rPr/>
      </w:pPr>
      <w:r w:rsidDel="00000000" w:rsidR="00000000" w:rsidRPr="00000000">
        <w:rPr>
          <w:b w:val="1"/>
          <w:bCs w:val="1"/>
          <w:rtl w:val="0"/>
        </w:rPr>
        <w:t xml:space="preserve">Replicabilidad:</w:t>
      </w:r>
      <w:r w:rsidDel="00000000" w:rsidR="00000000" w:rsidRPr="00000000">
        <w:rPr>
          <w:rtl w:val="0"/>
        </w:rPr>
        <w:t xml:space="preserve"> cualquier persona que tenga el código y el enlace puede reproducir el análisis completo sin necesidad de contar con el archivo original en su computador.</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jc w:val="both"/>
        <w:rPr/>
      </w:pPr>
      <w:r w:rsidDel="00000000" w:rsidR="00000000" w:rsidRPr="00000000">
        <w:rPr>
          <w:b w:val="1"/>
          <w:bCs w:val="1"/>
          <w:rtl w:val="0"/>
        </w:rPr>
        <w:t xml:space="preserve">Transparencia:</w:t>
      </w:r>
      <w:r w:rsidDel="00000000" w:rsidR="00000000" w:rsidRPr="00000000">
        <w:rPr>
          <w:rtl w:val="0"/>
        </w:rPr>
        <w:t xml:space="preserve"> la base de datos queda documentada y accesible en un repositorio versionado, facilitando el seguimiento de cambios.</w:t>
        <w:br w:type="textWrapping"/>
      </w:r>
    </w:p>
    <w:p w:rsidR="00000000" w:rsidDel="00000000" w:rsidP="00000000" w:rsidRDefault="00000000" w:rsidRPr="00000000" w14:paraId="0000003D">
      <w:pPr>
        <w:numPr>
          <w:ilvl w:val="0"/>
          <w:numId w:val="5"/>
        </w:numPr>
        <w:spacing w:after="240" w:before="0" w:beforeAutospacing="0" w:lineRule="auto"/>
        <w:ind w:left="720" w:hanging="360"/>
        <w:jc w:val="both"/>
        <w:rPr/>
      </w:pPr>
      <w:r w:rsidDel="00000000" w:rsidR="00000000" w:rsidRPr="00000000">
        <w:rPr>
          <w:b w:val="1"/>
          <w:bCs w:val="1"/>
          <w:rtl w:val="0"/>
        </w:rPr>
        <w:t xml:space="preserve">Portabilidad:</w:t>
      </w:r>
      <w:r w:rsidDel="00000000" w:rsidR="00000000" w:rsidRPr="00000000">
        <w:rPr>
          <w:rtl w:val="0"/>
        </w:rPr>
        <w:t xml:space="preserve"> el mismo script puede ejecutarse en diferentes equipos sin modificar rutas locales.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Una vez cargada la base con este procedimiento, se aplicaron los pasos de limpieza, renombrado de variables y estimación de modelos descritos a continuación.</w:t>
      </w:r>
    </w:p>
    <w:p w:rsidR="00000000" w:rsidDel="00000000" w:rsidP="00000000" w:rsidRDefault="00000000" w:rsidRPr="00000000" w14:paraId="0000003F">
      <w:pPr>
        <w:pStyle w:val="Heading3"/>
        <w:keepNext w:val="0"/>
        <w:keepLines w:val="0"/>
        <w:spacing w:before="280" w:lineRule="auto"/>
        <w:jc w:val="both"/>
        <w:rPr>
          <w:b w:val="1"/>
          <w:bCs w:val="1"/>
          <w:color w:val="000000"/>
          <w:sz w:val="22"/>
          <w:szCs w:val="22"/>
        </w:rPr>
      </w:pPr>
      <w:bookmarkStart w:colFirst="0" w:colLast="0" w:name="_odi0ngliu00i" w:id="17"/>
      <w:bookmarkEnd w:id="17"/>
      <w:r w:rsidDel="00000000" w:rsidR="00000000" w:rsidRPr="00000000">
        <w:rPr>
          <w:b w:val="1"/>
          <w:bCs w:val="1"/>
          <w:color w:val="000000"/>
          <w:sz w:val="22"/>
          <w:szCs w:val="22"/>
          <w:rtl w:val="0"/>
        </w:rPr>
        <w:t xml:space="preserve">2. Modelos de regresión lineal</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Se estimaron modelos de regresión lineal (</w:t>
      </w:r>
      <w:r w:rsidDel="00000000" w:rsidR="00000000" w:rsidRPr="00000000">
        <w:rPr>
          <w:rFonts w:ascii="Roboto Mono" w:cs="Roboto Mono" w:eastAsia="Roboto Mono" w:hAnsi="Roboto Mono"/>
          <w:rtl w:val="0"/>
        </w:rPr>
        <w:t xml:space="preserve">lm</w:t>
      </w:r>
      <w:r w:rsidDel="00000000" w:rsidR="00000000" w:rsidRPr="00000000">
        <w:rPr>
          <w:rtl w:val="0"/>
        </w:rPr>
        <w:t xml:space="preserve">) utilizando como variable dependiente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y como variables independientes los indicadores de democracia, corrupción, población y nivel de ingresos económicos.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Los modelos principales fueron:</w:t>
      </w:r>
    </w:p>
    <w:p w:rsidR="00000000" w:rsidDel="00000000" w:rsidP="00000000" w:rsidRDefault="00000000" w:rsidRPr="00000000" w14:paraId="00000042">
      <w:pPr>
        <w:numPr>
          <w:ilvl w:val="0"/>
          <w:numId w:val="4"/>
        </w:numPr>
        <w:spacing w:after="240" w:before="240" w:lineRule="auto"/>
        <w:ind w:left="720" w:hanging="360"/>
        <w:jc w:val="both"/>
        <w:rPr/>
      </w:pPr>
      <w:r w:rsidDel="00000000" w:rsidR="00000000" w:rsidRPr="00000000">
        <w:rPr>
          <w:b w:val="1"/>
          <w:bCs w:val="1"/>
          <w:rtl w:val="0"/>
        </w:rPr>
        <w:t xml:space="preserve">Modelo 2 (reg2):</w:t>
        <w:br w:type="textWrapping"/>
      </w:r>
    </w:p>
    <w:p w:rsidR="00000000" w:rsidDel="00000000" w:rsidP="00000000" w:rsidRDefault="00000000" w:rsidRPr="00000000" w14:paraId="00000043">
      <w:pPr>
        <w:spacing w:after="240" w:before="240" w:lineRule="auto"/>
        <w:jc w:val="both"/>
        <w:rPr/>
      </w:pPr>
      <w:r w:rsidDel="00000000" w:rsidR="00000000" w:rsidRPr="00000000">
        <w:rPr>
          <w:rtl w:val="0"/>
        </w:rPr>
        <w:t xml:space="preserve">[ \text{</w:t>
      </w:r>
      <w:r w:rsidDel="00000000" w:rsidR="00000000" w:rsidRPr="00000000">
        <w:rPr>
          <w:rtl w:val="0"/>
        </w:rPr>
        <w:t xml:space="preserve">kilos_totales</w:t>
      </w:r>
      <w:r w:rsidDel="00000000" w:rsidR="00000000" w:rsidRPr="00000000">
        <w:rPr>
          <w:rtl w:val="0"/>
        </w:rPr>
        <w:t xml:space="preserve">}_i = \beta_0 + \beta_1 ,\text{democracia}_i + \beta_2 ,\text{corrupcion}_i + \beta_3 ,\text{poblacion}_i + \varepsilon_i ]</w:t>
      </w:r>
    </w:p>
    <w:p w:rsidR="00000000" w:rsidDel="00000000" w:rsidP="00000000" w:rsidRDefault="00000000" w:rsidRPr="00000000" w14:paraId="00000044">
      <w:pPr>
        <w:numPr>
          <w:ilvl w:val="0"/>
          <w:numId w:val="13"/>
        </w:numPr>
        <w:spacing w:after="240" w:before="240" w:lineRule="auto"/>
        <w:ind w:left="720" w:hanging="360"/>
        <w:jc w:val="both"/>
        <w:rPr/>
      </w:pPr>
      <w:r w:rsidDel="00000000" w:rsidR="00000000" w:rsidRPr="00000000">
        <w:rPr>
          <w:b w:val="1"/>
          <w:bCs w:val="1"/>
          <w:rtl w:val="0"/>
        </w:rPr>
        <w:t xml:space="preserve">Modelo 3 (reg3):</w:t>
        <w:br w:type="textWrapping"/>
      </w:r>
    </w:p>
    <w:p w:rsidR="00000000" w:rsidDel="00000000" w:rsidP="00000000" w:rsidRDefault="00000000" w:rsidRPr="00000000" w14:paraId="00000045">
      <w:pPr>
        <w:spacing w:after="240" w:before="240" w:lineRule="auto"/>
        <w:jc w:val="both"/>
        <w:rPr/>
      </w:pPr>
      <w:r w:rsidDel="00000000" w:rsidR="00000000" w:rsidRPr="00000000">
        <w:rPr>
          <w:rtl w:val="0"/>
        </w:rPr>
        <w:t xml:space="preserve">[ \text{</w:t>
      </w:r>
      <w:r w:rsidDel="00000000" w:rsidR="00000000" w:rsidRPr="00000000">
        <w:rPr>
          <w:rtl w:val="0"/>
        </w:rPr>
        <w:t xml:space="preserve">kilos_totales</w:t>
      </w:r>
      <w:r w:rsidDel="00000000" w:rsidR="00000000" w:rsidRPr="00000000">
        <w:rPr>
          <w:rtl w:val="0"/>
        </w:rPr>
        <w:t xml:space="preserve">}_i = \beta_0 + \beta_1 ,\text{democracia}_i + \beta_2 ,\text{corrupcion}_i + \beta_3 ,\text{poblacion}_i + \beta_4 ,\text{</w:t>
      </w:r>
      <w:r w:rsidDel="00000000" w:rsidR="00000000" w:rsidRPr="00000000">
        <w:rPr>
          <w:rtl w:val="0"/>
        </w:rPr>
        <w:t xml:space="preserve">Ningresos</w:t>
      </w:r>
      <w:r w:rsidDel="00000000" w:rsidR="00000000" w:rsidRPr="00000000">
        <w:rPr>
          <w:rtl w:val="0"/>
        </w:rPr>
        <w:t xml:space="preserve">}_i + \varepsilon_i ]</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dónde </w:t>
      </w:r>
      <w:r w:rsidDel="00000000" w:rsidR="00000000" w:rsidRPr="00000000">
        <w:rPr>
          <w:rFonts w:ascii="Roboto Mono" w:cs="Roboto Mono" w:eastAsia="Roboto Mono" w:hAnsi="Roboto Mono"/>
          <w:rtl w:val="0"/>
        </w:rPr>
        <w:t xml:space="preserve">Ningresos</w:t>
      </w:r>
      <w:r w:rsidDel="00000000" w:rsidR="00000000" w:rsidRPr="00000000">
        <w:rPr>
          <w:rtl w:val="0"/>
        </w:rPr>
        <w:t xml:space="preserve"> se operacionaliza mediante variables indicadoras (dummies) para los distintos niveles de ingreso del Banco Mundial.</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Además, se estimó un modelo con coeficientes estandarizados (</w:t>
      </w:r>
      <w:r w:rsidDel="00000000" w:rsidR="00000000" w:rsidRPr="00000000">
        <w:rPr>
          <w:rFonts w:ascii="Roboto Mono" w:cs="Roboto Mono" w:eastAsia="Roboto Mono" w:hAnsi="Roboto Mono"/>
          <w:rtl w:val="0"/>
        </w:rPr>
        <w:t xml:space="preserve">reg_st</w:t>
      </w:r>
      <w:r w:rsidDel="00000000" w:rsidR="00000000" w:rsidRPr="00000000">
        <w:rPr>
          <w:rtl w:val="0"/>
        </w:rPr>
        <w:t xml:space="preserve">) para comparar la magnitud relativa de los efectos de democracia, corrupción y población sobre el nivel de incautaciones.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Se evaluaron los supuestos clásicos de la regresión lineal mediante:</w:t>
      </w:r>
    </w:p>
    <w:p w:rsidR="00000000" w:rsidDel="00000000" w:rsidP="00000000" w:rsidRDefault="00000000" w:rsidRPr="00000000" w14:paraId="00000049">
      <w:pPr>
        <w:numPr>
          <w:ilvl w:val="0"/>
          <w:numId w:val="6"/>
        </w:numPr>
        <w:spacing w:after="0" w:afterAutospacing="0" w:before="240" w:lineRule="auto"/>
        <w:ind w:left="720" w:hanging="360"/>
        <w:jc w:val="both"/>
        <w:rPr/>
      </w:pPr>
      <w:r w:rsidDel="00000000" w:rsidR="00000000" w:rsidRPr="00000000">
        <w:rPr>
          <w:rtl w:val="0"/>
        </w:rPr>
        <w:t xml:space="preserve">Gráficos de residuos frente a valores ajustados (linealidad).</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jc w:val="both"/>
        <w:rPr/>
      </w:pPr>
      <w:r w:rsidDel="00000000" w:rsidR="00000000" w:rsidRPr="00000000">
        <w:rPr>
          <w:rtl w:val="0"/>
        </w:rPr>
        <w:t xml:space="preserve">Prueba de Breusch–Pagan (homocedasticidad).</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jc w:val="both"/>
        <w:rPr/>
      </w:pPr>
      <w:r w:rsidDel="00000000" w:rsidR="00000000" w:rsidRPr="00000000">
        <w:rPr>
          <w:rtl w:val="0"/>
        </w:rPr>
        <w:t xml:space="preserve">Prueba de Shapiro–Wilk (normalidad de residuos).</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jc w:val="both"/>
        <w:rPr/>
      </w:pPr>
      <w:r w:rsidDel="00000000" w:rsidR="00000000" w:rsidRPr="00000000">
        <w:rPr>
          <w:rtl w:val="0"/>
        </w:rPr>
        <w:t xml:space="preserve">VIF (multicolinealidad).</w:t>
        <w:br w:type="textWrapping"/>
      </w:r>
    </w:p>
    <w:p w:rsidR="00000000" w:rsidDel="00000000" w:rsidP="00000000" w:rsidRDefault="00000000" w:rsidRPr="00000000" w14:paraId="0000004D">
      <w:pPr>
        <w:numPr>
          <w:ilvl w:val="0"/>
          <w:numId w:val="6"/>
        </w:numPr>
        <w:spacing w:after="240" w:before="0" w:beforeAutospacing="0" w:lineRule="auto"/>
        <w:ind w:left="720" w:hanging="360"/>
        <w:jc w:val="both"/>
        <w:rPr/>
      </w:pPr>
      <w:r w:rsidDel="00000000" w:rsidR="00000000" w:rsidRPr="00000000">
        <w:rPr>
          <w:rtl w:val="0"/>
        </w:rPr>
        <w:t xml:space="preserve">Medidas de influencia como </w:t>
      </w:r>
      <w:r w:rsidDel="00000000" w:rsidR="00000000" w:rsidRPr="00000000">
        <w:rPr>
          <w:i w:val="1"/>
          <w:iCs w:val="1"/>
          <w:rtl w:val="0"/>
        </w:rPr>
        <w:t xml:space="preserve">Cook 's distance</w:t>
      </w:r>
      <w:r w:rsidDel="00000000" w:rsidR="00000000" w:rsidRPr="00000000">
        <w:rPr>
          <w:rtl w:val="0"/>
        </w:rPr>
        <w:t xml:space="preserve">.</w:t>
        <w:br w:type="textWrapping"/>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 regresión lineal se justifica porque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es una variable numérica continua y el modelo permite estimar el efecto marginal de cada predictor sobre el nivel de incautaciones, manteniendo constantes las demás variables.</w:t>
      </w:r>
    </w:p>
    <w:p w:rsidR="00000000" w:rsidDel="00000000" w:rsidP="00000000" w:rsidRDefault="00000000" w:rsidRPr="00000000" w14:paraId="0000004F">
      <w:pPr>
        <w:pStyle w:val="Heading3"/>
        <w:keepNext w:val="0"/>
        <w:keepLines w:val="0"/>
        <w:spacing w:before="280" w:lineRule="auto"/>
        <w:jc w:val="both"/>
        <w:rPr>
          <w:b w:val="1"/>
          <w:bCs w:val="1"/>
          <w:color w:val="000000"/>
          <w:sz w:val="22"/>
          <w:szCs w:val="22"/>
        </w:rPr>
      </w:pPr>
      <w:bookmarkStart w:colFirst="0" w:colLast="0" w:name="_8luieuy0bwub" w:id="18"/>
      <w:bookmarkEnd w:id="18"/>
      <w:r w:rsidDel="00000000" w:rsidR="00000000" w:rsidRPr="00000000">
        <w:rPr>
          <w:b w:val="1"/>
          <w:bCs w:val="1"/>
          <w:color w:val="000000"/>
          <w:sz w:val="22"/>
          <w:szCs w:val="22"/>
          <w:rtl w:val="0"/>
        </w:rPr>
        <w:t xml:space="preserve">3. Modelos de regresión logística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Se utilizaron modelos de regresión logística (</w:t>
      </w:r>
      <w:r w:rsidDel="00000000" w:rsidR="00000000" w:rsidRPr="00000000">
        <w:rPr>
          <w:rFonts w:ascii="Roboto Mono" w:cs="Roboto Mono" w:eastAsia="Roboto Mono" w:hAnsi="Roboto Mono"/>
          <w:rtl w:val="0"/>
        </w:rPr>
        <w:t xml:space="preserve">glm</w:t>
      </w:r>
      <w:r w:rsidDel="00000000" w:rsidR="00000000" w:rsidRPr="00000000">
        <w:rPr>
          <w:rtl w:val="0"/>
        </w:rPr>
        <w:t xml:space="preserve">, familia binomial) para analizar la relación entre las incautaciones, las variables institucionales y el nivel de ingresos económicos.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A partir de la variable categórica original </w:t>
      </w:r>
      <w:r w:rsidDel="00000000" w:rsidR="00000000" w:rsidRPr="00000000">
        <w:rPr>
          <w:rFonts w:ascii="Roboto Mono" w:cs="Roboto Mono" w:eastAsia="Roboto Mono" w:hAnsi="Roboto Mono"/>
          <w:rtl w:val="0"/>
        </w:rPr>
        <w:t xml:space="preserve">Ningresos</w:t>
      </w:r>
      <w:r w:rsidDel="00000000" w:rsidR="00000000" w:rsidRPr="00000000">
        <w:rPr>
          <w:rtl w:val="0"/>
        </w:rPr>
        <w:t xml:space="preserve"> (cuatro categorías), se construyó una versión dicotómica en la que se agrupan los países de </w:t>
      </w:r>
      <w:r w:rsidDel="00000000" w:rsidR="00000000" w:rsidRPr="00000000">
        <w:rPr>
          <w:b w:val="1"/>
          <w:bCs w:val="1"/>
          <w:rtl w:val="0"/>
        </w:rPr>
        <w:t xml:space="preserve">ingreso bajo y mediano bajo</w:t>
      </w:r>
      <w:r w:rsidDel="00000000" w:rsidR="00000000" w:rsidRPr="00000000">
        <w:rPr>
          <w:rtl w:val="0"/>
        </w:rPr>
        <w:t xml:space="preserve"> en una categoría, y los de </w:t>
      </w:r>
      <w:r w:rsidDel="00000000" w:rsidR="00000000" w:rsidRPr="00000000">
        <w:rPr>
          <w:b w:val="1"/>
          <w:bCs w:val="1"/>
          <w:rtl w:val="0"/>
        </w:rPr>
        <w:t xml:space="preserve">ingreso mediano alto y alto</w:t>
      </w:r>
      <w:r w:rsidDel="00000000" w:rsidR="00000000" w:rsidRPr="00000000">
        <w:rPr>
          <w:rtl w:val="0"/>
        </w:rPr>
        <w:t xml:space="preserve"> en otra. Esta variable binaria se utilizó como dependiente en los modelos logísticos, de la forma:</w:t>
      </w:r>
    </w:p>
    <w:p w:rsidR="00000000" w:rsidDel="00000000" w:rsidP="00000000" w:rsidRDefault="00000000" w:rsidRPr="00000000" w14:paraId="00000052">
      <w:pPr>
        <w:numPr>
          <w:ilvl w:val="0"/>
          <w:numId w:val="1"/>
        </w:numPr>
        <w:spacing w:after="0" w:afterAutospacing="0" w:before="240" w:lineRule="auto"/>
        <w:ind w:left="720" w:hanging="360"/>
        <w:jc w:val="both"/>
        <w:rPr/>
      </w:pPr>
      <w:r w:rsidDel="00000000" w:rsidR="00000000" w:rsidRPr="00000000">
        <w:rPr>
          <w:rFonts w:ascii="Roboto Mono" w:cs="Roboto Mono" w:eastAsia="Roboto Mono" w:hAnsi="Roboto Mono"/>
          <w:rtl w:val="0"/>
        </w:rPr>
        <w:t xml:space="preserve">rlog1</w:t>
      </w:r>
      <w:r w:rsidDel="00000000" w:rsidR="00000000" w:rsidRPr="00000000">
        <w:rPr>
          <w:rtl w:val="0"/>
        </w:rPr>
        <w:t xml:space="preserve">: </w:t>
      </w:r>
      <w:r w:rsidDel="00000000" w:rsidR="00000000" w:rsidRPr="00000000">
        <w:rPr>
          <w:rFonts w:ascii="Roboto Mono" w:cs="Roboto Mono" w:eastAsia="Roboto Mono" w:hAnsi="Roboto Mono"/>
          <w:rtl w:val="0"/>
        </w:rPr>
        <w:t xml:space="preserve">Ningresos_bin</w:t>
      </w:r>
      <w:r w:rsidDel="00000000" w:rsidR="00000000" w:rsidRPr="00000000">
        <w:rPr>
          <w:rtl w:val="0"/>
        </w:rPr>
        <w:t xml:space="preserve"> ~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población</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pPr>
      <w:r w:rsidDel="00000000" w:rsidR="00000000" w:rsidRPr="00000000">
        <w:rPr>
          <w:rFonts w:ascii="Roboto Mono" w:cs="Roboto Mono" w:eastAsia="Roboto Mono" w:hAnsi="Roboto Mono"/>
          <w:rtl w:val="0"/>
        </w:rPr>
        <w:t xml:space="preserve">rlog2</w:t>
      </w:r>
      <w:r w:rsidDel="00000000" w:rsidR="00000000" w:rsidRPr="00000000">
        <w:rPr>
          <w:rtl w:val="0"/>
        </w:rPr>
        <w:t xml:space="preserve">: </w:t>
      </w:r>
      <w:r w:rsidDel="00000000" w:rsidR="00000000" w:rsidRPr="00000000">
        <w:rPr>
          <w:rFonts w:ascii="Roboto Mono" w:cs="Roboto Mono" w:eastAsia="Roboto Mono" w:hAnsi="Roboto Mono"/>
          <w:rtl w:val="0"/>
        </w:rPr>
        <w:t xml:space="preserve">Ningresos_bin</w:t>
      </w:r>
      <w:r w:rsidDel="00000000" w:rsidR="00000000" w:rsidRPr="00000000">
        <w:rPr>
          <w:rtl w:val="0"/>
        </w:rPr>
        <w:t xml:space="preserve"> ~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democracia</w:t>
      </w:r>
      <w:r w:rsidDel="00000000" w:rsidR="00000000" w:rsidRPr="00000000">
        <w:rPr>
          <w:rtl w:val="0"/>
        </w:rPr>
        <w:t xml:space="preserve"> + </w:t>
      </w:r>
      <w:r w:rsidDel="00000000" w:rsidR="00000000" w:rsidRPr="00000000">
        <w:rPr>
          <w:rFonts w:ascii="Roboto Mono" w:cs="Roboto Mono" w:eastAsia="Roboto Mono" w:hAnsi="Roboto Mono"/>
          <w:rtl w:val="0"/>
        </w:rPr>
        <w:t xml:space="preserve">población</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054">
      <w:pPr>
        <w:numPr>
          <w:ilvl w:val="0"/>
          <w:numId w:val="1"/>
        </w:numPr>
        <w:spacing w:after="240" w:before="0" w:beforeAutospacing="0" w:lineRule="auto"/>
        <w:ind w:left="720" w:hanging="360"/>
        <w:jc w:val="both"/>
        <w:rPr/>
      </w:pPr>
      <w:r w:rsidDel="00000000" w:rsidR="00000000" w:rsidRPr="00000000">
        <w:rPr>
          <w:rFonts w:ascii="Roboto Mono" w:cs="Roboto Mono" w:eastAsia="Roboto Mono" w:hAnsi="Roboto Mono"/>
          <w:rtl w:val="0"/>
        </w:rPr>
        <w:t xml:space="preserve">rlog3</w:t>
      </w:r>
      <w:r w:rsidDel="00000000" w:rsidR="00000000" w:rsidRPr="00000000">
        <w:rPr>
          <w:rtl w:val="0"/>
        </w:rPr>
        <w:t xml:space="preserve">: </w:t>
      </w:r>
      <w:r w:rsidDel="00000000" w:rsidR="00000000" w:rsidRPr="00000000">
        <w:rPr>
          <w:rFonts w:ascii="Roboto Mono" w:cs="Roboto Mono" w:eastAsia="Roboto Mono" w:hAnsi="Roboto Mono"/>
          <w:rtl w:val="0"/>
        </w:rPr>
        <w:t xml:space="preserve">Ningresos_bin</w:t>
      </w:r>
      <w:r w:rsidDel="00000000" w:rsidR="00000000" w:rsidRPr="00000000">
        <w:rPr>
          <w:rtl w:val="0"/>
        </w:rPr>
        <w:t xml:space="preserve"> ~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democracia</w:t>
      </w:r>
      <w:r w:rsidDel="00000000" w:rsidR="00000000" w:rsidRPr="00000000">
        <w:rPr>
          <w:rtl w:val="0"/>
        </w:rPr>
        <w:t xml:space="preserve"> + </w:t>
      </w:r>
      <w:r w:rsidDel="00000000" w:rsidR="00000000" w:rsidRPr="00000000">
        <w:rPr>
          <w:rFonts w:ascii="Roboto Mono" w:cs="Roboto Mono" w:eastAsia="Roboto Mono" w:hAnsi="Roboto Mono"/>
          <w:rtl w:val="0"/>
        </w:rPr>
        <w:t xml:space="preserve">corrupcion</w:t>
      </w:r>
      <w:r w:rsidDel="00000000" w:rsidR="00000000" w:rsidRPr="00000000">
        <w:rPr>
          <w:rtl w:val="0"/>
        </w:rPr>
        <w:t xml:space="preserve"> + </w:t>
      </w:r>
      <w:r w:rsidDel="00000000" w:rsidR="00000000" w:rsidRPr="00000000">
        <w:rPr>
          <w:rFonts w:ascii="Roboto Mono" w:cs="Roboto Mono" w:eastAsia="Roboto Mono" w:hAnsi="Roboto Mono"/>
          <w:rtl w:val="0"/>
        </w:rPr>
        <w:t xml:space="preserve">poblacion</w:t>
        <w:br w:type="textWrapping"/>
      </w:r>
    </w:p>
    <w:p w:rsidR="00000000" w:rsidDel="00000000" w:rsidP="00000000" w:rsidRDefault="00000000" w:rsidRPr="00000000" w14:paraId="00000055">
      <w:pPr>
        <w:spacing w:after="240" w:before="240" w:lineRule="auto"/>
        <w:jc w:val="both"/>
        <w:rPr/>
      </w:pPr>
      <w:r w:rsidDel="00000000" w:rsidR="00000000" w:rsidRPr="00000000">
        <w:rPr>
          <w:rtl w:val="0"/>
        </w:rPr>
        <w:t xml:space="preserve">Estos modelos permiten evaluar hasta qué punto el volumen de incautaciones y las características institucionales se asocian con la probabilidad de que un país se ubique en una categoría de ingresos económicos más alta. Los resultados se presentan en términos de odds ratios e intervalos de confianza, lo que facilita una interpretación sustantiva de los efectos.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La regresión logística se justifica porque la variable transformada de ingresos es binaria y el interés es modelar probabilidades de pertenencia a categorías de ingresos en función de las incautaciones y de la calidad institucional.</w:t>
      </w:r>
    </w:p>
    <w:p w:rsidR="00000000" w:rsidDel="00000000" w:rsidP="00000000" w:rsidRDefault="00000000" w:rsidRPr="00000000" w14:paraId="00000057">
      <w:pPr>
        <w:pStyle w:val="Heading3"/>
        <w:keepNext w:val="0"/>
        <w:keepLines w:val="0"/>
        <w:spacing w:before="280" w:lineRule="auto"/>
        <w:jc w:val="both"/>
        <w:rPr>
          <w:b w:val="1"/>
          <w:bCs w:val="1"/>
          <w:color w:val="000000"/>
          <w:sz w:val="22"/>
          <w:szCs w:val="22"/>
        </w:rPr>
      </w:pPr>
      <w:bookmarkStart w:colFirst="0" w:colLast="0" w:name="_v2xtewx5jfbd" w:id="19"/>
      <w:bookmarkEnd w:id="19"/>
      <w:r w:rsidDel="00000000" w:rsidR="00000000" w:rsidRPr="00000000">
        <w:rPr>
          <w:b w:val="1"/>
          <w:bCs w:val="1"/>
          <w:color w:val="000000"/>
          <w:sz w:val="22"/>
          <w:szCs w:val="22"/>
          <w:rtl w:val="0"/>
        </w:rPr>
        <w:t xml:space="preserve">4. Análisis de clúster</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Finalmente, se aplicaron técnicas de análisis de clúster para identificar grupos de países con perfiles similares en términos de población, democracia, corrupción y nivel de incautaciones.</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Los pasos principales fueron:</w:t>
      </w:r>
    </w:p>
    <w:p w:rsidR="00000000" w:rsidDel="00000000" w:rsidP="00000000" w:rsidRDefault="00000000" w:rsidRPr="00000000" w14:paraId="0000005A">
      <w:pPr>
        <w:numPr>
          <w:ilvl w:val="0"/>
          <w:numId w:val="8"/>
        </w:numPr>
        <w:spacing w:after="0" w:afterAutospacing="0" w:before="240" w:lineRule="auto"/>
        <w:ind w:left="720" w:hanging="360"/>
        <w:jc w:val="both"/>
        <w:rPr/>
      </w:pPr>
      <w:r w:rsidDel="00000000" w:rsidR="00000000" w:rsidRPr="00000000">
        <w:rPr>
          <w:rtl w:val="0"/>
        </w:rPr>
        <w:t xml:space="preserve">Construcción del objeto </w:t>
      </w:r>
      <w:r w:rsidDel="00000000" w:rsidR="00000000" w:rsidRPr="00000000">
        <w:rPr>
          <w:rFonts w:ascii="Roboto Mono" w:cs="Roboto Mono" w:eastAsia="Roboto Mono" w:hAnsi="Roboto Mono"/>
          <w:rtl w:val="0"/>
        </w:rPr>
        <w:t xml:space="preserve">dataClus</w:t>
      </w:r>
      <w:r w:rsidDel="00000000" w:rsidR="00000000" w:rsidRPr="00000000">
        <w:rPr>
          <w:rtl w:val="0"/>
        </w:rPr>
        <w:t xml:space="preserve"> con las variables </w:t>
      </w:r>
      <w:r w:rsidDel="00000000" w:rsidR="00000000" w:rsidRPr="00000000">
        <w:rPr>
          <w:rFonts w:ascii="Roboto Mono" w:cs="Roboto Mono" w:eastAsia="Roboto Mono" w:hAnsi="Roboto Mono"/>
          <w:rtl w:val="0"/>
        </w:rPr>
        <w:t xml:space="preserve">población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democracia</w:t>
      </w:r>
      <w:r w:rsidDel="00000000" w:rsidR="00000000" w:rsidRPr="00000000">
        <w:rPr>
          <w:rtl w:val="0"/>
        </w:rPr>
        <w:t xml:space="preserve">, </w:t>
      </w:r>
      <w:r w:rsidDel="00000000" w:rsidR="00000000" w:rsidRPr="00000000">
        <w:rPr>
          <w:rFonts w:ascii="Roboto Mono" w:cs="Roboto Mono" w:eastAsia="Roboto Mono" w:hAnsi="Roboto Mono"/>
          <w:rtl w:val="0"/>
        </w:rPr>
        <w:t xml:space="preserve">corrupción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utilizando el nombre del país como identificador.</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jc w:val="both"/>
        <w:rPr/>
      </w:pPr>
      <w:r w:rsidDel="00000000" w:rsidR="00000000" w:rsidRPr="00000000">
        <w:rPr>
          <w:rtl w:val="0"/>
        </w:rPr>
        <w:t xml:space="preserve">Eliminación de filas con datos faltantes (</w:t>
      </w:r>
      <w:r w:rsidDel="00000000" w:rsidR="00000000" w:rsidRPr="00000000">
        <w:rPr>
          <w:rFonts w:ascii="Roboto Mono" w:cs="Roboto Mono" w:eastAsia="Roboto Mono" w:hAnsi="Roboto Mono"/>
          <w:rtl w:val="0"/>
        </w:rPr>
        <w:t xml:space="preserve">na.omit</w:t>
      </w:r>
      <w:r w:rsidDel="00000000" w:rsidR="00000000" w:rsidRPr="00000000">
        <w:rPr>
          <w:rtl w:val="0"/>
        </w:rPr>
        <w:t xml:space="preserve">).</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jc w:val="both"/>
        <w:rPr/>
      </w:pPr>
      <w:r w:rsidDel="00000000" w:rsidR="00000000" w:rsidRPr="00000000">
        <w:rPr>
          <w:rtl w:val="0"/>
        </w:rPr>
        <w:t xml:space="preserve">Cálculo de una matriz de distancias de Gower (</w:t>
      </w:r>
      <w:r w:rsidDel="00000000" w:rsidR="00000000" w:rsidRPr="00000000">
        <w:rPr>
          <w:rFonts w:ascii="Roboto Mono" w:cs="Roboto Mono" w:eastAsia="Roboto Mono" w:hAnsi="Roboto Mono"/>
          <w:rtl w:val="0"/>
        </w:rPr>
        <w:t xml:space="preserve">daisy</w:t>
      </w:r>
      <w:r w:rsidDel="00000000" w:rsidR="00000000" w:rsidRPr="00000000">
        <w:rPr>
          <w:rtl w:val="0"/>
        </w:rPr>
        <w:t xml:space="preserve">), adecuada para variables de distinta naturaleza.</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jc w:val="both"/>
        <w:rPr/>
      </w:pPr>
      <w:r w:rsidDel="00000000" w:rsidR="00000000" w:rsidRPr="00000000">
        <w:rPr>
          <w:rtl w:val="0"/>
        </w:rPr>
        <w:t xml:space="preserve">Determinación del número óptimo de clústeres mediante el </w:t>
      </w:r>
      <w:r w:rsidDel="00000000" w:rsidR="00000000" w:rsidRPr="00000000">
        <w:rPr>
          <w:i w:val="1"/>
          <w:iCs w:val="1"/>
          <w:rtl w:val="0"/>
        </w:rPr>
        <w:t xml:space="preserve">gap statistic</w:t>
      </w:r>
      <w:r w:rsidDel="00000000" w:rsidR="00000000" w:rsidRPr="00000000">
        <w:rPr>
          <w:rtl w:val="0"/>
        </w:rPr>
        <w:t xml:space="preserve"> (</w:t>
      </w:r>
      <w:r w:rsidDel="00000000" w:rsidR="00000000" w:rsidRPr="00000000">
        <w:rPr>
          <w:rFonts w:ascii="Roboto Mono" w:cs="Roboto Mono" w:eastAsia="Roboto Mono" w:hAnsi="Roboto Mono"/>
          <w:rtl w:val="0"/>
        </w:rPr>
        <w:t xml:space="preserve">fviz_nbclust</w:t>
      </w:r>
      <w:r w:rsidDel="00000000" w:rsidR="00000000" w:rsidRPr="00000000">
        <w:rPr>
          <w:rtl w:val="0"/>
        </w:rPr>
        <w:t xml:space="preserve">).</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jc w:val="both"/>
        <w:rPr/>
      </w:pPr>
      <w:r w:rsidDel="00000000" w:rsidR="00000000" w:rsidRPr="00000000">
        <w:rPr>
          <w:rtl w:val="0"/>
        </w:rPr>
        <w:t xml:space="preserve">Aplicación de tres métodos:</w:t>
        <w:br w:type="textWrapping"/>
      </w:r>
    </w:p>
    <w:p w:rsidR="00000000" w:rsidDel="00000000" w:rsidP="00000000" w:rsidRDefault="00000000" w:rsidRPr="00000000" w14:paraId="0000005F">
      <w:pPr>
        <w:numPr>
          <w:ilvl w:val="1"/>
          <w:numId w:val="8"/>
        </w:numPr>
        <w:spacing w:after="0" w:afterAutospacing="0" w:before="0" w:beforeAutospacing="0" w:lineRule="auto"/>
        <w:ind w:left="1440" w:hanging="360"/>
        <w:jc w:val="both"/>
        <w:rPr/>
      </w:pPr>
      <w:r w:rsidDel="00000000" w:rsidR="00000000" w:rsidRPr="00000000">
        <w:rPr>
          <w:b w:val="1"/>
          <w:bCs w:val="1"/>
          <w:rtl w:val="0"/>
        </w:rPr>
        <w:t xml:space="preserve">PAM (Partitioning Around Medoids)</w:t>
      </w:r>
      <w:r w:rsidDel="00000000" w:rsidR="00000000" w:rsidRPr="00000000">
        <w:rPr>
          <w:rtl w:val="0"/>
        </w:rPr>
        <w:t xml:space="preserve">, con una solución </w:t>
      </w:r>
      <w:r w:rsidDel="00000000" w:rsidR="00000000" w:rsidRPr="00000000">
        <w:rPr>
          <w:rtl w:val="0"/>
        </w:rPr>
        <w:t xml:space="preserve">de </w:t>
      </w:r>
      <w:r w:rsidDel="00000000" w:rsidR="00000000" w:rsidRPr="00000000">
        <w:rPr>
          <w:b w:val="1"/>
          <w:bCs w:val="1"/>
          <w:rtl w:val="0"/>
        </w:rPr>
        <w:t xml:space="preserve">k = 9</w:t>
      </w:r>
      <w:r w:rsidDel="00000000" w:rsidR="00000000" w:rsidRPr="00000000">
        <w:rPr>
          <w:rtl w:val="0"/>
        </w:rPr>
        <w:t xml:space="preserve"> clústeres.</w:t>
        <w:br w:type="textWrapping"/>
      </w:r>
    </w:p>
    <w:p w:rsidR="00000000" w:rsidDel="00000000" w:rsidP="00000000" w:rsidRDefault="00000000" w:rsidRPr="00000000" w14:paraId="00000060">
      <w:pPr>
        <w:numPr>
          <w:ilvl w:val="1"/>
          <w:numId w:val="8"/>
        </w:numPr>
        <w:spacing w:after="0" w:afterAutospacing="0" w:before="0" w:beforeAutospacing="0" w:lineRule="auto"/>
        <w:ind w:left="1440" w:hanging="360"/>
        <w:jc w:val="both"/>
        <w:rPr/>
      </w:pPr>
      <w:r w:rsidDel="00000000" w:rsidR="00000000" w:rsidRPr="00000000">
        <w:rPr>
          <w:b w:val="1"/>
          <w:bCs w:val="1"/>
          <w:rtl w:val="0"/>
        </w:rPr>
        <w:t xml:space="preserve">AGNES</w:t>
      </w:r>
      <w:r w:rsidDel="00000000" w:rsidR="00000000" w:rsidRPr="00000000">
        <w:rPr>
          <w:rtl w:val="0"/>
        </w:rPr>
        <w:t xml:space="preserve"> (jerárquico aglomerativo), con una solución </w:t>
      </w:r>
      <w:r w:rsidDel="00000000" w:rsidR="00000000" w:rsidRPr="00000000">
        <w:rPr>
          <w:rtl w:val="0"/>
        </w:rPr>
        <w:t xml:space="preserve">de </w:t>
      </w:r>
      <w:r w:rsidDel="00000000" w:rsidR="00000000" w:rsidRPr="00000000">
        <w:rPr>
          <w:b w:val="1"/>
          <w:bCs w:val="1"/>
          <w:rtl w:val="0"/>
        </w:rPr>
        <w:t xml:space="preserve">k = 3</w:t>
      </w:r>
      <w:r w:rsidDel="00000000" w:rsidR="00000000" w:rsidRPr="00000000">
        <w:rPr>
          <w:rtl w:val="0"/>
        </w:rPr>
        <w:t xml:space="preserve"> clústeres.</w:t>
        <w:br w:type="textWrapping"/>
      </w:r>
    </w:p>
    <w:p w:rsidR="00000000" w:rsidDel="00000000" w:rsidP="00000000" w:rsidRDefault="00000000" w:rsidRPr="00000000" w14:paraId="00000061">
      <w:pPr>
        <w:numPr>
          <w:ilvl w:val="1"/>
          <w:numId w:val="8"/>
        </w:numPr>
        <w:spacing w:after="240" w:before="0" w:beforeAutospacing="0" w:lineRule="auto"/>
        <w:ind w:left="1440" w:hanging="360"/>
        <w:jc w:val="both"/>
        <w:rPr/>
      </w:pPr>
      <w:r w:rsidDel="00000000" w:rsidR="00000000" w:rsidRPr="00000000">
        <w:rPr>
          <w:b w:val="1"/>
          <w:bCs w:val="1"/>
          <w:rtl w:val="0"/>
        </w:rPr>
        <w:t xml:space="preserve">DIANA</w:t>
      </w:r>
      <w:r w:rsidDel="00000000" w:rsidR="00000000" w:rsidRPr="00000000">
        <w:rPr>
          <w:rtl w:val="0"/>
        </w:rPr>
        <w:t xml:space="preserve"> (jerárquico divisivo), con una solución </w:t>
      </w:r>
      <w:r w:rsidDel="00000000" w:rsidR="00000000" w:rsidRPr="00000000">
        <w:rPr>
          <w:rtl w:val="0"/>
        </w:rPr>
        <w:t xml:space="preserve">de </w:t>
      </w:r>
      <w:r w:rsidDel="00000000" w:rsidR="00000000" w:rsidRPr="00000000">
        <w:rPr>
          <w:b w:val="1"/>
          <w:bCs w:val="1"/>
          <w:rtl w:val="0"/>
        </w:rPr>
        <w:t xml:space="preserve">k = 4</w:t>
      </w:r>
      <w:r w:rsidDel="00000000" w:rsidR="00000000" w:rsidRPr="00000000">
        <w:rPr>
          <w:rtl w:val="0"/>
        </w:rPr>
        <w:t xml:space="preserve"> clústeres.</w:t>
        <w:br w:type="textWrapping"/>
      </w:r>
    </w:p>
    <w:p w:rsidR="00000000" w:rsidDel="00000000" w:rsidP="00000000" w:rsidRDefault="00000000" w:rsidRPr="00000000" w14:paraId="00000062">
      <w:pPr>
        <w:spacing w:after="240" w:before="240" w:lineRule="auto"/>
        <w:jc w:val="both"/>
        <w:rPr/>
      </w:pPr>
      <w:r w:rsidDel="00000000" w:rsidR="00000000" w:rsidRPr="00000000">
        <w:rPr>
          <w:rtl w:val="0"/>
        </w:rPr>
        <w:t xml:space="preserve">La calidad de los clústeres se evaluó con el coeficiente silhouette, identificando países con silhouette negativa como potencialmente mal clasificados (principalmente en PAM y AGNES). El análisis de clúster se justifica porque permite detectar perfiles de países y patrones conjuntos entre variables, sin imponer una forma funcional fija como en las regresiones.</w:t>
      </w:r>
    </w:p>
    <w:p w:rsidR="00000000" w:rsidDel="00000000" w:rsidP="00000000" w:rsidRDefault="00000000" w:rsidRPr="00000000" w14:paraId="00000063">
      <w:pPr>
        <w:pStyle w:val="Heading2"/>
        <w:keepNext w:val="0"/>
        <w:keepLines w:val="0"/>
        <w:spacing w:after="80" w:lineRule="auto"/>
        <w:jc w:val="both"/>
        <w:rPr>
          <w:b w:val="1"/>
          <w:bCs w:val="1"/>
          <w:sz w:val="22"/>
          <w:szCs w:val="22"/>
        </w:rPr>
      </w:pPr>
      <w:bookmarkStart w:colFirst="0" w:colLast="0" w:name="_2f5ydrlpi3a3" w:id="20"/>
      <w:bookmarkEnd w:id="20"/>
      <w:r w:rsidDel="00000000" w:rsidR="00000000" w:rsidRPr="00000000">
        <w:rPr>
          <w:b w:val="1"/>
          <w:bCs w:val="1"/>
          <w:sz w:val="22"/>
          <w:szCs w:val="22"/>
          <w:rtl w:val="0"/>
        </w:rPr>
        <w:t xml:space="preserve">LIMPIEZA DE LA BASE DE DATOS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proceso de preparación de la base incluyó:</w:t>
      </w:r>
    </w:p>
    <w:p w:rsidR="00000000" w:rsidDel="00000000" w:rsidP="00000000" w:rsidRDefault="00000000" w:rsidRPr="00000000" w14:paraId="00000065">
      <w:pPr>
        <w:numPr>
          <w:ilvl w:val="0"/>
          <w:numId w:val="12"/>
        </w:numPr>
        <w:spacing w:after="0" w:afterAutospacing="0" w:before="240" w:lineRule="auto"/>
        <w:ind w:left="720" w:hanging="360"/>
        <w:jc w:val="both"/>
        <w:rPr/>
      </w:pPr>
      <w:r w:rsidDel="00000000" w:rsidR="00000000" w:rsidRPr="00000000">
        <w:rPr>
          <w:b w:val="1"/>
          <w:bCs w:val="1"/>
          <w:rtl w:val="0"/>
        </w:rPr>
        <w:t xml:space="preserve">Importación de datos</w:t>
      </w:r>
      <w:r w:rsidDel="00000000" w:rsidR="00000000" w:rsidRPr="00000000">
        <w:rPr>
          <w:rtl w:val="0"/>
        </w:rPr>
        <w:t xml:space="preserve"> desde GitHub con </w:t>
      </w:r>
      <w:r w:rsidDel="00000000" w:rsidR="00000000" w:rsidRPr="00000000">
        <w:rPr>
          <w:rFonts w:ascii="Roboto Mono" w:cs="Roboto Mono" w:eastAsia="Roboto Mono" w:hAnsi="Roboto Mono"/>
          <w:rtl w:val="0"/>
        </w:rPr>
        <w:t xml:space="preserve">rio::import()</w:t>
      </w:r>
      <w:r w:rsidDel="00000000" w:rsidR="00000000" w:rsidRPr="00000000">
        <w:rPr>
          <w:rtl w:val="0"/>
        </w:rPr>
        <w:t xml:space="preserve">.</w:t>
        <w:br w:type="textWrapping"/>
      </w:r>
    </w:p>
    <w:p w:rsidR="00000000" w:rsidDel="00000000" w:rsidP="00000000" w:rsidRDefault="00000000" w:rsidRPr="00000000" w14:paraId="00000066">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Renombrado de variables</w:t>
      </w:r>
      <w:r w:rsidDel="00000000" w:rsidR="00000000" w:rsidRPr="00000000">
        <w:rPr>
          <w:rtl w:val="0"/>
        </w:rPr>
        <w:t xml:space="preserve"> para facilitar el trabajo en R:</w:t>
        <w:br w:type="textWrapping"/>
      </w:r>
    </w:p>
    <w:p w:rsidR="00000000" w:rsidDel="00000000" w:rsidP="00000000" w:rsidRDefault="00000000" w:rsidRPr="00000000" w14:paraId="00000067">
      <w:pPr>
        <w:numPr>
          <w:ilvl w:val="1"/>
          <w:numId w:val="12"/>
        </w:numPr>
        <w:spacing w:after="0" w:afterAutospacing="0" w:before="0" w:beforeAutospacing="0" w:lineRule="auto"/>
        <w:ind w:left="1440" w:hanging="360"/>
        <w:jc w:val="both"/>
        <w:rPr/>
      </w:pPr>
      <w:r w:rsidDel="00000000" w:rsidR="00000000" w:rsidRPr="00000000">
        <w:rPr>
          <w:i w:val="1"/>
          <w:iCs w:val="1"/>
          <w:rtl w:val="0"/>
        </w:rPr>
        <w:t xml:space="preserve">Electoral Democracy Index</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democracia</w:t>
      </w:r>
      <w:r w:rsidDel="00000000" w:rsidR="00000000" w:rsidRPr="00000000">
        <w:rPr>
          <w:rtl w:val="0"/>
        </w:rPr>
        <w:t xml:space="preserve"> (V-Dem Institute, 2023).</w:t>
        <w:br w:type="textWrapping"/>
      </w:r>
    </w:p>
    <w:p w:rsidR="00000000" w:rsidDel="00000000" w:rsidP="00000000" w:rsidRDefault="00000000" w:rsidRPr="00000000" w14:paraId="00000068">
      <w:pPr>
        <w:numPr>
          <w:ilvl w:val="1"/>
          <w:numId w:val="12"/>
        </w:numPr>
        <w:spacing w:after="0" w:afterAutospacing="0" w:before="0" w:beforeAutospacing="0" w:lineRule="auto"/>
        <w:ind w:left="1440" w:hanging="360"/>
        <w:jc w:val="both"/>
        <w:rPr/>
      </w:pPr>
      <w:r w:rsidDel="00000000" w:rsidR="00000000" w:rsidRPr="00000000">
        <w:rPr>
          <w:i w:val="1"/>
          <w:iCs w:val="1"/>
          <w:rtl w:val="0"/>
        </w:rPr>
        <w:t xml:space="preserve">World Population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población</w:t>
      </w:r>
      <w:r w:rsidDel="00000000" w:rsidR="00000000" w:rsidRPr="00000000">
        <w:rPr>
          <w:rtl w:val="0"/>
        </w:rPr>
        <w:t xml:space="preserve"> (Banco Mundial, 2023).</w:t>
        <w:br w:type="textWrapping"/>
      </w:r>
    </w:p>
    <w:p w:rsidR="00000000" w:rsidDel="00000000" w:rsidP="00000000" w:rsidRDefault="00000000" w:rsidRPr="00000000" w14:paraId="00000069">
      <w:pPr>
        <w:numPr>
          <w:ilvl w:val="1"/>
          <w:numId w:val="12"/>
        </w:numPr>
        <w:spacing w:after="0" w:afterAutospacing="0" w:before="0" w:beforeAutospacing="0" w:lineRule="auto"/>
        <w:ind w:left="1440" w:hanging="360"/>
        <w:jc w:val="both"/>
        <w:rPr/>
      </w:pPr>
      <w:r w:rsidDel="00000000" w:rsidR="00000000" w:rsidRPr="00000000">
        <w:rPr>
          <w:i w:val="1"/>
          <w:iCs w:val="1"/>
          <w:rtl w:val="0"/>
        </w:rPr>
        <w:t xml:space="preserve">CPI SCORE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Corrupción</w:t>
      </w:r>
      <w:r w:rsidDel="00000000" w:rsidR="00000000" w:rsidRPr="00000000">
        <w:rPr>
          <w:rtl w:val="0"/>
        </w:rPr>
        <w:t xml:space="preserve"> (Transparency International, 2023).</w:t>
        <w:br w:type="textWrapping"/>
      </w:r>
    </w:p>
    <w:p w:rsidR="00000000" w:rsidDel="00000000" w:rsidP="00000000" w:rsidRDefault="00000000" w:rsidRPr="00000000" w14:paraId="0000006A">
      <w:pPr>
        <w:numPr>
          <w:ilvl w:val="1"/>
          <w:numId w:val="12"/>
        </w:numPr>
        <w:spacing w:after="0" w:afterAutospacing="0" w:before="0" w:beforeAutospacing="0" w:lineRule="auto"/>
        <w:ind w:left="1440" w:hanging="360"/>
        <w:jc w:val="both"/>
        <w:rPr/>
      </w:pPr>
      <w:r w:rsidDel="00000000" w:rsidR="00000000" w:rsidRPr="00000000">
        <w:rPr>
          <w:i w:val="1"/>
          <w:iCs w:val="1"/>
          <w:rtl w:val="0"/>
        </w:rPr>
        <w:t xml:space="preserve">Income group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Ningresos</w:t>
      </w:r>
      <w:r w:rsidDel="00000000" w:rsidR="00000000" w:rsidRPr="00000000">
        <w:rPr>
          <w:rtl w:val="0"/>
        </w:rPr>
        <w:t xml:space="preserve"> (Banco Mundial, 2023).</w:t>
        <w:br w:type="textWrapping"/>
      </w:r>
    </w:p>
    <w:p w:rsidR="00000000" w:rsidDel="00000000" w:rsidP="00000000" w:rsidRDefault="00000000" w:rsidRPr="00000000" w14:paraId="0000006B">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Transformación de tipos:</w:t>
        <w:br w:type="textWrapping"/>
      </w:r>
    </w:p>
    <w:p w:rsidR="00000000" w:rsidDel="00000000" w:rsidP="00000000" w:rsidRDefault="00000000" w:rsidRPr="00000000" w14:paraId="0000006C">
      <w:pPr>
        <w:numPr>
          <w:ilvl w:val="1"/>
          <w:numId w:val="12"/>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se convirtió a tipo numérico.</w:t>
        <w:br w:type="textWrapping"/>
      </w:r>
    </w:p>
    <w:p w:rsidR="00000000" w:rsidDel="00000000" w:rsidP="00000000" w:rsidRDefault="00000000" w:rsidRPr="00000000" w14:paraId="0000006D">
      <w:pPr>
        <w:numPr>
          <w:ilvl w:val="1"/>
          <w:numId w:val="12"/>
        </w:numPr>
        <w:spacing w:after="0" w:afterAutospacing="0" w:before="0" w:beforeAutospacing="0" w:lineRule="auto"/>
        <w:ind w:left="1440" w:hanging="360"/>
        <w:jc w:val="both"/>
        <w:rPr/>
      </w:pPr>
      <w:r w:rsidDel="00000000" w:rsidR="00000000" w:rsidRPr="00000000">
        <w:rPr>
          <w:rFonts w:ascii="Roboto Mono" w:cs="Roboto Mono" w:eastAsia="Roboto Mono" w:hAnsi="Roboto Mono"/>
          <w:rtl w:val="0"/>
        </w:rPr>
        <w:t xml:space="preserve">Ningresos</w:t>
      </w:r>
      <w:r w:rsidDel="00000000" w:rsidR="00000000" w:rsidRPr="00000000">
        <w:rPr>
          <w:rtl w:val="0"/>
        </w:rPr>
        <w:t xml:space="preserve"> se trató como factor ordinal; para la regresión logística se </w:t>
      </w:r>
      <w:r w:rsidDel="00000000" w:rsidR="00000000" w:rsidRPr="00000000">
        <w:rPr>
          <w:rtl w:val="0"/>
        </w:rPr>
        <w:t xml:space="preserve">recodificó</w:t>
      </w:r>
      <w:r w:rsidDel="00000000" w:rsidR="00000000" w:rsidRPr="00000000">
        <w:rPr>
          <w:rtl w:val="0"/>
        </w:rPr>
        <w:t xml:space="preserve"> en dos categorías (bajo/mediano </w:t>
      </w:r>
      <w:r w:rsidDel="00000000" w:rsidR="00000000" w:rsidRPr="00000000">
        <w:rPr>
          <w:rtl w:val="0"/>
        </w:rPr>
        <w:t xml:space="preserve">bajo vs</w:t>
      </w:r>
      <w:r w:rsidDel="00000000" w:rsidR="00000000" w:rsidRPr="00000000">
        <w:rPr>
          <w:rtl w:val="0"/>
        </w:rPr>
        <w:t xml:space="preserve">. mediano alto/alto).</w:t>
        <w:br w:type="textWrapping"/>
      </w:r>
    </w:p>
    <w:p w:rsidR="00000000" w:rsidDel="00000000" w:rsidP="00000000" w:rsidRDefault="00000000" w:rsidRPr="00000000" w14:paraId="0000006E">
      <w:pPr>
        <w:numPr>
          <w:ilvl w:val="0"/>
          <w:numId w:val="12"/>
        </w:numPr>
        <w:spacing w:after="0" w:afterAutospacing="0" w:before="0" w:beforeAutospacing="0" w:lineRule="auto"/>
        <w:ind w:left="720" w:hanging="360"/>
        <w:jc w:val="both"/>
        <w:rPr/>
      </w:pPr>
      <w:r w:rsidDel="00000000" w:rsidR="00000000" w:rsidRPr="00000000">
        <w:rPr>
          <w:b w:val="1"/>
          <w:bCs w:val="1"/>
          <w:rtl w:val="0"/>
        </w:rPr>
        <w:t xml:space="preserve">Tratamiento de valores faltantes</w:t>
      </w:r>
      <w:r w:rsidDel="00000000" w:rsidR="00000000" w:rsidRPr="00000000">
        <w:rPr>
          <w:rtl w:val="0"/>
        </w:rPr>
        <w:t xml:space="preserve"> y categorías no clasificables (</w:t>
      </w:r>
      <w:r w:rsidDel="00000000" w:rsidR="00000000" w:rsidRPr="00000000">
        <w:rPr>
          <w:rtl w:val="0"/>
        </w:rPr>
        <w:t xml:space="preserve">recodificadas</w:t>
      </w:r>
      <w:r w:rsidDel="00000000" w:rsidR="00000000" w:rsidRPr="00000000">
        <w:rPr>
          <w:rtl w:val="0"/>
        </w:rPr>
        <w:t xml:space="preserve"> como </w:t>
      </w:r>
      <w:r w:rsidDel="00000000" w:rsidR="00000000" w:rsidRPr="00000000">
        <w:rPr>
          <w:rFonts w:ascii="Roboto Mono" w:cs="Roboto Mono" w:eastAsia="Roboto Mono" w:hAnsi="Roboto Mono"/>
          <w:rtl w:val="0"/>
        </w:rPr>
        <w:t xml:space="preserve">NA</w:t>
      </w:r>
      <w:r w:rsidDel="00000000" w:rsidR="00000000" w:rsidRPr="00000000">
        <w:rPr>
          <w:rtl w:val="0"/>
        </w:rPr>
        <w:t xml:space="preserve">).</w:t>
        <w:br w:type="textWrapping"/>
      </w:r>
    </w:p>
    <w:p w:rsidR="00000000" w:rsidDel="00000000" w:rsidP="00000000" w:rsidRDefault="00000000" w:rsidRPr="00000000" w14:paraId="0000006F">
      <w:pPr>
        <w:numPr>
          <w:ilvl w:val="0"/>
          <w:numId w:val="12"/>
        </w:numPr>
        <w:spacing w:after="240" w:before="0" w:beforeAutospacing="0" w:lineRule="auto"/>
        <w:ind w:left="720" w:hanging="360"/>
        <w:jc w:val="both"/>
        <w:rPr/>
      </w:pPr>
      <w:r w:rsidDel="00000000" w:rsidR="00000000" w:rsidRPr="00000000">
        <w:rPr>
          <w:b w:val="1"/>
          <w:bCs w:val="1"/>
          <w:rtl w:val="0"/>
        </w:rPr>
        <w:t xml:space="preserve">Construcción del subconjunto </w:t>
      </w:r>
      <w:r w:rsidDel="00000000" w:rsidR="00000000" w:rsidRPr="00000000">
        <w:rPr>
          <w:rFonts w:ascii="Roboto Mono" w:cs="Roboto Mono" w:eastAsia="Roboto Mono" w:hAnsi="Roboto Mono"/>
          <w:b w:val="1"/>
          <w:bCs w:val="1"/>
          <w:rtl w:val="0"/>
        </w:rPr>
        <w:t xml:space="preserve">dataClus</w:t>
      </w:r>
      <w:r w:rsidDel="00000000" w:rsidR="00000000" w:rsidRPr="00000000">
        <w:rPr>
          <w:rtl w:val="0"/>
        </w:rPr>
        <w:t xml:space="preserve"> y eliminación de casos incompletos para el análisis de clúster.</w:t>
      </w:r>
    </w:p>
    <w:p w:rsidR="00000000" w:rsidDel="00000000" w:rsidP="00000000" w:rsidRDefault="00000000" w:rsidRPr="00000000" w14:paraId="00000070">
      <w:pPr>
        <w:pStyle w:val="Heading2"/>
        <w:keepNext w:val="0"/>
        <w:keepLines w:val="0"/>
        <w:spacing w:after="80" w:lineRule="auto"/>
        <w:jc w:val="both"/>
        <w:rPr>
          <w:b w:val="1"/>
          <w:bCs w:val="1"/>
          <w:sz w:val="22"/>
          <w:szCs w:val="22"/>
        </w:rPr>
      </w:pPr>
      <w:bookmarkStart w:colFirst="0" w:colLast="0" w:name="_qvrfrgqnvafa" w:id="21"/>
      <w:bookmarkEnd w:id="21"/>
      <w:r w:rsidDel="00000000" w:rsidR="00000000" w:rsidRPr="00000000">
        <w:rPr>
          <w:b w:val="1"/>
          <w:bCs w:val="1"/>
          <w:sz w:val="22"/>
          <w:szCs w:val="22"/>
          <w:rtl w:val="0"/>
        </w:rPr>
        <w:t xml:space="preserve">HALLAZGOS</w:t>
      </w:r>
    </w:p>
    <w:p w:rsidR="00000000" w:rsidDel="00000000" w:rsidP="00000000" w:rsidRDefault="00000000" w:rsidRPr="00000000" w14:paraId="00000071">
      <w:pPr>
        <w:pStyle w:val="Heading3"/>
        <w:keepNext w:val="0"/>
        <w:keepLines w:val="0"/>
        <w:spacing w:before="280" w:lineRule="auto"/>
        <w:jc w:val="both"/>
        <w:rPr>
          <w:b w:val="1"/>
          <w:bCs w:val="1"/>
          <w:color w:val="000000"/>
          <w:sz w:val="22"/>
          <w:szCs w:val="22"/>
        </w:rPr>
      </w:pPr>
      <w:bookmarkStart w:colFirst="0" w:colLast="0" w:name="_sqnqojuvu2px" w:id="22"/>
      <w:bookmarkEnd w:id="22"/>
      <w:r w:rsidDel="00000000" w:rsidR="00000000" w:rsidRPr="00000000">
        <w:rPr>
          <w:b w:val="1"/>
          <w:bCs w:val="1"/>
          <w:color w:val="000000"/>
          <w:sz w:val="22"/>
          <w:szCs w:val="22"/>
          <w:rtl w:val="0"/>
        </w:rPr>
        <w:t xml:space="preserve">1. Análisis bivariado</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Los gráficos exploratorios muestran tendencias que orientan el análisis posterior:</w:t>
      </w:r>
    </w:p>
    <w:p w:rsidR="00000000" w:rsidDel="00000000" w:rsidP="00000000" w:rsidRDefault="00000000" w:rsidRPr="00000000" w14:paraId="00000073">
      <w:pPr>
        <w:numPr>
          <w:ilvl w:val="0"/>
          <w:numId w:val="11"/>
        </w:numPr>
        <w:spacing w:after="0" w:afterAutospacing="0" w:before="240" w:lineRule="auto"/>
        <w:ind w:left="720" w:hanging="360"/>
        <w:jc w:val="both"/>
        <w:rPr/>
      </w:pPr>
      <w:r w:rsidDel="00000000" w:rsidR="00000000" w:rsidRPr="00000000">
        <w:rPr>
          <w:b w:val="1"/>
          <w:bCs w:val="1"/>
          <w:rtl w:val="0"/>
        </w:rPr>
        <w:t xml:space="preserve">Población y </w:t>
      </w:r>
      <w:r w:rsidDel="00000000" w:rsidR="00000000" w:rsidRPr="00000000">
        <w:rPr>
          <w:rFonts w:ascii="Roboto Mono" w:cs="Roboto Mono" w:eastAsia="Roboto Mono" w:hAnsi="Roboto Mono"/>
          <w:b w:val="1"/>
          <w:bCs w:val="1"/>
          <w:rtl w:val="0"/>
        </w:rPr>
        <w:t xml:space="preserve">kilos_totales</w:t>
      </w:r>
      <w:r w:rsidDel="00000000" w:rsidR="00000000" w:rsidRPr="00000000">
        <w:rPr>
          <w:b w:val="1"/>
          <w:bCs w:val="1"/>
          <w:rtl w:val="0"/>
        </w:rPr>
        <w:t xml:space="preserve">:</w:t>
      </w:r>
      <w:r w:rsidDel="00000000" w:rsidR="00000000" w:rsidRPr="00000000">
        <w:rPr>
          <w:rtl w:val="0"/>
        </w:rPr>
        <w:t xml:space="preserve"> se observa una relación claramente positiva. Los países con mayor población tienden a registrar mayores volúmenes de incautación, aunque la dispersión es alta y existen algunos valores extremos (países muy poblados con incautaciones excepcionalmente altas).</w:t>
        <w:br w:type="textWrapping"/>
      </w:r>
    </w:p>
    <w:p w:rsidR="00000000" w:rsidDel="00000000" w:rsidP="00000000" w:rsidRDefault="00000000" w:rsidRPr="00000000" w14:paraId="00000074">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Democracia y </w:t>
      </w:r>
      <w:r w:rsidDel="00000000" w:rsidR="00000000" w:rsidRPr="00000000">
        <w:rPr>
          <w:rFonts w:ascii="Roboto Mono" w:cs="Roboto Mono" w:eastAsia="Roboto Mono" w:hAnsi="Roboto Mono"/>
          <w:b w:val="1"/>
          <w:bCs w:val="1"/>
          <w:rtl w:val="0"/>
        </w:rPr>
        <w:t xml:space="preserve">kilos_totales</w:t>
      </w:r>
      <w:r w:rsidDel="00000000" w:rsidR="00000000" w:rsidRPr="00000000">
        <w:rPr>
          <w:b w:val="1"/>
          <w:bCs w:val="1"/>
          <w:rtl w:val="0"/>
        </w:rPr>
        <w:t xml:space="preserve">:</w:t>
      </w:r>
      <w:r w:rsidDel="00000000" w:rsidR="00000000" w:rsidRPr="00000000">
        <w:rPr>
          <w:rtl w:val="0"/>
        </w:rPr>
        <w:t xml:space="preserve"> el diagrama de dispersión revela una relación muy débil y ligeramente negativa. La mayoría de países tiene niveles relativamente bajos de incautaciones a lo largo de todo el rango del índice de democracia, por lo que no se observa una asociación lineal clara en el plano bivariado.</w:t>
        <w:br w:type="textWrapping"/>
      </w:r>
    </w:p>
    <w:p w:rsidR="00000000" w:rsidDel="00000000" w:rsidP="00000000" w:rsidRDefault="00000000" w:rsidRPr="00000000" w14:paraId="00000075">
      <w:pPr>
        <w:numPr>
          <w:ilvl w:val="0"/>
          <w:numId w:val="11"/>
        </w:numPr>
        <w:spacing w:after="0" w:afterAutospacing="0" w:before="0" w:beforeAutospacing="0" w:lineRule="auto"/>
        <w:ind w:left="720" w:hanging="360"/>
        <w:jc w:val="both"/>
        <w:rPr/>
      </w:pPr>
      <w:r w:rsidDel="00000000" w:rsidR="00000000" w:rsidRPr="00000000">
        <w:rPr>
          <w:b w:val="1"/>
          <w:bCs w:val="1"/>
          <w:rtl w:val="0"/>
        </w:rPr>
        <w:t xml:space="preserve">Corrupción (CPI) y </w:t>
      </w:r>
      <w:r w:rsidDel="00000000" w:rsidR="00000000" w:rsidRPr="00000000">
        <w:rPr>
          <w:rFonts w:ascii="Roboto Mono" w:cs="Roboto Mono" w:eastAsia="Roboto Mono" w:hAnsi="Roboto Mono"/>
          <w:b w:val="1"/>
          <w:bCs w:val="1"/>
          <w:rtl w:val="0"/>
        </w:rPr>
        <w:t xml:space="preserve">kilos_totales</w:t>
      </w:r>
      <w:r w:rsidDel="00000000" w:rsidR="00000000" w:rsidRPr="00000000">
        <w:rPr>
          <w:b w:val="1"/>
          <w:bCs w:val="1"/>
          <w:rtl w:val="0"/>
        </w:rPr>
        <w:t xml:space="preserve">:</w:t>
      </w:r>
      <w:r w:rsidDel="00000000" w:rsidR="00000000" w:rsidRPr="00000000">
        <w:rPr>
          <w:rtl w:val="0"/>
        </w:rPr>
        <w:t xml:space="preserve"> el gráfico muestra una pendiente negativa: los países con puntajes más altos de CPI (es decir, menor corrupción percibida) tienden a registrar menos kilos incautados, mientras que varios de los valores extremos de incautaciones se concentran en países con CPI bajo (mayor corrupción). En el plano descriptivo, por tanto</w:t>
      </w:r>
      <w:r w:rsidDel="00000000" w:rsidR="00000000" w:rsidRPr="00000000">
        <w:rPr>
          <w:rtl w:val="0"/>
        </w:rPr>
        <w:t xml:space="preserve">, mayor corrupción se asocia con mayores volúmenes de incautación reportados.</w:t>
      </w:r>
      <w:r w:rsidDel="00000000" w:rsidR="00000000" w:rsidRPr="00000000">
        <w:rPr>
          <w:rtl w:val="0"/>
        </w:rPr>
        <w:br w:type="textWrapping"/>
      </w:r>
    </w:p>
    <w:p w:rsidR="00000000" w:rsidDel="00000000" w:rsidP="00000000" w:rsidRDefault="00000000" w:rsidRPr="00000000" w14:paraId="00000076">
      <w:pPr>
        <w:numPr>
          <w:ilvl w:val="0"/>
          <w:numId w:val="11"/>
        </w:numPr>
        <w:spacing w:after="240" w:before="0" w:beforeAutospacing="0" w:lineRule="auto"/>
        <w:ind w:left="720" w:hanging="360"/>
        <w:jc w:val="both"/>
        <w:rPr/>
      </w:pPr>
      <w:r w:rsidDel="00000000" w:rsidR="00000000" w:rsidRPr="00000000">
        <w:rPr>
          <w:b w:val="1"/>
          <w:bCs w:val="1"/>
          <w:rtl w:val="0"/>
        </w:rPr>
        <w:t xml:space="preserve">Ningresos</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rtl w:val="0"/>
        </w:rPr>
        <w:t xml:space="preserve">kilos_totales</w:t>
      </w:r>
      <w:r w:rsidDel="00000000" w:rsidR="00000000" w:rsidRPr="00000000">
        <w:rPr>
          <w:b w:val="1"/>
          <w:bCs w:val="1"/>
          <w:rtl w:val="0"/>
        </w:rPr>
        <w:t xml:space="preserve">:</w:t>
      </w:r>
      <w:r w:rsidDel="00000000" w:rsidR="00000000" w:rsidRPr="00000000">
        <w:rPr>
          <w:rtl w:val="0"/>
        </w:rPr>
        <w:t xml:space="preserve"> el boxplot por nivel de ingresos indica que las incautaciones no aumentan de manera estrictamente monótona con el nivel de ingreso. Más bien, los volúmenes más altos y dispersos se concentran en ciertos grupos de ingreso mediano (mediano alto y mediano bajo), mientras que muchos países de ingreso alto muestran niveles más moderados.</w:t>
        <w:br w:type="textWrapping"/>
      </w:r>
    </w:p>
    <w:p w:rsidR="00000000" w:rsidDel="00000000" w:rsidP="00000000" w:rsidRDefault="00000000" w:rsidRPr="00000000" w14:paraId="00000077">
      <w:pPr>
        <w:spacing w:after="240" w:before="240" w:lineRule="auto"/>
        <w:jc w:val="both"/>
        <w:rPr/>
      </w:pPr>
      <w:r w:rsidDel="00000000" w:rsidR="00000000" w:rsidRPr="00000000">
        <w:rPr>
          <w:rtl w:val="0"/>
        </w:rPr>
        <w:t xml:space="preserve">Estas relaciones bivariadas motivan el análisis multivariado, necesario para distinguir el efecto propio de cada factor cuando se controlan los demás.</w:t>
      </w:r>
    </w:p>
    <w:p w:rsidR="00000000" w:rsidDel="00000000" w:rsidP="00000000" w:rsidRDefault="00000000" w:rsidRPr="00000000" w14:paraId="00000078">
      <w:pPr>
        <w:pStyle w:val="Heading3"/>
        <w:keepNext w:val="0"/>
        <w:keepLines w:val="0"/>
        <w:spacing w:before="280" w:lineRule="auto"/>
        <w:jc w:val="both"/>
        <w:rPr>
          <w:b w:val="1"/>
          <w:bCs w:val="1"/>
          <w:color w:val="000000"/>
          <w:sz w:val="22"/>
          <w:szCs w:val="22"/>
        </w:rPr>
      </w:pPr>
      <w:bookmarkStart w:colFirst="0" w:colLast="0" w:name="_wm2msxvokdn4" w:id="23"/>
      <w:bookmarkEnd w:id="23"/>
      <w:r w:rsidDel="00000000" w:rsidR="00000000" w:rsidRPr="00000000">
        <w:rPr>
          <w:b w:val="1"/>
          <w:bCs w:val="1"/>
          <w:color w:val="000000"/>
          <w:sz w:val="22"/>
          <w:szCs w:val="22"/>
          <w:rtl w:val="0"/>
        </w:rPr>
        <w:t xml:space="preserve">2. Modelos de regresión lineal</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Los modelos lineales </w:t>
      </w:r>
      <w:r w:rsidDel="00000000" w:rsidR="00000000" w:rsidRPr="00000000">
        <w:rPr>
          <w:rtl w:val="0"/>
        </w:rPr>
        <w:t xml:space="preserve">arrojan</w:t>
      </w:r>
      <w:r w:rsidDel="00000000" w:rsidR="00000000" w:rsidRPr="00000000">
        <w:rPr>
          <w:rtl w:val="0"/>
        </w:rPr>
        <w:t xml:space="preserve"> varios resultados relevantes:</w:t>
      </w:r>
    </w:p>
    <w:p w:rsidR="00000000" w:rsidDel="00000000" w:rsidP="00000000" w:rsidRDefault="00000000" w:rsidRPr="00000000" w14:paraId="0000007A">
      <w:pPr>
        <w:numPr>
          <w:ilvl w:val="0"/>
          <w:numId w:val="3"/>
        </w:numPr>
        <w:spacing w:after="0" w:afterAutospacing="0" w:before="240" w:lineRule="auto"/>
        <w:ind w:left="720" w:hanging="360"/>
        <w:jc w:val="both"/>
        <w:rPr/>
      </w:pPr>
      <w:r w:rsidDel="00000000" w:rsidR="00000000" w:rsidRPr="00000000">
        <w:rPr>
          <w:rtl w:val="0"/>
        </w:rPr>
        <w:t xml:space="preserve">En el Modelo 2, que incluye </w:t>
      </w:r>
      <w:r w:rsidDel="00000000" w:rsidR="00000000" w:rsidRPr="00000000">
        <w:rPr>
          <w:rFonts w:ascii="Roboto Mono" w:cs="Roboto Mono" w:eastAsia="Roboto Mono" w:hAnsi="Roboto Mono"/>
          <w:rtl w:val="0"/>
        </w:rPr>
        <w:t xml:space="preserve">democracia</w:t>
      </w:r>
      <w:r w:rsidDel="00000000" w:rsidR="00000000" w:rsidRPr="00000000">
        <w:rPr>
          <w:rtl w:val="0"/>
        </w:rPr>
        <w:t xml:space="preserve">, </w:t>
      </w:r>
      <w:r w:rsidDel="00000000" w:rsidR="00000000" w:rsidRPr="00000000">
        <w:rPr>
          <w:rFonts w:ascii="Roboto Mono" w:cs="Roboto Mono" w:eastAsia="Roboto Mono" w:hAnsi="Roboto Mono"/>
          <w:rtl w:val="0"/>
        </w:rPr>
        <w:t xml:space="preserve">corrupción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población</w:t>
      </w:r>
      <w:r w:rsidDel="00000000" w:rsidR="00000000" w:rsidRPr="00000000">
        <w:rPr>
          <w:rFonts w:ascii="Arial Unicode MS" w:cs="Arial Unicode MS" w:eastAsia="Arial Unicode MS" w:hAnsi="Arial Unicode MS"/>
          <w:rtl w:val="0"/>
        </w:rPr>
        <w:t xml:space="preserve">, el coeficiente asociado a corrupción (CPI) es negativo y estadísticamente significativo (p ≈ 0.007). Esto indica que, controlando por democracia y población, los países con mayor CPI (es decir, menor corrupción percibida) tienden a registrar menos kilos incautados. En otras palabras, una mayor corrupción se asocia con volúmenes de incautación más altos.</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Los coeficientes de democracia y población son positivos, pero sus niveles de significancia son más débiles (p ≈ 0.10) y sus efectos estandarizados son menores. En el modelo con coeficientes estandarizados (</w:t>
      </w:r>
      <w:r w:rsidDel="00000000" w:rsidR="00000000" w:rsidRPr="00000000">
        <w:rPr>
          <w:rFonts w:ascii="Roboto Mono" w:cs="Roboto Mono" w:eastAsia="Roboto Mono" w:hAnsi="Roboto Mono"/>
          <w:rtl w:val="0"/>
        </w:rPr>
        <w:t xml:space="preserve">reg_st</w:t>
      </w:r>
      <w:r w:rsidDel="00000000" w:rsidR="00000000" w:rsidRPr="00000000">
        <w:rPr>
          <w:rFonts w:ascii="Arial Unicode MS" w:cs="Arial Unicode MS" w:eastAsia="Arial Unicode MS" w:hAnsi="Arial Unicode MS"/>
          <w:rtl w:val="0"/>
        </w:rPr>
        <w:t xml:space="preserve">), el índice de corrupción presenta la magnitud más alta en valor absoluto (≈ –0.37), mientras que democracia (≈ 0.25) y población (≈ 0.13) tienen efectos más modestos. Esto sugiere que estos últimos sólo pueden interpretarse como tendencias y no como efectos firmes.</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jc w:val="both"/>
        <w:rPr/>
      </w:pPr>
      <w:r w:rsidDel="00000000" w:rsidR="00000000" w:rsidRPr="00000000">
        <w:rPr>
          <w:rtl w:val="0"/>
        </w:rPr>
        <w:t xml:space="preserve">En el Modelo 3, que añade el nivel de ingresos (</w:t>
      </w:r>
      <w:r w:rsidDel="00000000" w:rsidR="00000000" w:rsidRPr="00000000">
        <w:rPr>
          <w:rFonts w:ascii="Roboto Mono" w:cs="Roboto Mono" w:eastAsia="Roboto Mono" w:hAnsi="Roboto Mono"/>
          <w:rtl w:val="0"/>
        </w:rPr>
        <w:t xml:space="preserve">Ningresos</w:t>
      </w:r>
      <w:r w:rsidDel="00000000" w:rsidR="00000000" w:rsidRPr="00000000">
        <w:rPr>
          <w:rFonts w:ascii="Arial Unicode MS" w:cs="Arial Unicode MS" w:eastAsia="Arial Unicode MS" w:hAnsi="Arial Unicode MS"/>
          <w:rtl w:val="0"/>
        </w:rPr>
        <w:t xml:space="preserve">) mediante variables indicadoras, el patrón se mantiene: el coeficiente de corrupción sigue siendo negativo y significativo (p ≈ 0.03), mientras que democracia, población y las categorías de ingreso no alcanzan significancia estadística. Es decir, una vez controlados los demás factores, el nivel de ingresos no muestra un impacto claro sobre el volumen de incautaciones.</w:t>
        <w:br w:type="textWrapping"/>
      </w:r>
    </w:p>
    <w:p w:rsidR="00000000" w:rsidDel="00000000" w:rsidP="00000000" w:rsidRDefault="00000000" w:rsidRPr="00000000" w14:paraId="0000007D">
      <w:pPr>
        <w:numPr>
          <w:ilvl w:val="0"/>
          <w:numId w:val="3"/>
        </w:numPr>
        <w:spacing w:after="240" w:before="0" w:beforeAutospacing="0" w:lineRule="auto"/>
        <w:ind w:left="720" w:hanging="360"/>
        <w:jc w:val="both"/>
        <w:rPr/>
      </w:pPr>
      <w:r w:rsidDel="00000000" w:rsidR="00000000" w:rsidRPr="00000000">
        <w:rPr>
          <w:rtl w:val="0"/>
        </w:rPr>
        <w:t xml:space="preserve">Los diagnósticos revelan que los residuos tienen una media cercana a cero, pero los supuestos de homocedasticidad y normalidad no se cumplen de forma perfecta. Por ello, los modelos deben interpretarse como aproximaciones lineales útiles para identificar patrones, más que como representaciones exactas del proceso generador de los datos.</w:t>
        <w:br w:type="textWrapping"/>
      </w:r>
    </w:p>
    <w:p w:rsidR="00000000" w:rsidDel="00000000" w:rsidP="00000000" w:rsidRDefault="00000000" w:rsidRPr="00000000" w14:paraId="0000007E">
      <w:pPr>
        <w:spacing w:after="240" w:before="240" w:lineRule="auto"/>
        <w:jc w:val="both"/>
        <w:rPr/>
      </w:pPr>
      <w:r w:rsidDel="00000000" w:rsidR="00000000" w:rsidRPr="00000000">
        <w:rPr>
          <w:rtl w:val="0"/>
        </w:rPr>
        <w:t xml:space="preserve">En conjunto, la regresión lineal sugiere que la variable institucional más relevante para explicar las incautaciones es la corrupción percibida, seguida a distancia por la población y la democracia.</w:t>
      </w:r>
    </w:p>
    <w:p w:rsidR="00000000" w:rsidDel="00000000" w:rsidP="00000000" w:rsidRDefault="00000000" w:rsidRPr="00000000" w14:paraId="0000007F">
      <w:pPr>
        <w:pStyle w:val="Heading3"/>
        <w:keepNext w:val="0"/>
        <w:keepLines w:val="0"/>
        <w:spacing w:before="280" w:lineRule="auto"/>
        <w:jc w:val="both"/>
        <w:rPr>
          <w:b w:val="1"/>
          <w:bCs w:val="1"/>
          <w:color w:val="000000"/>
          <w:sz w:val="22"/>
          <w:szCs w:val="22"/>
        </w:rPr>
      </w:pPr>
      <w:bookmarkStart w:colFirst="0" w:colLast="0" w:name="_iob5lx1rbxm0" w:id="24"/>
      <w:bookmarkEnd w:id="24"/>
      <w:r w:rsidDel="00000000" w:rsidR="00000000" w:rsidRPr="00000000">
        <w:rPr>
          <w:b w:val="1"/>
          <w:bCs w:val="1"/>
          <w:color w:val="000000"/>
          <w:sz w:val="22"/>
          <w:szCs w:val="22"/>
          <w:rtl w:val="0"/>
        </w:rPr>
        <w:t xml:space="preserve">3. Modelos de regresión logística</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Los modelos logísticos, en los que la variable dependiente es la categoría de nivel de ingresos (bajo/mediano </w:t>
      </w:r>
      <w:r w:rsidDel="00000000" w:rsidR="00000000" w:rsidRPr="00000000">
        <w:rPr>
          <w:rtl w:val="0"/>
        </w:rPr>
        <w:t xml:space="preserve">bajo vs</w:t>
      </w:r>
      <w:r w:rsidDel="00000000" w:rsidR="00000000" w:rsidRPr="00000000">
        <w:rPr>
          <w:rtl w:val="0"/>
        </w:rPr>
        <w:t xml:space="preserve">. mediano alto/alto), permiten explorar cómo se relacionan las incautaciones y las instituciones con la probabilidad de pertenecer a grupos de ingresos más altos.</w:t>
      </w:r>
    </w:p>
    <w:p w:rsidR="00000000" w:rsidDel="00000000" w:rsidP="00000000" w:rsidRDefault="00000000" w:rsidRPr="00000000" w14:paraId="00000081">
      <w:pPr>
        <w:numPr>
          <w:ilvl w:val="0"/>
          <w:numId w:val="9"/>
        </w:numPr>
        <w:spacing w:after="0" w:afterAutospacing="0" w:before="240" w:lineRule="auto"/>
        <w:ind w:left="720" w:hanging="360"/>
        <w:jc w:val="both"/>
        <w:rPr/>
      </w:pPr>
      <w:r w:rsidDel="00000000" w:rsidR="00000000" w:rsidRPr="00000000">
        <w:rPr>
          <w:rtl w:val="0"/>
        </w:rPr>
        <w:t xml:space="preserve">En el modelo </w:t>
      </w:r>
      <w:r w:rsidDel="00000000" w:rsidR="00000000" w:rsidRPr="00000000">
        <w:rPr>
          <w:rtl w:val="0"/>
        </w:rPr>
        <w:t xml:space="preserve">rlog1</w:t>
      </w:r>
      <w:r w:rsidDel="00000000" w:rsidR="00000000" w:rsidRPr="00000000">
        <w:rPr>
          <w:rtl w:val="0"/>
        </w:rPr>
        <w:t xml:space="preserve">, que incluye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población</w:t>
      </w:r>
      <w:r w:rsidDel="00000000" w:rsidR="00000000" w:rsidRPr="00000000">
        <w:rPr>
          <w:rtl w:val="0"/>
        </w:rPr>
        <w:t xml:space="preserve">, ninguno de los dos predictores resulta significativo. El volumen de incautaciones por sí solo no discrimina bien entre países de menores y mayores ingresos cuando se controla por el tamaño poblacional.</w:t>
        <w:br w:type="textWrapping"/>
      </w:r>
    </w:p>
    <w:p w:rsidR="00000000" w:rsidDel="00000000" w:rsidP="00000000" w:rsidRDefault="00000000" w:rsidRPr="00000000" w14:paraId="00000082">
      <w:pPr>
        <w:numPr>
          <w:ilvl w:val="0"/>
          <w:numId w:val="9"/>
        </w:numPr>
        <w:spacing w:after="0" w:afterAutospacing="0" w:before="0" w:beforeAutospacing="0" w:lineRule="auto"/>
        <w:ind w:left="720" w:hanging="360"/>
        <w:jc w:val="both"/>
        <w:rPr/>
      </w:pPr>
      <w:r w:rsidDel="00000000" w:rsidR="00000000" w:rsidRPr="00000000">
        <w:rPr>
          <w:rtl w:val="0"/>
        </w:rPr>
        <w:t xml:space="preserve">En el modelo </w:t>
      </w:r>
      <w:r w:rsidDel="00000000" w:rsidR="00000000" w:rsidRPr="00000000">
        <w:rPr>
          <w:rtl w:val="0"/>
        </w:rPr>
        <w:t xml:space="preserve">rlog2</w:t>
      </w:r>
      <w:r w:rsidDel="00000000" w:rsidR="00000000" w:rsidRPr="00000000">
        <w:rPr>
          <w:rFonts w:ascii="Arial Unicode MS" w:cs="Arial Unicode MS" w:eastAsia="Arial Unicode MS" w:hAnsi="Arial Unicode MS"/>
          <w:rtl w:val="0"/>
        </w:rPr>
        <w:t xml:space="preserve">, al incorporar la democracia, el coeficiente de este índice es positivo y estadísticamente significativo (p ≈ 0.0002). Esto indica que los países con mayores niveles de democracia tienen más probabilidad de pertenecer a las categorías de ingreso mediano alto/alto, mientras que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población</w:t>
      </w:r>
      <w:r w:rsidDel="00000000" w:rsidR="00000000" w:rsidRPr="00000000">
        <w:rPr>
          <w:rtl w:val="0"/>
        </w:rPr>
        <w:t xml:space="preserve"> siguen sin ser significativos en este modelo.</w:t>
        <w:br w:type="textWrapping"/>
      </w:r>
    </w:p>
    <w:p w:rsidR="00000000" w:rsidDel="00000000" w:rsidP="00000000" w:rsidRDefault="00000000" w:rsidRPr="00000000" w14:paraId="00000083">
      <w:pPr>
        <w:numPr>
          <w:ilvl w:val="0"/>
          <w:numId w:val="9"/>
        </w:numPr>
        <w:spacing w:after="240" w:before="0" w:beforeAutospacing="0" w:lineRule="auto"/>
        <w:ind w:left="720" w:hanging="360"/>
        <w:jc w:val="both"/>
        <w:rPr/>
      </w:pPr>
      <w:r w:rsidDel="00000000" w:rsidR="00000000" w:rsidRPr="00000000">
        <w:rPr>
          <w:rtl w:val="0"/>
        </w:rPr>
        <w:t xml:space="preserve">En</w:t>
      </w:r>
      <w:r w:rsidDel="00000000" w:rsidR="00000000" w:rsidRPr="00000000">
        <w:rPr>
          <w:rtl w:val="0"/>
        </w:rPr>
        <w:t xml:space="preserve"> el modelo </w:t>
      </w:r>
      <w:r w:rsidDel="00000000" w:rsidR="00000000" w:rsidRPr="00000000">
        <w:rPr>
          <w:rtl w:val="0"/>
        </w:rPr>
        <w:t xml:space="preserve">rlog3</w:t>
      </w:r>
      <w:r w:rsidDel="00000000" w:rsidR="00000000" w:rsidRPr="00000000">
        <w:rPr>
          <w:rtl w:val="0"/>
        </w:rPr>
        <w:t xml:space="preserve">, que adiciona el CPI de corrupción, el efecto significativo principal pasa a ser el de corrupción:</w:t>
      </w:r>
      <w:r w:rsidDel="00000000" w:rsidR="00000000" w:rsidRPr="00000000">
        <w:rPr>
          <w:rFonts w:ascii="Arial Unicode MS" w:cs="Arial Unicode MS" w:eastAsia="Arial Unicode MS" w:hAnsi="Arial Unicode MS"/>
          <w:rtl w:val="0"/>
        </w:rPr>
        <w:t xml:space="preserve"> su coeficiente es positivo y altamente significativo (p ≈ 0.0007). Esto significa que un mayor puntaje de CPI (menor corrupción percibida) aumenta la probabilidad de que un país se ubique en categorías de ingresos más altos. En esta especificación, los efectos de democracia, población e incautaciones dejan de ser estadísticamente significativos.</w:t>
        <w:br w:type="textWrapping"/>
      </w:r>
    </w:p>
    <w:p w:rsidR="00000000" w:rsidDel="00000000" w:rsidP="00000000" w:rsidRDefault="00000000" w:rsidRPr="00000000" w14:paraId="00000084">
      <w:pPr>
        <w:spacing w:after="240" w:before="240" w:lineRule="auto"/>
        <w:jc w:val="both"/>
        <w:rPr/>
      </w:pPr>
      <w:r w:rsidDel="00000000" w:rsidR="00000000" w:rsidRPr="00000000">
        <w:rPr>
          <w:rtl w:val="0"/>
        </w:rPr>
        <w:t xml:space="preserve">Los odds ratios asociados a estos modelos muestran que las mejoras en la calidad institucional —particularmente en términos de menor corrupción— están fuertemente asociadas con mayores niveles de ingreso, más que con el volumen de incautaciones en sí mismo.</w:t>
      </w:r>
    </w:p>
    <w:p w:rsidR="00000000" w:rsidDel="00000000" w:rsidP="00000000" w:rsidRDefault="00000000" w:rsidRPr="00000000" w14:paraId="00000085">
      <w:pPr>
        <w:pStyle w:val="Heading3"/>
        <w:keepNext w:val="0"/>
        <w:keepLines w:val="0"/>
        <w:spacing w:before="280" w:lineRule="auto"/>
        <w:jc w:val="both"/>
        <w:rPr>
          <w:b w:val="1"/>
          <w:bCs w:val="1"/>
          <w:color w:val="000000"/>
          <w:sz w:val="22"/>
          <w:szCs w:val="22"/>
        </w:rPr>
      </w:pPr>
      <w:bookmarkStart w:colFirst="0" w:colLast="0" w:name="_qkzcvpnjqn5a" w:id="25"/>
      <w:bookmarkEnd w:id="25"/>
      <w:r w:rsidDel="00000000" w:rsidR="00000000" w:rsidRPr="00000000">
        <w:rPr>
          <w:b w:val="1"/>
          <w:bCs w:val="1"/>
          <w:color w:val="000000"/>
          <w:sz w:val="22"/>
          <w:szCs w:val="22"/>
          <w:rtl w:val="0"/>
        </w:rPr>
        <w:t xml:space="preserve">4. Análisis de clúster</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El análisis de clúster identifica patrones conjuntos entre población, democracia, corrupción y nivel de incautaciones:</w:t>
      </w:r>
    </w:p>
    <w:p w:rsidR="00000000" w:rsidDel="00000000" w:rsidP="00000000" w:rsidRDefault="00000000" w:rsidRPr="00000000" w14:paraId="00000087">
      <w:pPr>
        <w:numPr>
          <w:ilvl w:val="0"/>
          <w:numId w:val="2"/>
        </w:numPr>
        <w:spacing w:after="0" w:afterAutospacing="0" w:before="240" w:lineRule="auto"/>
        <w:ind w:left="720" w:hanging="360"/>
        <w:jc w:val="both"/>
        <w:rPr/>
      </w:pPr>
      <w:r w:rsidDel="00000000" w:rsidR="00000000" w:rsidRPr="00000000">
        <w:rPr>
          <w:rtl w:val="0"/>
        </w:rPr>
        <w:t xml:space="preserve">Con </w:t>
      </w:r>
      <w:r w:rsidDel="00000000" w:rsidR="00000000" w:rsidRPr="00000000">
        <w:rPr>
          <w:rtl w:val="0"/>
        </w:rPr>
        <w:t xml:space="preserve">PAM (k = 9) se detectan </w:t>
      </w:r>
      <w:r w:rsidDel="00000000" w:rsidR="00000000" w:rsidRPr="00000000">
        <w:rPr>
          <w:rtl w:val="0"/>
        </w:rPr>
        <w:t xml:space="preserve">clústeres</w:t>
      </w:r>
      <w:r w:rsidDel="00000000" w:rsidR="00000000" w:rsidRPr="00000000">
        <w:rPr>
          <w:rtl w:val="0"/>
        </w:rPr>
        <w:t xml:space="preserve"> que agrupan países con combinaciones específicas de tamaño poblacional, calidad institucional y volumen de incautaciones. Algunos clústeres se caracterizan por poblaciones muy grandes y altos niveles de incautaciones, mientras que otros agrupan países pequeños con instituciones relativamente sólidas y bajas incautaciones. Un subconjunto reducido de países presenta </w:t>
      </w:r>
      <w:r w:rsidDel="00000000" w:rsidR="00000000" w:rsidRPr="00000000">
        <w:rPr>
          <w:i w:val="1"/>
          <w:iCs w:val="1"/>
          <w:rtl w:val="0"/>
        </w:rPr>
        <w:t xml:space="preserve">silhouette</w:t>
      </w:r>
      <w:r w:rsidDel="00000000" w:rsidR="00000000" w:rsidRPr="00000000">
        <w:rPr>
          <w:rtl w:val="0"/>
        </w:rPr>
        <w:t xml:space="preserve"> negativa, lo que indica clasificaciones menos claras.</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jc w:val="both"/>
        <w:rPr/>
      </w:pPr>
      <w:r w:rsidDel="00000000" w:rsidR="00000000" w:rsidRPr="00000000">
        <w:rPr>
          <w:rtl w:val="0"/>
        </w:rPr>
        <w:t xml:space="preserve">Con AGNES (k = 3) se</w:t>
      </w:r>
      <w:r w:rsidDel="00000000" w:rsidR="00000000" w:rsidRPr="00000000">
        <w:rPr>
          <w:rtl w:val="0"/>
        </w:rPr>
        <w:t xml:space="preserve"> obtienen tres grandes perfiles:</w:t>
        <w:br w:type="textWrapping"/>
      </w:r>
    </w:p>
    <w:p w:rsidR="00000000" w:rsidDel="00000000" w:rsidP="00000000" w:rsidRDefault="00000000" w:rsidRPr="00000000" w14:paraId="00000089">
      <w:pPr>
        <w:numPr>
          <w:ilvl w:val="1"/>
          <w:numId w:val="2"/>
        </w:numPr>
        <w:spacing w:after="0" w:afterAutospacing="0" w:before="0" w:beforeAutospacing="0" w:lineRule="auto"/>
        <w:ind w:left="1440" w:hanging="360"/>
        <w:jc w:val="both"/>
        <w:rPr/>
      </w:pPr>
      <w:r w:rsidDel="00000000" w:rsidR="00000000" w:rsidRPr="00000000">
        <w:rPr>
          <w:rtl w:val="0"/>
        </w:rPr>
        <w:t xml:space="preserve">Países con población relativamente alta, baja democracia, alta corrupción (CPI bajo) y niveles elevados de incautaciones.</w:t>
        <w:br w:type="textWrapping"/>
      </w:r>
    </w:p>
    <w:p w:rsidR="00000000" w:rsidDel="00000000" w:rsidP="00000000" w:rsidRDefault="00000000" w:rsidRPr="00000000" w14:paraId="0000008A">
      <w:pPr>
        <w:numPr>
          <w:ilvl w:val="1"/>
          <w:numId w:val="2"/>
        </w:numPr>
        <w:spacing w:after="0" w:afterAutospacing="0" w:before="0" w:beforeAutospacing="0" w:lineRule="auto"/>
        <w:ind w:left="1440" w:hanging="360"/>
        <w:jc w:val="both"/>
        <w:rPr/>
      </w:pPr>
      <w:r w:rsidDel="00000000" w:rsidR="00000000" w:rsidRPr="00000000">
        <w:rPr>
          <w:rtl w:val="0"/>
        </w:rPr>
        <w:t xml:space="preserve">Países con niveles intermedios de población, democracia media y corrupción moderada, con incautaciones de magnitud intermedia.</w:t>
        <w:br w:type="textWrapping"/>
      </w:r>
    </w:p>
    <w:p w:rsidR="00000000" w:rsidDel="00000000" w:rsidP="00000000" w:rsidRDefault="00000000" w:rsidRPr="00000000" w14:paraId="0000008B">
      <w:pPr>
        <w:numPr>
          <w:ilvl w:val="1"/>
          <w:numId w:val="2"/>
        </w:numPr>
        <w:spacing w:after="0" w:afterAutospacing="0" w:before="0" w:beforeAutospacing="0" w:lineRule="auto"/>
        <w:ind w:left="1440" w:hanging="360"/>
        <w:jc w:val="both"/>
        <w:rPr/>
      </w:pPr>
      <w:r w:rsidDel="00000000" w:rsidR="00000000" w:rsidRPr="00000000">
        <w:rPr>
          <w:rtl w:val="0"/>
        </w:rPr>
        <w:t xml:space="preserve">Países con mayor democracia, menor corrupción (CPI alto) y niveles de incautaciones más bajos.</w:t>
        <w:br w:type="textWrapping"/>
      </w:r>
    </w:p>
    <w:p w:rsidR="00000000" w:rsidDel="00000000" w:rsidP="00000000" w:rsidRDefault="00000000" w:rsidRPr="00000000" w14:paraId="0000008C">
      <w:pPr>
        <w:numPr>
          <w:ilvl w:val="0"/>
          <w:numId w:val="2"/>
        </w:numPr>
        <w:spacing w:after="240" w:before="0" w:beforeAutospacing="0" w:lineRule="auto"/>
        <w:ind w:left="720" w:hanging="360"/>
        <w:jc w:val="both"/>
        <w:rPr/>
      </w:pPr>
      <w:r w:rsidDel="00000000" w:rsidR="00000000" w:rsidRPr="00000000">
        <w:rPr>
          <w:rtl w:val="0"/>
        </w:rPr>
        <w:t xml:space="preserve">Con </w:t>
      </w:r>
      <w:r w:rsidDel="00000000" w:rsidR="00000000" w:rsidRPr="00000000">
        <w:rPr>
          <w:b w:val="1"/>
          <w:bCs w:val="1"/>
          <w:rtl w:val="0"/>
        </w:rPr>
        <w:t xml:space="preserve">DIANA (k = 4)</w:t>
      </w:r>
      <w:r w:rsidDel="00000000" w:rsidR="00000000" w:rsidRPr="00000000">
        <w:rPr>
          <w:rtl w:val="0"/>
        </w:rPr>
        <w:t xml:space="preserve"> se obtiene una partición más fina que desagrega especialmente el grupo intermedio en configuraciones más específicas, separando países que combinan instituciones relativamente sólidas con niveles de incautación medios de otros con estructuras institucionales más frágiles.</w:t>
        <w:br w:type="textWrapping"/>
      </w:r>
    </w:p>
    <w:p w:rsidR="00000000" w:rsidDel="00000000" w:rsidP="00000000" w:rsidRDefault="00000000" w:rsidRPr="00000000" w14:paraId="0000008D">
      <w:pPr>
        <w:spacing w:after="240" w:before="240" w:lineRule="auto"/>
        <w:jc w:val="both"/>
        <w:rPr/>
      </w:pPr>
      <w:r w:rsidDel="00000000" w:rsidR="00000000" w:rsidRPr="00000000">
        <w:rPr>
          <w:rtl w:val="0"/>
        </w:rPr>
        <w:t xml:space="preserve">Este conjunto de resultados refuerza la idea de que las incautaciones están asociadas a perfiles estructurales e institucionales más amplios (tamaño, democracia, corrupción), y no sólo a un factor aislado.</w:t>
      </w:r>
    </w:p>
    <w:p w:rsidR="00000000" w:rsidDel="00000000" w:rsidP="00000000" w:rsidRDefault="00000000" w:rsidRPr="00000000" w14:paraId="0000008E">
      <w:pPr>
        <w:pStyle w:val="Heading2"/>
        <w:keepNext w:val="0"/>
        <w:keepLines w:val="0"/>
        <w:spacing w:after="80" w:lineRule="auto"/>
        <w:jc w:val="both"/>
        <w:rPr>
          <w:b w:val="1"/>
          <w:bCs w:val="1"/>
          <w:sz w:val="22"/>
          <w:szCs w:val="22"/>
        </w:rPr>
      </w:pPr>
      <w:bookmarkStart w:colFirst="0" w:colLast="0" w:name="_dmunb98fjll1" w:id="26"/>
      <w:bookmarkEnd w:id="26"/>
      <w:r w:rsidDel="00000000" w:rsidR="00000000" w:rsidRPr="00000000">
        <w:rPr>
          <w:rtl w:val="0"/>
        </w:rPr>
      </w:r>
    </w:p>
    <w:p w:rsidR="00000000" w:rsidDel="00000000" w:rsidP="00000000" w:rsidRDefault="00000000" w:rsidRPr="00000000" w14:paraId="0000008F">
      <w:pPr>
        <w:pStyle w:val="Heading2"/>
        <w:keepNext w:val="0"/>
        <w:keepLines w:val="0"/>
        <w:spacing w:after="80" w:lineRule="auto"/>
        <w:jc w:val="both"/>
        <w:rPr>
          <w:b w:val="1"/>
          <w:bCs w:val="1"/>
          <w:sz w:val="22"/>
          <w:szCs w:val="22"/>
        </w:rPr>
      </w:pPr>
      <w:bookmarkStart w:colFirst="0" w:colLast="0" w:name="_3p0nyf47yuvw" w:id="27"/>
      <w:bookmarkEnd w:id="27"/>
      <w:r w:rsidDel="00000000" w:rsidR="00000000" w:rsidRPr="00000000">
        <w:rPr>
          <w:b w:val="1"/>
          <w:bCs w:val="1"/>
          <w:sz w:val="22"/>
          <w:szCs w:val="22"/>
          <w:rtl w:val="0"/>
        </w:rPr>
        <w:t xml:space="preserve">CONCLUSIONES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Los resultados del análisis permiten extraer varias conclusiones:</w:t>
      </w:r>
    </w:p>
    <w:p w:rsidR="00000000" w:rsidDel="00000000" w:rsidP="00000000" w:rsidRDefault="00000000" w:rsidRPr="00000000" w14:paraId="00000091">
      <w:pPr>
        <w:numPr>
          <w:ilvl w:val="0"/>
          <w:numId w:val="7"/>
        </w:numPr>
        <w:spacing w:after="0" w:afterAutospacing="0" w:before="240" w:lineRule="auto"/>
        <w:ind w:left="720" w:hanging="360"/>
        <w:jc w:val="both"/>
        <w:rPr/>
      </w:pPr>
      <w:r w:rsidDel="00000000" w:rsidR="00000000" w:rsidRPr="00000000">
        <w:rPr>
          <w:rtl w:val="0"/>
        </w:rPr>
        <w:t xml:space="preserve">La corrupción percibida es el predictor institucional más robusto del nivel de incautaciones.</w:t>
        <w:br w:type="textWrapping"/>
        <w:t xml:space="preserve"> En los modelos lineales, el índice de corrupción (CPI) aparece sistemáticamente con un coeficiente negativo y significativo, lo que implica que, controlando por democracia, población y nivel de ingresos, los países con mayor corrupción (CPI más bajo) tienden a registrar volúmenes más altos de droga incautada. Esto matiza parcialmente la hipótesis institucional (H1), ya que l</w:t>
      </w:r>
      <w:r w:rsidDel="00000000" w:rsidR="00000000" w:rsidRPr="00000000">
        <w:rPr>
          <w:rtl w:val="0"/>
        </w:rPr>
        <w:t xml:space="preserve">a relación encontrada apunta a que la combinación de corrupción y altos flujos de narcotráfico puede traducirse en incautaciones elevadas, aunque la causalidad exacta es difícil de establecer.</w:t>
        <w:br w:type="textWrapping"/>
      </w:r>
    </w:p>
    <w:p w:rsidR="00000000" w:rsidDel="00000000" w:rsidP="00000000" w:rsidRDefault="00000000" w:rsidRPr="00000000" w14:paraId="00000092">
      <w:pPr>
        <w:numPr>
          <w:ilvl w:val="0"/>
          <w:numId w:val="7"/>
        </w:numPr>
        <w:spacing w:after="0" w:afterAutospacing="0" w:before="0" w:beforeAutospacing="0" w:lineRule="auto"/>
        <w:ind w:left="720" w:hanging="360"/>
        <w:jc w:val="both"/>
        <w:rPr/>
      </w:pPr>
      <w:r w:rsidDel="00000000" w:rsidR="00000000" w:rsidRPr="00000000">
        <w:rPr>
          <w:rtl w:val="0"/>
        </w:rPr>
        <w:t xml:space="preserve">La población total tiene un efecto positivo, pero menos determinante de lo esperado.</w:t>
        <w:br w:type="textWrapping"/>
        <w:t xml:space="preserve"> Tanto en el a</w:t>
      </w:r>
      <w:r w:rsidDel="00000000" w:rsidR="00000000" w:rsidRPr="00000000">
        <w:rPr>
          <w:rtl w:val="0"/>
        </w:rPr>
        <w:t xml:space="preserve">nálisis descriptivo como en los modelos lineales, la población se asocia positivamente con las incautaciones, lo que refleja un efecto de escala: los países más grandes tienden a registrar más eventos en general. Sin embargo, su efecto es menos fuerte que el de la corrupción y, en algunos modelo</w:t>
      </w:r>
      <w:r w:rsidDel="00000000" w:rsidR="00000000" w:rsidRPr="00000000">
        <w:rPr>
          <w:rtl w:val="0"/>
        </w:rPr>
        <w:t xml:space="preserve">s, no alcanza significancia estadística, por lo que su papel debe interpretarse como un control necesario, </w:t>
      </w:r>
      <w:r w:rsidDel="00000000" w:rsidR="00000000" w:rsidRPr="00000000">
        <w:rPr>
          <w:rtl w:val="0"/>
        </w:rPr>
        <w:t xml:space="preserve">más que como el principal motor de las diferencias observadas.</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jc w:val="both"/>
        <w:rPr/>
      </w:pPr>
      <w:r w:rsidDel="00000000" w:rsidR="00000000" w:rsidRPr="00000000">
        <w:rPr>
          <w:rtl w:val="0"/>
        </w:rPr>
        <w:t xml:space="preserve">La democracia muestra efectos débiles sobre el nivel de incautaciones.</w:t>
        <w:br w:type="textWrapping"/>
      </w:r>
      <w:r w:rsidDel="00000000" w:rsidR="00000000" w:rsidRPr="00000000">
        <w:rPr>
          <w:rtl w:val="0"/>
        </w:rPr>
        <w:t xml:space="preserve"> Aunque teóricamente se espera que mayores niveles de democracia se </w:t>
      </w:r>
      <w:r w:rsidDel="00000000" w:rsidR="00000000" w:rsidRPr="00000000">
        <w:rPr>
          <w:rtl w:val="0"/>
        </w:rPr>
        <w:t xml:space="preserve">asocien</w:t>
      </w:r>
      <w:r w:rsidDel="00000000" w:rsidR="00000000" w:rsidRPr="00000000">
        <w:rPr>
          <w:rtl w:val="0"/>
        </w:rPr>
        <w:t xml:space="preserve"> con mejores capacidades estatales y registros más completos, en los modelos lineales el efecto de la democracia sobre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es positivo pero no significativo, y en el análisis bivariado no se observa una relación clara. La evidencia empírica respalda sólo de manera parcial la hipótesis H1 en lo referido a la democracia.</w:t>
        <w:br w:type="textWrapping"/>
      </w:r>
    </w:p>
    <w:p w:rsidR="00000000" w:rsidDel="00000000" w:rsidP="00000000" w:rsidRDefault="00000000" w:rsidRPr="00000000" w14:paraId="00000094">
      <w:pPr>
        <w:numPr>
          <w:ilvl w:val="0"/>
          <w:numId w:val="7"/>
        </w:numPr>
        <w:spacing w:after="0" w:afterAutospacing="0" w:before="0" w:beforeAutospacing="0" w:lineRule="auto"/>
        <w:ind w:left="720" w:hanging="360"/>
        <w:jc w:val="both"/>
        <w:rPr/>
      </w:pPr>
      <w:r w:rsidDel="00000000" w:rsidR="00000000" w:rsidRPr="00000000">
        <w:rPr>
          <w:rtl w:val="0"/>
        </w:rPr>
        <w:t xml:space="preserve">El nivel de ingresos económicos no explica de manera clara el volumen de incautaciones, pero sí se vincula con la calidad institucional.</w:t>
        <w:br w:type="textWrapping"/>
        <w:t xml:space="preserve"> En los modelos lineales, las dummies de </w:t>
      </w:r>
      <w:r w:rsidDel="00000000" w:rsidR="00000000" w:rsidRPr="00000000">
        <w:rPr>
          <w:rFonts w:ascii="Roboto Mono" w:cs="Roboto Mono" w:eastAsia="Roboto Mono" w:hAnsi="Roboto Mono"/>
          <w:rtl w:val="0"/>
        </w:rPr>
        <w:t xml:space="preserve">Ningresos</w:t>
      </w:r>
      <w:r w:rsidDel="00000000" w:rsidR="00000000" w:rsidRPr="00000000">
        <w:rPr>
          <w:rtl w:val="0"/>
        </w:rPr>
        <w:t xml:space="preserve"> no resultan significativas, por lo que H2 —que planteaba un efecto directo de los ingresos sobre las incautaciones— no queda firmemente respaldada. Sin embargo, los modelos logísticos muestran que los países con mayor democracia y, sobre todo, menor corrupción (CPI alto) tienen una mayor probabilidad de pertenecer a las categorías de ingreso mediano alto/alto. Es decir, la relación entre ingresos e incautaciones parece estar mediada por la calidad institucional, más que ser directa.</w:t>
        <w:br w:type="textWrapping"/>
      </w:r>
    </w:p>
    <w:p w:rsidR="00000000" w:rsidDel="00000000" w:rsidP="00000000" w:rsidRDefault="00000000" w:rsidRPr="00000000" w14:paraId="00000095">
      <w:pPr>
        <w:numPr>
          <w:ilvl w:val="0"/>
          <w:numId w:val="7"/>
        </w:numPr>
        <w:spacing w:after="240" w:before="0" w:beforeAutospacing="0" w:lineRule="auto"/>
        <w:ind w:left="720" w:hanging="360"/>
        <w:jc w:val="both"/>
        <w:rPr/>
      </w:pPr>
      <w:r w:rsidDel="00000000" w:rsidR="00000000" w:rsidRPr="00000000">
        <w:rPr>
          <w:rtl w:val="0"/>
        </w:rPr>
        <w:t xml:space="preserve">El análisis de clúster confirma que las incautaciones se insertan en perfiles estructurales e institucionales más amplios.</w:t>
        <w:br w:type="textWrapping"/>
        <w:t xml:space="preserve"> Los clústeres identificados combinan información sobre población, democracia, corrupción y </w:t>
      </w:r>
      <w:r w:rsidDel="00000000" w:rsidR="00000000" w:rsidRPr="00000000">
        <w:rPr>
          <w:rFonts w:ascii="Roboto Mono" w:cs="Roboto Mono" w:eastAsia="Roboto Mono" w:hAnsi="Roboto Mono"/>
          <w:rtl w:val="0"/>
        </w:rPr>
        <w:t xml:space="preserve">kilos_totales</w:t>
      </w:r>
      <w:r w:rsidDel="00000000" w:rsidR="00000000" w:rsidRPr="00000000">
        <w:rPr>
          <w:rtl w:val="0"/>
        </w:rPr>
        <w:t xml:space="preserve">, distinguiendo g</w:t>
      </w:r>
      <w:r w:rsidDel="00000000" w:rsidR="00000000" w:rsidRPr="00000000">
        <w:rPr>
          <w:rtl w:val="0"/>
        </w:rPr>
        <w:t xml:space="preserve">rupos de países con altas capacidades institucionales y bajos niveles de incautaciones de otros con instituciones frágiles, mayor corrupción y volúmenes incautados más altos. Esto refuerza la idea de que el fenómeno no depende únicamente de la presencia del narcotráfico, sino de la forma en que los Estados, con distintos niveles de recursos y calidad institucional, enfrentan y registran este problema.</w:t>
        <w:br w:type="textWrapping"/>
      </w:r>
    </w:p>
    <w:p w:rsidR="00000000" w:rsidDel="00000000" w:rsidP="00000000" w:rsidRDefault="00000000" w:rsidRPr="00000000" w14:paraId="00000096">
      <w:pPr>
        <w:spacing w:after="240" w:before="240" w:lineRule="auto"/>
        <w:jc w:val="both"/>
        <w:rPr/>
      </w:pPr>
      <w:r w:rsidDel="00000000" w:rsidR="00000000" w:rsidRPr="00000000">
        <w:rPr>
          <w:rtl w:val="0"/>
        </w:rPr>
        <w:t xml:space="preserve">En conjunto, los resultados respaldan parcialmente las hipótesis planteadas. El nivel de incautaciones de drogas no depende sólo de la existencia de mercados ilícitos, sino de una combinación de </w:t>
      </w:r>
      <w:r w:rsidDel="00000000" w:rsidR="00000000" w:rsidRPr="00000000">
        <w:rPr>
          <w:rtl w:val="0"/>
        </w:rPr>
        <w:t xml:space="preserve">capacidad estatal, calidad de las instituciones y recursos económicos. </w:t>
      </w:r>
      <w:r w:rsidDel="00000000" w:rsidR="00000000" w:rsidRPr="00000000">
        <w:rPr>
          <w:rtl w:val="0"/>
        </w:rPr>
        <w:t xml:space="preserve">Las políticas de control del narcotráfico deberían, por tanto, articularse con estrategias más amplias de fortalecimiento institucional, reducción de la corrupción y desarrollo económico, especialmente en aquellos contextos donde los clústeres identificados muestran peores indicadores institucionales y mayores volúmenes de incautaciones.</w:t>
      </w:r>
    </w:p>
    <w:p w:rsidR="00000000" w:rsidDel="00000000" w:rsidP="00000000" w:rsidRDefault="00000000" w:rsidRPr="00000000" w14:paraId="0000009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r>
    </w:p>
    <w:p w:rsidR="00000000" w:rsidDel="00000000" w:rsidP="00000000" w:rsidRDefault="00000000" w:rsidRPr="00000000" w14:paraId="0000009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7">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9">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B">
      <w:pPr>
        <w:spacing w:after="240" w:before="240" w:lineRule="auto"/>
        <w:jc w:val="both"/>
        <w:rPr>
          <w:i w:val="1"/>
          <w:iCs w:val="1"/>
          <w:sz w:val="16"/>
          <w:szCs w:val="16"/>
        </w:rPr>
      </w:pPr>
      <w:r w:rsidDel="00000000" w:rsidR="00000000" w:rsidRPr="00000000">
        <w:rPr>
          <w:b w:val="1"/>
          <w:bCs w:val="1"/>
          <w:rtl w:val="0"/>
        </w:rPr>
        <w:t xml:space="preserve">BIBLIOGRAFÍA</w:t>
      </w:r>
      <w:r w:rsidDel="00000000" w:rsidR="00000000" w:rsidRPr="00000000">
        <w:rPr>
          <w:i w:val="1"/>
          <w:iCs w:val="1"/>
          <w:sz w:val="16"/>
          <w:szCs w:val="16"/>
          <w:rtl w:val="0"/>
        </w:rPr>
        <w:t xml:space="preserve"> </w:t>
      </w:r>
    </w:p>
    <w:p w:rsidR="00000000" w:rsidDel="00000000" w:rsidP="00000000" w:rsidRDefault="00000000" w:rsidRPr="00000000" w14:paraId="000000AC">
      <w:pPr>
        <w:spacing w:after="240" w:before="240" w:lineRule="auto"/>
        <w:jc w:val="both"/>
        <w:rPr>
          <w:sz w:val="20"/>
          <w:szCs w:val="20"/>
        </w:rPr>
      </w:pPr>
      <w:r w:rsidDel="00000000" w:rsidR="00000000" w:rsidRPr="00000000">
        <w:rPr>
          <w:sz w:val="20"/>
          <w:szCs w:val="20"/>
          <w:rtl w:val="0"/>
        </w:rPr>
        <w:t xml:space="preserve">Banco Mundial. (s.f.). Data: GDP per capita (current US$). Recuperado de</w:t>
      </w:r>
    </w:p>
    <w:p w:rsidR="00000000" w:rsidDel="00000000" w:rsidP="00000000" w:rsidRDefault="00000000" w:rsidRPr="00000000" w14:paraId="000000AD">
      <w:pPr>
        <w:spacing w:after="240" w:before="240" w:lineRule="auto"/>
        <w:jc w:val="both"/>
        <w:rPr>
          <w:color w:val="1155cc"/>
          <w:sz w:val="20"/>
          <w:szCs w:val="20"/>
          <w:u w:val="single"/>
        </w:rPr>
      </w:pPr>
      <w:hyperlink r:id="rId7">
        <w:r w:rsidDel="00000000" w:rsidR="00000000" w:rsidRPr="00000000">
          <w:rPr>
            <w:color w:val="1155cc"/>
            <w:sz w:val="20"/>
            <w:szCs w:val="20"/>
            <w:u w:val="single"/>
            <w:rtl w:val="0"/>
          </w:rPr>
          <w:t xml:space="preserve">https://datos.bancomundial.org/indicador/NY.GDP.PCAP.CD</w:t>
        </w:r>
      </w:hyperlink>
      <w:r w:rsidDel="00000000" w:rsidR="00000000" w:rsidRPr="00000000">
        <w:rPr>
          <w:rtl w:val="0"/>
        </w:rPr>
      </w:r>
    </w:p>
    <w:p w:rsidR="00000000" w:rsidDel="00000000" w:rsidP="00000000" w:rsidRDefault="00000000" w:rsidRPr="00000000" w14:paraId="000000AE">
      <w:pPr>
        <w:spacing w:after="240" w:before="240" w:lineRule="auto"/>
        <w:jc w:val="both"/>
        <w:rPr>
          <w:color w:val="1155cc"/>
          <w:sz w:val="20"/>
          <w:szCs w:val="20"/>
          <w:u w:val="single"/>
        </w:rPr>
      </w:pPr>
      <w:r w:rsidDel="00000000" w:rsidR="00000000" w:rsidRPr="00000000">
        <w:rPr>
          <w:sz w:val="20"/>
          <w:szCs w:val="20"/>
          <w:rtl w:val="0"/>
        </w:rPr>
        <w:t xml:space="preserve">Fondo Monetario Internacional (FMI). (s.f.). World Economic Outlook Databases. Recuperado de</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https://www.imf.org/en/Data.</w:t>
        </w:r>
      </w:hyperlink>
      <w:r w:rsidDel="00000000" w:rsidR="00000000" w:rsidRPr="00000000">
        <w:rPr>
          <w:rtl w:val="0"/>
        </w:rPr>
      </w:r>
    </w:p>
    <w:p w:rsidR="00000000" w:rsidDel="00000000" w:rsidP="00000000" w:rsidRDefault="00000000" w:rsidRPr="00000000" w14:paraId="000000AF">
      <w:pPr>
        <w:spacing w:after="240" w:before="240" w:lineRule="auto"/>
        <w:jc w:val="both"/>
        <w:rPr>
          <w:color w:val="1155cc"/>
          <w:sz w:val="20"/>
          <w:szCs w:val="20"/>
          <w:u w:val="single"/>
        </w:rPr>
      </w:pPr>
      <w:r w:rsidDel="00000000" w:rsidR="00000000" w:rsidRPr="00000000">
        <w:rPr>
          <w:sz w:val="20"/>
          <w:szCs w:val="20"/>
          <w:rtl w:val="0"/>
        </w:rPr>
        <w:t xml:space="preserve">Oficina de las Naciones Unidas contra la Droga y el Delito (UNODC). (s.f.). Data: Drug prices. Recuperado de</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https://dataunodc.un.org/dp-drug-prices</w:t>
        </w:r>
      </w:hyperlink>
      <w:r w:rsidDel="00000000" w:rsidR="00000000" w:rsidRPr="00000000">
        <w:rPr>
          <w:rtl w:val="0"/>
        </w:rPr>
      </w:r>
    </w:p>
    <w:p w:rsidR="00000000" w:rsidDel="00000000" w:rsidP="00000000" w:rsidRDefault="00000000" w:rsidRPr="00000000" w14:paraId="000000B0">
      <w:pPr>
        <w:spacing w:after="240" w:before="240" w:lineRule="auto"/>
        <w:jc w:val="both"/>
        <w:rPr>
          <w:color w:val="1155cc"/>
          <w:sz w:val="20"/>
          <w:szCs w:val="20"/>
          <w:u w:val="single"/>
        </w:rPr>
      </w:pPr>
      <w:r w:rsidDel="00000000" w:rsidR="00000000" w:rsidRPr="00000000">
        <w:rPr>
          <w:sz w:val="20"/>
          <w:szCs w:val="20"/>
          <w:rtl w:val="0"/>
        </w:rPr>
        <w:t xml:space="preserve">Oficina de las Naciones Unidas contra la Droga y el Delito (UNODC). (s.f.). Data: Drug seizures. Recuperado de</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https://dataunodc.un.org/dp-drug-seizures</w:t>
        </w:r>
      </w:hyperlink>
      <w:r w:rsidDel="00000000" w:rsidR="00000000" w:rsidRPr="00000000">
        <w:rPr>
          <w:rtl w:val="0"/>
        </w:rPr>
      </w:r>
    </w:p>
    <w:p w:rsidR="00000000" w:rsidDel="00000000" w:rsidP="00000000" w:rsidRDefault="00000000" w:rsidRPr="00000000" w14:paraId="000000B1">
      <w:pPr>
        <w:spacing w:after="240" w:before="240" w:lineRule="auto"/>
        <w:jc w:val="both"/>
        <w:rPr>
          <w:color w:val="1155cc"/>
          <w:sz w:val="20"/>
          <w:szCs w:val="20"/>
          <w:u w:val="single"/>
        </w:rPr>
      </w:pPr>
      <w:r w:rsidDel="00000000" w:rsidR="00000000" w:rsidRPr="00000000">
        <w:rPr>
          <w:sz w:val="20"/>
          <w:szCs w:val="20"/>
          <w:rtl w:val="0"/>
        </w:rPr>
        <w:t xml:space="preserve">Oficina de las Naciones Unidas contra la Droga y el Delito (UNODC). (s.f.). Data: Drug prices Europe/USA. Recuperado de</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https://dataunodc.un.org/dp-drug-prices-Europe-USA</w:t>
        </w:r>
      </w:hyperlink>
      <w:r w:rsidDel="00000000" w:rsidR="00000000" w:rsidRPr="00000000">
        <w:rPr>
          <w:rtl w:val="0"/>
        </w:rPr>
      </w:r>
    </w:p>
    <w:p w:rsidR="00000000" w:rsidDel="00000000" w:rsidP="00000000" w:rsidRDefault="00000000" w:rsidRPr="00000000" w14:paraId="000000B2">
      <w:pPr>
        <w:spacing w:after="240" w:before="240" w:lineRule="auto"/>
        <w:jc w:val="both"/>
        <w:rPr>
          <w:color w:val="1155cc"/>
          <w:sz w:val="20"/>
          <w:szCs w:val="20"/>
          <w:u w:val="single"/>
        </w:rPr>
      </w:pPr>
      <w:r w:rsidDel="00000000" w:rsidR="00000000" w:rsidRPr="00000000">
        <w:rPr>
          <w:sz w:val="20"/>
          <w:szCs w:val="20"/>
          <w:rtl w:val="0"/>
        </w:rPr>
        <w:t xml:space="preserve">Oficina de las Naciones Unidas contra la Droga y el Delito (UNODC). (s.f.). Data: Drug purity. Recuperado de</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https://dataunodc.un.org/dp-drug-purity</w:t>
        </w:r>
      </w:hyperlink>
      <w:r w:rsidDel="00000000" w:rsidR="00000000" w:rsidRPr="00000000">
        <w:rPr>
          <w:rtl w:val="0"/>
        </w:rPr>
      </w:r>
    </w:p>
    <w:p w:rsidR="00000000" w:rsidDel="00000000" w:rsidP="00000000" w:rsidRDefault="00000000" w:rsidRPr="00000000" w14:paraId="000000B3">
      <w:pPr>
        <w:spacing w:after="240" w:before="240" w:lineRule="auto"/>
        <w:jc w:val="both"/>
        <w:rPr>
          <w:sz w:val="20"/>
          <w:szCs w:val="20"/>
        </w:rPr>
      </w:pPr>
      <w:r w:rsidDel="00000000" w:rsidR="00000000" w:rsidRPr="00000000">
        <w:rPr>
          <w:sz w:val="20"/>
          <w:szCs w:val="20"/>
          <w:rtl w:val="0"/>
        </w:rPr>
        <w:t xml:space="preserve">Organización Internacional del Trabajo (OIT). (s.f.). ILOSTAT database. Recuperado de</w:t>
      </w:r>
    </w:p>
    <w:p w:rsidR="00000000" w:rsidDel="00000000" w:rsidP="00000000" w:rsidRDefault="00000000" w:rsidRPr="00000000" w14:paraId="000000B4">
      <w:pPr>
        <w:spacing w:after="240" w:before="240" w:lineRule="auto"/>
        <w:jc w:val="both"/>
        <w:rPr>
          <w:color w:val="1155cc"/>
          <w:sz w:val="20"/>
          <w:szCs w:val="20"/>
          <w:u w:val="single"/>
        </w:rPr>
      </w:pPr>
      <w:hyperlink r:id="rId18">
        <w:r w:rsidDel="00000000" w:rsidR="00000000" w:rsidRPr="00000000">
          <w:rPr>
            <w:color w:val="1155cc"/>
            <w:sz w:val="20"/>
            <w:szCs w:val="20"/>
            <w:u w:val="single"/>
            <w:rtl w:val="0"/>
          </w:rPr>
          <w:t xml:space="preserve">https://ilostat.ilo.org/</w:t>
        </w:r>
      </w:hyperlink>
      <w:r w:rsidDel="00000000" w:rsidR="00000000" w:rsidRPr="00000000">
        <w:rPr>
          <w:rtl w:val="0"/>
        </w:rPr>
      </w:r>
    </w:p>
    <w:p w:rsidR="00000000" w:rsidDel="00000000" w:rsidP="00000000" w:rsidRDefault="00000000" w:rsidRPr="00000000" w14:paraId="000000B5">
      <w:pPr>
        <w:spacing w:after="240" w:before="240" w:lineRule="auto"/>
        <w:jc w:val="both"/>
        <w:rPr>
          <w:sz w:val="20"/>
          <w:szCs w:val="20"/>
        </w:rPr>
      </w:pPr>
      <w:r w:rsidDel="00000000" w:rsidR="00000000" w:rsidRPr="00000000">
        <w:rPr>
          <w:sz w:val="20"/>
          <w:szCs w:val="20"/>
          <w:rtl w:val="0"/>
        </w:rPr>
        <w:t xml:space="preserve">Our World in Data. (s.f.). Democracy Index (The Economist Intelligence Unit). Recuperado de</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https://ourworldindata.org/grapher/democracy-index-eiu</w:t>
        </w:r>
      </w:hyperlink>
      <w:r w:rsidDel="00000000" w:rsidR="00000000" w:rsidRPr="00000000">
        <w:rPr>
          <w:sz w:val="20"/>
          <w:szCs w:val="20"/>
          <w:rtl w:val="0"/>
        </w:rPr>
        <w:t xml:space="preserve"> </w:t>
      </w:r>
    </w:p>
    <w:p w:rsidR="00000000" w:rsidDel="00000000" w:rsidP="00000000" w:rsidRDefault="00000000" w:rsidRPr="00000000" w14:paraId="000000B6">
      <w:pPr>
        <w:spacing w:after="240" w:before="240" w:lineRule="auto"/>
        <w:jc w:val="both"/>
        <w:rPr>
          <w:color w:val="1155cc"/>
          <w:sz w:val="20"/>
          <w:szCs w:val="20"/>
          <w:u w:val="single"/>
        </w:rPr>
      </w:pPr>
      <w:r w:rsidDel="00000000" w:rsidR="00000000" w:rsidRPr="00000000">
        <w:rPr>
          <w:sz w:val="20"/>
          <w:szCs w:val="20"/>
          <w:rtl w:val="0"/>
        </w:rPr>
        <w:t xml:space="preserve">V-Dem Institute (Varieties of Democracy). (s.f.). V-Dem Data. Recuperado de</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https://www.v-dem.net/data/.</w:t>
        </w:r>
      </w:hyperlink>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urworldindata.org/grapher/democracy-index-eiu" TargetMode="External"/><Relationship Id="rId11" Type="http://schemas.openxmlformats.org/officeDocument/2006/relationships/hyperlink" Target="https://dataunodc.un.org/dp-drug-prices" TargetMode="External"/><Relationship Id="rId22" Type="http://schemas.openxmlformats.org/officeDocument/2006/relationships/hyperlink" Target="https://www.v-dem.net/data/" TargetMode="External"/><Relationship Id="rId10" Type="http://schemas.openxmlformats.org/officeDocument/2006/relationships/hyperlink" Target="https://dataunodc.un.org/dp-drug-prices" TargetMode="External"/><Relationship Id="rId21" Type="http://schemas.openxmlformats.org/officeDocument/2006/relationships/hyperlink" Target="https://www.v-dem.net/data/" TargetMode="External"/><Relationship Id="rId13" Type="http://schemas.openxmlformats.org/officeDocument/2006/relationships/hyperlink" Target="https://dataunodc.un.org/dp-drug-seizures" TargetMode="External"/><Relationship Id="rId12" Type="http://schemas.openxmlformats.org/officeDocument/2006/relationships/hyperlink" Target="https://dataunodc.un.org/dp-drug-seiz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f.org/en/Data." TargetMode="External"/><Relationship Id="rId15" Type="http://schemas.openxmlformats.org/officeDocument/2006/relationships/hyperlink" Target="https://dataunodc.un.org/dp-drug-prices-Europe-USA" TargetMode="External"/><Relationship Id="rId14" Type="http://schemas.openxmlformats.org/officeDocument/2006/relationships/hyperlink" Target="https://dataunodc.un.org/dp-drug-prices-Europe-USA" TargetMode="External"/><Relationship Id="rId17" Type="http://schemas.openxmlformats.org/officeDocument/2006/relationships/hyperlink" Target="https://dataunodc.un.org/dp-drug-purity" TargetMode="External"/><Relationship Id="rId16" Type="http://schemas.openxmlformats.org/officeDocument/2006/relationships/hyperlink" Target="https://dataunodc.un.org/dp-drug-purity" TargetMode="External"/><Relationship Id="rId5" Type="http://schemas.openxmlformats.org/officeDocument/2006/relationships/styles" Target="styles.xml"/><Relationship Id="rId19" Type="http://schemas.openxmlformats.org/officeDocument/2006/relationships/hyperlink" Target="https://ourworldindata.org/grapher/democracy-index-eiu" TargetMode="External"/><Relationship Id="rId6" Type="http://schemas.openxmlformats.org/officeDocument/2006/relationships/hyperlink" Target="https://raw.githubusercontent.com/usuario/repositorio/rama/ruta/data_final.xls" TargetMode="External"/><Relationship Id="rId18" Type="http://schemas.openxmlformats.org/officeDocument/2006/relationships/hyperlink" Target="https://ilostat.ilo.org/" TargetMode="External"/><Relationship Id="rId7" Type="http://schemas.openxmlformats.org/officeDocument/2006/relationships/hyperlink" Target="https://datos.bancomundial.org/indicador/NY.GDP.PCAP.CD" TargetMode="External"/><Relationship Id="rId8" Type="http://schemas.openxmlformats.org/officeDocument/2006/relationships/hyperlink" Target="https://www.imf.org/en/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