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96BEF" w14:textId="445120FF" w:rsidR="004355FA" w:rsidRPr="00030D09" w:rsidRDefault="006951A1">
      <w:pPr>
        <w:rPr>
          <w:rFonts w:ascii="HelveticaNeueLT Std" w:hAnsi="HelveticaNeueLT Std"/>
          <w:b/>
          <w:bCs/>
          <w:color w:val="2F5496" w:themeColor="accent1" w:themeShade="BF"/>
        </w:rPr>
      </w:pPr>
      <w:r w:rsidRPr="00030D09">
        <w:rPr>
          <w:rFonts w:ascii="HelveticaNeueLT Std" w:hAnsi="HelveticaNeueLT Std"/>
          <w:b/>
          <w:bCs/>
          <w:color w:val="2F5496" w:themeColor="accent1" w:themeShade="BF"/>
        </w:rPr>
        <w:t xml:space="preserve">Habitare </w:t>
      </w:r>
      <w:r w:rsidR="00FE48CC" w:rsidRPr="00030D09">
        <w:rPr>
          <w:rFonts w:ascii="HelveticaNeueLT Std" w:hAnsi="HelveticaNeueLT Std"/>
          <w:b/>
          <w:bCs/>
          <w:color w:val="2F5496" w:themeColor="accent1" w:themeShade="BF"/>
        </w:rPr>
        <w:t>a</w:t>
      </w:r>
      <w:r w:rsidRPr="00030D09">
        <w:rPr>
          <w:rFonts w:ascii="HelveticaNeueLT Std" w:hAnsi="HelveticaNeueLT Std"/>
          <w:b/>
          <w:bCs/>
          <w:color w:val="2F5496" w:themeColor="accent1" w:themeShade="BF"/>
        </w:rPr>
        <w:t xml:space="preserve">nnual complaints </w:t>
      </w:r>
      <w:r w:rsidR="002B5D1D">
        <w:rPr>
          <w:rFonts w:ascii="HelveticaNeueLT Std" w:hAnsi="HelveticaNeueLT Std"/>
          <w:b/>
          <w:bCs/>
          <w:color w:val="2F5496" w:themeColor="accent1" w:themeShade="BF"/>
        </w:rPr>
        <w:t xml:space="preserve">and service improvement </w:t>
      </w:r>
      <w:r w:rsidRPr="00030D09">
        <w:rPr>
          <w:rFonts w:ascii="HelveticaNeueLT Std" w:hAnsi="HelveticaNeueLT Std"/>
          <w:b/>
          <w:bCs/>
          <w:color w:val="2F5496" w:themeColor="accent1" w:themeShade="BF"/>
        </w:rPr>
        <w:t xml:space="preserve">report and compliance with the </w:t>
      </w:r>
      <w:r w:rsidR="00F27299" w:rsidRPr="00030D09">
        <w:rPr>
          <w:rFonts w:ascii="HelveticaNeueLT Std" w:hAnsi="HelveticaNeueLT Std"/>
          <w:b/>
          <w:bCs/>
          <w:color w:val="2F5496" w:themeColor="accent1" w:themeShade="BF"/>
        </w:rPr>
        <w:t>Complaint Handling Code</w:t>
      </w:r>
    </w:p>
    <w:p w14:paraId="34811910" w14:textId="77777777" w:rsidR="00AD1B8E" w:rsidRPr="0047549F" w:rsidRDefault="00AD1B8E">
      <w:pPr>
        <w:rPr>
          <w:rFonts w:ascii="HelveticaNeueLT Std" w:hAnsi="HelveticaNeueLT Std"/>
          <w:b/>
          <w:bCs/>
          <w:sz w:val="20"/>
          <w:szCs w:val="20"/>
        </w:rPr>
      </w:pPr>
      <w:r w:rsidRPr="0047549F">
        <w:rPr>
          <w:rFonts w:ascii="HelveticaNeueLT Std" w:hAnsi="HelveticaNeueLT Std"/>
          <w:b/>
          <w:bCs/>
          <w:sz w:val="20"/>
          <w:szCs w:val="20"/>
        </w:rPr>
        <w:t>Introduction</w:t>
      </w:r>
    </w:p>
    <w:p w14:paraId="2C9AEF05" w14:textId="34E8C73A" w:rsidR="006616A0" w:rsidRPr="0047549F" w:rsidRDefault="00FE48CC">
      <w:pPr>
        <w:rPr>
          <w:rFonts w:ascii="HelveticaNeueLT Std" w:hAnsi="HelveticaNeueLT Std"/>
          <w:sz w:val="20"/>
          <w:szCs w:val="20"/>
        </w:rPr>
      </w:pPr>
      <w:r w:rsidRPr="0047549F">
        <w:rPr>
          <w:rFonts w:ascii="HelveticaNeueLT Std" w:hAnsi="HelveticaNeueLT Std"/>
          <w:sz w:val="20"/>
          <w:szCs w:val="20"/>
        </w:rPr>
        <w:t xml:space="preserve">This report summarises </w:t>
      </w:r>
      <w:r w:rsidR="00E305C3" w:rsidRPr="0047549F">
        <w:rPr>
          <w:rFonts w:ascii="HelveticaNeueLT Std" w:hAnsi="HelveticaNeueLT Std"/>
          <w:sz w:val="20"/>
          <w:szCs w:val="20"/>
        </w:rPr>
        <w:t xml:space="preserve">the </w:t>
      </w:r>
      <w:r w:rsidR="00EF0E6D" w:rsidRPr="0047549F">
        <w:rPr>
          <w:rFonts w:ascii="HelveticaNeueLT Std" w:hAnsi="HelveticaNeueLT Std"/>
          <w:sz w:val="20"/>
          <w:szCs w:val="20"/>
        </w:rPr>
        <w:t>complaints</w:t>
      </w:r>
      <w:r w:rsidR="00E305C3" w:rsidRPr="0047549F">
        <w:rPr>
          <w:rFonts w:ascii="HelveticaNeueLT Std" w:hAnsi="HelveticaNeueLT Std"/>
          <w:sz w:val="20"/>
          <w:szCs w:val="20"/>
        </w:rPr>
        <w:t xml:space="preserve"> received during 202</w:t>
      </w:r>
      <w:r w:rsidR="000E346C">
        <w:rPr>
          <w:rFonts w:ascii="HelveticaNeueLT Std" w:hAnsi="HelveticaNeueLT Std"/>
          <w:sz w:val="20"/>
          <w:szCs w:val="20"/>
        </w:rPr>
        <w:t>4</w:t>
      </w:r>
      <w:r w:rsidR="00E305C3" w:rsidRPr="0047549F">
        <w:rPr>
          <w:rFonts w:ascii="HelveticaNeueLT Std" w:hAnsi="HelveticaNeueLT Std"/>
          <w:sz w:val="20"/>
          <w:szCs w:val="20"/>
        </w:rPr>
        <w:t xml:space="preserve"> including the subject areas and changes made to our services. </w:t>
      </w:r>
      <w:r w:rsidR="00DD4C5A">
        <w:rPr>
          <w:rFonts w:ascii="HelveticaNeueLT Std" w:hAnsi="HelveticaNeueLT Std"/>
          <w:sz w:val="20"/>
          <w:szCs w:val="20"/>
        </w:rPr>
        <w:t xml:space="preserve">It is </w:t>
      </w:r>
      <w:r w:rsidR="00F4179F">
        <w:rPr>
          <w:rFonts w:ascii="HelveticaNeueLT Std" w:hAnsi="HelveticaNeueLT Std"/>
          <w:sz w:val="20"/>
          <w:szCs w:val="20"/>
        </w:rPr>
        <w:t xml:space="preserve">a requirement </w:t>
      </w:r>
      <w:r w:rsidR="00F47BD4">
        <w:rPr>
          <w:rFonts w:ascii="HelveticaNeueLT Std" w:hAnsi="HelveticaNeueLT Std"/>
          <w:sz w:val="20"/>
          <w:szCs w:val="20"/>
        </w:rPr>
        <w:t xml:space="preserve">of the Regulator of Social Housing’s </w:t>
      </w:r>
      <w:r w:rsidR="00F4179F">
        <w:rPr>
          <w:rFonts w:ascii="HelveticaNeueLT Std" w:hAnsi="HelveticaNeueLT Std"/>
          <w:sz w:val="20"/>
          <w:szCs w:val="20"/>
        </w:rPr>
        <w:t xml:space="preserve">Transparency, Influence and Accountability Standard to </w:t>
      </w:r>
      <w:r w:rsidR="00F47BD4">
        <w:rPr>
          <w:rFonts w:ascii="HelveticaNeueLT Std" w:hAnsi="HelveticaNeueLT Std"/>
          <w:sz w:val="20"/>
          <w:szCs w:val="20"/>
        </w:rPr>
        <w:t>publish information on the number, nature and outcome of complaints.</w:t>
      </w:r>
    </w:p>
    <w:p w14:paraId="15DBE9E4" w14:textId="77777777" w:rsidR="00C5618C" w:rsidRDefault="006616A0" w:rsidP="00461723">
      <w:pPr>
        <w:rPr>
          <w:rFonts w:ascii="HelveticaNeueLT Std" w:hAnsi="HelveticaNeueLT Std"/>
          <w:sz w:val="20"/>
          <w:szCs w:val="20"/>
        </w:rPr>
      </w:pPr>
      <w:r w:rsidRPr="0047549F">
        <w:rPr>
          <w:rFonts w:ascii="HelveticaNeueLT Std" w:hAnsi="HelveticaNeueLT Std"/>
          <w:sz w:val="20"/>
          <w:szCs w:val="20"/>
        </w:rPr>
        <w:t xml:space="preserve">Habitare </w:t>
      </w:r>
      <w:r w:rsidR="00AA2BC7">
        <w:rPr>
          <w:rFonts w:ascii="HelveticaNeueLT Std" w:hAnsi="HelveticaNeueLT Std"/>
          <w:sz w:val="20"/>
          <w:szCs w:val="20"/>
        </w:rPr>
        <w:t xml:space="preserve">Homes is a member of the Housing Ombudsman Service and </w:t>
      </w:r>
      <w:r w:rsidR="00C5618C">
        <w:rPr>
          <w:rFonts w:ascii="HelveticaNeueLT Std" w:hAnsi="HelveticaNeueLT Std"/>
          <w:sz w:val="20"/>
          <w:szCs w:val="20"/>
        </w:rPr>
        <w:t xml:space="preserve">adheres to </w:t>
      </w:r>
      <w:r w:rsidR="007C2861" w:rsidRPr="0047549F">
        <w:rPr>
          <w:rFonts w:ascii="HelveticaNeueLT Std" w:hAnsi="HelveticaNeueLT Std"/>
          <w:sz w:val="20"/>
          <w:szCs w:val="20"/>
        </w:rPr>
        <w:t xml:space="preserve">the </w:t>
      </w:r>
      <w:r w:rsidRPr="0047549F">
        <w:rPr>
          <w:rFonts w:ascii="HelveticaNeueLT Std" w:hAnsi="HelveticaNeueLT Std"/>
          <w:sz w:val="20"/>
          <w:szCs w:val="20"/>
        </w:rPr>
        <w:t xml:space="preserve">Housing </w:t>
      </w:r>
      <w:r w:rsidR="00F27299" w:rsidRPr="0047549F">
        <w:rPr>
          <w:rFonts w:ascii="HelveticaNeueLT Std" w:hAnsi="HelveticaNeueLT Std"/>
          <w:sz w:val="20"/>
          <w:szCs w:val="20"/>
        </w:rPr>
        <w:t>Ombudsman guidance</w:t>
      </w:r>
      <w:r w:rsidR="00C5618C">
        <w:rPr>
          <w:rFonts w:ascii="HelveticaNeueLT Std" w:hAnsi="HelveticaNeueLT Std"/>
          <w:sz w:val="20"/>
          <w:szCs w:val="20"/>
        </w:rPr>
        <w:t>. We</w:t>
      </w:r>
      <w:r w:rsidRPr="0047549F">
        <w:rPr>
          <w:rFonts w:ascii="HelveticaNeueLT Std" w:hAnsi="HelveticaNeueLT Std"/>
          <w:sz w:val="20"/>
          <w:szCs w:val="20"/>
        </w:rPr>
        <w:t xml:space="preserve"> publish our compliance with the </w:t>
      </w:r>
      <w:r w:rsidR="00431BBD" w:rsidRPr="0047549F">
        <w:rPr>
          <w:rFonts w:ascii="HelveticaNeueLT Std" w:hAnsi="HelveticaNeueLT Std"/>
          <w:sz w:val="20"/>
          <w:szCs w:val="20"/>
        </w:rPr>
        <w:t>Housing Ombudsman’s Code annually</w:t>
      </w:r>
      <w:r w:rsidR="00C5618C">
        <w:rPr>
          <w:rFonts w:ascii="HelveticaNeueLT Std" w:hAnsi="HelveticaNeueLT Std"/>
          <w:sz w:val="20"/>
          <w:szCs w:val="20"/>
        </w:rPr>
        <w:t xml:space="preserve"> and operate a </w:t>
      </w:r>
      <w:proofErr w:type="gramStart"/>
      <w:r w:rsidR="00C5618C">
        <w:rPr>
          <w:rFonts w:ascii="HelveticaNeueLT Std" w:hAnsi="HelveticaNeueLT Std"/>
          <w:sz w:val="20"/>
          <w:szCs w:val="20"/>
        </w:rPr>
        <w:t>two stage</w:t>
      </w:r>
      <w:proofErr w:type="gramEnd"/>
      <w:r w:rsidR="00C5618C">
        <w:rPr>
          <w:rFonts w:ascii="HelveticaNeueLT Std" w:hAnsi="HelveticaNeueLT Std"/>
          <w:sz w:val="20"/>
          <w:szCs w:val="20"/>
        </w:rPr>
        <w:t xml:space="preserve"> complaint process.</w:t>
      </w:r>
    </w:p>
    <w:p w14:paraId="1FAB34C0" w14:textId="7CCC1937" w:rsidR="00084E86" w:rsidRDefault="001673DA" w:rsidP="00461723">
      <w:pPr>
        <w:rPr>
          <w:rFonts w:ascii="HelveticaNeueLT Std" w:hAnsi="HelveticaNeueLT Std"/>
          <w:sz w:val="20"/>
          <w:szCs w:val="20"/>
        </w:rPr>
      </w:pPr>
      <w:r>
        <w:rPr>
          <w:rFonts w:ascii="HelveticaNeueLT Std" w:hAnsi="HelveticaNeueLT Std"/>
          <w:sz w:val="20"/>
          <w:szCs w:val="20"/>
        </w:rPr>
        <w:t>During 2024 o</w:t>
      </w:r>
      <w:r w:rsidR="00084E86">
        <w:rPr>
          <w:rFonts w:ascii="HelveticaNeueLT Std" w:hAnsi="HelveticaNeueLT Std"/>
          <w:sz w:val="20"/>
          <w:szCs w:val="20"/>
        </w:rPr>
        <w:t xml:space="preserve">ur homes </w:t>
      </w:r>
      <w:r>
        <w:rPr>
          <w:rFonts w:ascii="HelveticaNeueLT Std" w:hAnsi="HelveticaNeueLT Std"/>
          <w:sz w:val="20"/>
          <w:szCs w:val="20"/>
        </w:rPr>
        <w:t>were managed b</w:t>
      </w:r>
      <w:r w:rsidR="00084E86">
        <w:rPr>
          <w:rFonts w:ascii="HelveticaNeueLT Std" w:hAnsi="HelveticaNeueLT Std"/>
          <w:sz w:val="20"/>
          <w:szCs w:val="20"/>
        </w:rPr>
        <w:t>y three managing agents</w:t>
      </w:r>
      <w:r>
        <w:rPr>
          <w:rFonts w:ascii="HelveticaNeueLT Std" w:hAnsi="HelveticaNeueLT Std"/>
          <w:sz w:val="20"/>
          <w:szCs w:val="20"/>
        </w:rPr>
        <w:t xml:space="preserve"> (Grand Union, Longhurst and Raven)</w:t>
      </w:r>
      <w:r w:rsidR="00084E86">
        <w:rPr>
          <w:rFonts w:ascii="HelveticaNeueLT Std" w:hAnsi="HelveticaNeueLT Std"/>
          <w:sz w:val="20"/>
          <w:szCs w:val="20"/>
        </w:rPr>
        <w:t>. The managing agents</w:t>
      </w:r>
      <w:r w:rsidR="008A3B78">
        <w:rPr>
          <w:rFonts w:ascii="HelveticaNeueLT Std" w:hAnsi="HelveticaNeueLT Std"/>
          <w:sz w:val="20"/>
          <w:szCs w:val="20"/>
        </w:rPr>
        <w:t xml:space="preserve"> are all registered providers of social </w:t>
      </w:r>
      <w:proofErr w:type="gramStart"/>
      <w:r w:rsidR="008A3B78">
        <w:rPr>
          <w:rFonts w:ascii="HelveticaNeueLT Std" w:hAnsi="HelveticaNeueLT Std"/>
          <w:sz w:val="20"/>
          <w:szCs w:val="20"/>
        </w:rPr>
        <w:t>housing</w:t>
      </w:r>
      <w:proofErr w:type="gramEnd"/>
      <w:r w:rsidR="008A3B78">
        <w:rPr>
          <w:rFonts w:ascii="HelveticaNeueLT Std" w:hAnsi="HelveticaNeueLT Std"/>
          <w:sz w:val="20"/>
          <w:szCs w:val="20"/>
        </w:rPr>
        <w:t xml:space="preserve"> and their contact details are provided on our website.</w:t>
      </w:r>
      <w:r w:rsidR="006C3778">
        <w:rPr>
          <w:rFonts w:ascii="HelveticaNeueLT Std" w:hAnsi="HelveticaNeueLT Std"/>
          <w:sz w:val="20"/>
          <w:szCs w:val="20"/>
        </w:rPr>
        <w:t xml:space="preserve"> Note – Longhurst and Grand Union merged to create </w:t>
      </w:r>
      <w:proofErr w:type="spellStart"/>
      <w:r w:rsidR="006C3778">
        <w:rPr>
          <w:rFonts w:ascii="HelveticaNeueLT Std" w:hAnsi="HelveticaNeueLT Std"/>
          <w:sz w:val="20"/>
          <w:szCs w:val="20"/>
        </w:rPr>
        <w:t>Amplius</w:t>
      </w:r>
      <w:proofErr w:type="spellEnd"/>
      <w:r w:rsidR="006C3778">
        <w:rPr>
          <w:rFonts w:ascii="HelveticaNeueLT Std" w:hAnsi="HelveticaNeueLT Std"/>
          <w:sz w:val="20"/>
          <w:szCs w:val="20"/>
        </w:rPr>
        <w:t xml:space="preserve"> on 16 December 2024.</w:t>
      </w:r>
    </w:p>
    <w:p w14:paraId="75653DFC" w14:textId="5FBC8C39" w:rsidR="00461723" w:rsidRPr="0047549F" w:rsidRDefault="00A72992" w:rsidP="00461723">
      <w:pPr>
        <w:rPr>
          <w:rFonts w:ascii="HelveticaNeueLT Std" w:hAnsi="HelveticaNeueLT Std"/>
          <w:sz w:val="20"/>
          <w:szCs w:val="20"/>
        </w:rPr>
      </w:pPr>
      <w:r w:rsidRPr="0047549F">
        <w:rPr>
          <w:rFonts w:ascii="HelveticaNeueLT Std" w:hAnsi="HelveticaNeueLT Std"/>
          <w:sz w:val="20"/>
          <w:szCs w:val="20"/>
        </w:rPr>
        <w:t xml:space="preserve">Stage one complaints are </w:t>
      </w:r>
      <w:r w:rsidR="007C2861" w:rsidRPr="0047549F">
        <w:rPr>
          <w:rFonts w:ascii="HelveticaNeueLT Std" w:hAnsi="HelveticaNeueLT Std"/>
          <w:sz w:val="20"/>
          <w:szCs w:val="20"/>
        </w:rPr>
        <w:t xml:space="preserve">handled by our managing agents. Any complaints which are escalated to stage two are reviewed </w:t>
      </w:r>
      <w:r w:rsidR="00B23E25">
        <w:rPr>
          <w:rFonts w:ascii="HelveticaNeueLT Std" w:hAnsi="HelveticaNeueLT Std"/>
          <w:sz w:val="20"/>
          <w:szCs w:val="20"/>
        </w:rPr>
        <w:t xml:space="preserve">with Habitare Homes </w:t>
      </w:r>
      <w:r w:rsidR="007C2861" w:rsidRPr="0047549F">
        <w:rPr>
          <w:rFonts w:ascii="HelveticaNeueLT Std" w:hAnsi="HelveticaNeueLT Std"/>
          <w:sz w:val="20"/>
          <w:szCs w:val="20"/>
        </w:rPr>
        <w:t xml:space="preserve">before the complaint </w:t>
      </w:r>
      <w:r w:rsidR="008A3B78">
        <w:rPr>
          <w:rFonts w:ascii="HelveticaNeueLT Std" w:hAnsi="HelveticaNeueLT Std"/>
          <w:sz w:val="20"/>
          <w:szCs w:val="20"/>
        </w:rPr>
        <w:t xml:space="preserve">outcome </w:t>
      </w:r>
      <w:r w:rsidR="007C2861" w:rsidRPr="0047549F">
        <w:rPr>
          <w:rFonts w:ascii="HelveticaNeueLT Std" w:hAnsi="HelveticaNeueLT Std"/>
          <w:sz w:val="20"/>
          <w:szCs w:val="20"/>
        </w:rPr>
        <w:t xml:space="preserve">is determined. </w:t>
      </w:r>
      <w:r w:rsidR="00461723" w:rsidRPr="0047549F">
        <w:rPr>
          <w:rFonts w:ascii="HelveticaNeueLT Std" w:hAnsi="HelveticaNeueLT Std"/>
          <w:sz w:val="20"/>
          <w:szCs w:val="20"/>
        </w:rPr>
        <w:t xml:space="preserve">The complaints process is </w:t>
      </w:r>
      <w:r w:rsidR="00B23E25">
        <w:rPr>
          <w:rFonts w:ascii="HelveticaNeueLT Std" w:hAnsi="HelveticaNeueLT Std"/>
          <w:sz w:val="20"/>
          <w:szCs w:val="20"/>
        </w:rPr>
        <w:t xml:space="preserve">also published </w:t>
      </w:r>
      <w:r w:rsidR="00461723" w:rsidRPr="0047549F">
        <w:rPr>
          <w:rFonts w:ascii="HelveticaNeueLT Std" w:hAnsi="HelveticaNeueLT Std"/>
          <w:sz w:val="20"/>
          <w:szCs w:val="20"/>
        </w:rPr>
        <w:t>on our web</w:t>
      </w:r>
      <w:r w:rsidR="00B23E25">
        <w:rPr>
          <w:rFonts w:ascii="HelveticaNeueLT Std" w:hAnsi="HelveticaNeueLT Std"/>
          <w:sz w:val="20"/>
          <w:szCs w:val="20"/>
        </w:rPr>
        <w:t>site</w:t>
      </w:r>
      <w:r w:rsidR="00C249BA" w:rsidRPr="0047549F">
        <w:rPr>
          <w:rFonts w:ascii="HelveticaNeueLT Std" w:hAnsi="HelveticaNeueLT Std"/>
          <w:sz w:val="20"/>
          <w:szCs w:val="20"/>
        </w:rPr>
        <w:t>.</w:t>
      </w:r>
    </w:p>
    <w:p w14:paraId="03C45D06" w14:textId="7C0755E1" w:rsidR="007C2861" w:rsidRPr="0047549F" w:rsidRDefault="00180383">
      <w:pPr>
        <w:rPr>
          <w:rFonts w:ascii="HelveticaNeueLT Std" w:hAnsi="HelveticaNeueLT Std"/>
          <w:b/>
          <w:bCs/>
          <w:sz w:val="20"/>
          <w:szCs w:val="20"/>
        </w:rPr>
      </w:pPr>
      <w:r w:rsidRPr="0047549F">
        <w:rPr>
          <w:rFonts w:ascii="HelveticaNeueLT Std" w:hAnsi="HelveticaNeueLT Std"/>
          <w:b/>
          <w:bCs/>
          <w:sz w:val="20"/>
          <w:szCs w:val="20"/>
        </w:rPr>
        <w:t xml:space="preserve">Annual </w:t>
      </w:r>
      <w:r w:rsidR="6E5D66E9" w:rsidRPr="0047549F">
        <w:rPr>
          <w:rFonts w:ascii="HelveticaNeueLT Std" w:hAnsi="HelveticaNeueLT Std"/>
          <w:b/>
          <w:bCs/>
          <w:sz w:val="20"/>
          <w:szCs w:val="20"/>
        </w:rPr>
        <w:t>R</w:t>
      </w:r>
      <w:r w:rsidRPr="0047549F">
        <w:rPr>
          <w:rFonts w:ascii="HelveticaNeueLT Std" w:hAnsi="HelveticaNeueLT Std"/>
          <w:b/>
          <w:bCs/>
          <w:sz w:val="20"/>
          <w:szCs w:val="20"/>
        </w:rPr>
        <w:t>eview</w:t>
      </w:r>
      <w:r w:rsidR="00F27299" w:rsidRPr="0047549F">
        <w:rPr>
          <w:rFonts w:ascii="HelveticaNeueLT Std" w:hAnsi="HelveticaNeueLT Std"/>
          <w:b/>
          <w:bCs/>
          <w:sz w:val="20"/>
          <w:szCs w:val="20"/>
        </w:rPr>
        <w:t xml:space="preserve"> 202</w:t>
      </w:r>
      <w:r w:rsidR="00084E86">
        <w:rPr>
          <w:rFonts w:ascii="HelveticaNeueLT Std" w:hAnsi="HelveticaNeueLT Std"/>
          <w:b/>
          <w:bCs/>
          <w:sz w:val="20"/>
          <w:szCs w:val="20"/>
        </w:rPr>
        <w:t>4</w:t>
      </w:r>
    </w:p>
    <w:p w14:paraId="0772D5BB" w14:textId="119EC4A5" w:rsidR="00F447A5" w:rsidRDefault="00F447A5">
      <w:pPr>
        <w:rPr>
          <w:rFonts w:ascii="HelveticaNeueLT Std" w:hAnsi="HelveticaNeueLT Std"/>
          <w:sz w:val="20"/>
          <w:szCs w:val="20"/>
        </w:rPr>
      </w:pPr>
      <w:r>
        <w:rPr>
          <w:rFonts w:ascii="HelveticaNeueLT Std" w:hAnsi="HelveticaNeueLT Std"/>
          <w:sz w:val="20"/>
          <w:szCs w:val="20"/>
        </w:rPr>
        <w:t>During</w:t>
      </w:r>
      <w:r w:rsidRPr="00F447A5">
        <w:rPr>
          <w:rFonts w:ascii="HelveticaNeueLT Std" w:hAnsi="HelveticaNeueLT Std"/>
          <w:sz w:val="20"/>
          <w:szCs w:val="20"/>
        </w:rPr>
        <w:t xml:space="preserve"> 2024, </w:t>
      </w:r>
      <w:r>
        <w:rPr>
          <w:rFonts w:ascii="HelveticaNeueLT Std" w:hAnsi="HelveticaNeueLT Std"/>
          <w:sz w:val="20"/>
          <w:szCs w:val="20"/>
        </w:rPr>
        <w:t>we</w:t>
      </w:r>
      <w:r w:rsidRPr="00F447A5">
        <w:rPr>
          <w:rFonts w:ascii="HelveticaNeueLT Std" w:hAnsi="HelveticaNeueLT Std"/>
          <w:sz w:val="20"/>
          <w:szCs w:val="20"/>
        </w:rPr>
        <w:t xml:space="preserve"> experienced an increase in complaints, with volumes rising from 15 complaints in 2023 (7 at Stage 1 and 8 at Stage 2) to 44 complaints this year (31 at Stage 1 and 13 at Stage 2). This increase is largely driven by defects in newly delivered homes. </w:t>
      </w:r>
    </w:p>
    <w:p w14:paraId="4510AEA2" w14:textId="78BF5F24" w:rsidR="001F5DD9" w:rsidRDefault="00F447A5">
      <w:pPr>
        <w:rPr>
          <w:rFonts w:ascii="HelveticaNeueLT Std" w:hAnsi="HelveticaNeueLT Std"/>
          <w:sz w:val="20"/>
          <w:szCs w:val="20"/>
        </w:rPr>
      </w:pPr>
      <w:r>
        <w:rPr>
          <w:rFonts w:ascii="HelveticaNeueLT Std" w:hAnsi="HelveticaNeueLT Std"/>
          <w:sz w:val="20"/>
          <w:szCs w:val="20"/>
        </w:rPr>
        <w:t>O</w:t>
      </w:r>
      <w:r w:rsidRPr="00F447A5">
        <w:rPr>
          <w:rFonts w:ascii="HelveticaNeueLT Std" w:hAnsi="HelveticaNeueLT Std"/>
          <w:sz w:val="20"/>
          <w:szCs w:val="20"/>
        </w:rPr>
        <w:t xml:space="preserve">ur housing stock grew by 23% year-on-year, from 210 homes in 2023 to 259 homes in 2024. When adjusted for stock size, </w:t>
      </w:r>
      <w:r w:rsidR="005E0EFB">
        <w:rPr>
          <w:rFonts w:ascii="HelveticaNeueLT Std" w:hAnsi="HelveticaNeueLT Std"/>
          <w:sz w:val="20"/>
          <w:szCs w:val="20"/>
        </w:rPr>
        <w:t xml:space="preserve">our TSM performance for complaints per 1000 homes </w:t>
      </w:r>
      <w:r w:rsidRPr="00F447A5">
        <w:rPr>
          <w:rFonts w:ascii="HelveticaNeueLT Std" w:hAnsi="HelveticaNeueLT Std"/>
          <w:sz w:val="20"/>
          <w:szCs w:val="20"/>
        </w:rPr>
        <w:t xml:space="preserve">rose from 7.1% of homes in 2023 to 17% in 2024, reflecting an increase in reported issues as </w:t>
      </w:r>
      <w:r w:rsidR="00802AE9">
        <w:rPr>
          <w:rFonts w:ascii="HelveticaNeueLT Std" w:hAnsi="HelveticaNeueLT Std"/>
          <w:sz w:val="20"/>
          <w:szCs w:val="20"/>
        </w:rPr>
        <w:t>the number of completed homes increased</w:t>
      </w:r>
      <w:r w:rsidRPr="00F447A5">
        <w:rPr>
          <w:rFonts w:ascii="HelveticaNeueLT Std" w:hAnsi="HelveticaNeueLT Std"/>
          <w:sz w:val="20"/>
          <w:szCs w:val="20"/>
        </w:rPr>
        <w:t xml:space="preserve">. </w:t>
      </w:r>
    </w:p>
    <w:p w14:paraId="3CB5A4EE" w14:textId="47FCB74C" w:rsidR="00F447A5" w:rsidRPr="002500DF" w:rsidRDefault="00F447A5">
      <w:pPr>
        <w:rPr>
          <w:rFonts w:ascii="HelveticaNeueLT Std" w:hAnsi="HelveticaNeueLT Std"/>
          <w:sz w:val="20"/>
          <w:szCs w:val="20"/>
        </w:rPr>
      </w:pPr>
      <w:r w:rsidRPr="00F447A5">
        <w:rPr>
          <w:rFonts w:ascii="HelveticaNeueLT Std" w:hAnsi="HelveticaNeueLT Std"/>
          <w:sz w:val="20"/>
          <w:szCs w:val="20"/>
        </w:rPr>
        <w:t xml:space="preserve">We </w:t>
      </w:r>
      <w:r w:rsidR="00AD2B73">
        <w:rPr>
          <w:rFonts w:ascii="HelveticaNeueLT Std" w:hAnsi="HelveticaNeueLT Std"/>
          <w:sz w:val="20"/>
          <w:szCs w:val="20"/>
        </w:rPr>
        <w:t>have implemented several</w:t>
      </w:r>
      <w:r w:rsidRPr="00F447A5">
        <w:rPr>
          <w:rFonts w:ascii="HelveticaNeueLT Std" w:hAnsi="HelveticaNeueLT Std"/>
          <w:sz w:val="20"/>
          <w:szCs w:val="20"/>
        </w:rPr>
        <w:t>, particularly in defect management and complaint handling processes, which are expected to positively impact performance and customer satisfaction in the future.</w:t>
      </w:r>
    </w:p>
    <w:p w14:paraId="6C4B3ACD" w14:textId="47682B0E" w:rsidR="00721A8D" w:rsidRPr="0047549F" w:rsidRDefault="00F27299">
      <w:pPr>
        <w:rPr>
          <w:rFonts w:ascii="HelveticaNeueLT Std" w:hAnsi="HelveticaNeueLT Std"/>
          <w:b/>
          <w:bCs/>
          <w:sz w:val="20"/>
          <w:szCs w:val="20"/>
        </w:rPr>
      </w:pPr>
      <w:r w:rsidRPr="0047549F">
        <w:rPr>
          <w:rFonts w:ascii="HelveticaNeueLT Std" w:hAnsi="HelveticaNeueLT Std"/>
          <w:b/>
          <w:bCs/>
          <w:sz w:val="20"/>
          <w:szCs w:val="20"/>
        </w:rPr>
        <w:t>Communication</w:t>
      </w:r>
    </w:p>
    <w:p w14:paraId="13D070EB" w14:textId="42D47D26" w:rsidR="00977127" w:rsidRPr="00990594" w:rsidRDefault="00721A8D">
      <w:pPr>
        <w:rPr>
          <w:rFonts w:ascii="HelveticaNeueLT Std" w:hAnsi="HelveticaNeueLT Std"/>
          <w:sz w:val="20"/>
          <w:szCs w:val="20"/>
        </w:rPr>
      </w:pPr>
      <w:r w:rsidRPr="0047549F">
        <w:rPr>
          <w:rFonts w:ascii="HelveticaNeueLT Std" w:hAnsi="HelveticaNeueLT Std"/>
          <w:sz w:val="20"/>
          <w:szCs w:val="20"/>
        </w:rPr>
        <w:t>C</w:t>
      </w:r>
      <w:r w:rsidR="00F27299" w:rsidRPr="0047549F">
        <w:rPr>
          <w:rFonts w:ascii="HelveticaNeueLT Std" w:hAnsi="HelveticaNeueLT Std"/>
          <w:sz w:val="20"/>
          <w:szCs w:val="20"/>
        </w:rPr>
        <w:t>omplaint</w:t>
      </w:r>
      <w:r w:rsidRPr="0047549F">
        <w:rPr>
          <w:rFonts w:ascii="HelveticaNeueLT Std" w:hAnsi="HelveticaNeueLT Std"/>
          <w:sz w:val="20"/>
          <w:szCs w:val="20"/>
        </w:rPr>
        <w:t xml:space="preserve">s </w:t>
      </w:r>
      <w:r w:rsidR="00F27299" w:rsidRPr="0047549F">
        <w:rPr>
          <w:rFonts w:ascii="HelveticaNeueLT Std" w:hAnsi="HelveticaNeueLT Std"/>
          <w:sz w:val="20"/>
          <w:szCs w:val="20"/>
        </w:rPr>
        <w:t xml:space="preserve">are acknowledged within </w:t>
      </w:r>
      <w:r w:rsidR="00084E86">
        <w:rPr>
          <w:rFonts w:ascii="HelveticaNeueLT Std" w:hAnsi="HelveticaNeueLT Std"/>
          <w:sz w:val="20"/>
          <w:szCs w:val="20"/>
        </w:rPr>
        <w:t>five</w:t>
      </w:r>
      <w:r w:rsidR="00F27299" w:rsidRPr="0047549F">
        <w:rPr>
          <w:rFonts w:ascii="HelveticaNeueLT Std" w:hAnsi="HelveticaNeueLT Std"/>
          <w:sz w:val="20"/>
          <w:szCs w:val="20"/>
        </w:rPr>
        <w:t xml:space="preserve"> days of receipt</w:t>
      </w:r>
      <w:r w:rsidRPr="0047549F">
        <w:rPr>
          <w:rFonts w:ascii="HelveticaNeueLT Std" w:hAnsi="HelveticaNeueLT Std"/>
          <w:sz w:val="20"/>
          <w:szCs w:val="20"/>
        </w:rPr>
        <w:t xml:space="preserve"> and </w:t>
      </w:r>
      <w:r w:rsidR="00F27299" w:rsidRPr="0047549F">
        <w:rPr>
          <w:rFonts w:ascii="HelveticaNeueLT Std" w:hAnsi="HelveticaNeueLT Std"/>
          <w:sz w:val="20"/>
          <w:szCs w:val="20"/>
        </w:rPr>
        <w:t xml:space="preserve">logged </w:t>
      </w:r>
      <w:r w:rsidRPr="0047549F">
        <w:rPr>
          <w:rFonts w:ascii="HelveticaNeueLT Std" w:hAnsi="HelveticaNeueLT Std"/>
          <w:sz w:val="20"/>
          <w:szCs w:val="20"/>
        </w:rPr>
        <w:t>by the managing</w:t>
      </w:r>
      <w:r w:rsidR="00CB466F">
        <w:rPr>
          <w:rFonts w:ascii="HelveticaNeueLT Std" w:hAnsi="HelveticaNeueLT Std"/>
          <w:sz w:val="20"/>
          <w:szCs w:val="20"/>
        </w:rPr>
        <w:t xml:space="preserve"> agent</w:t>
      </w:r>
      <w:r w:rsidRPr="0047549F">
        <w:rPr>
          <w:rFonts w:ascii="HelveticaNeueLT Std" w:hAnsi="HelveticaNeueLT Std"/>
          <w:sz w:val="20"/>
          <w:szCs w:val="20"/>
        </w:rPr>
        <w:t xml:space="preserve"> </w:t>
      </w:r>
      <w:r w:rsidR="00F27299" w:rsidRPr="0047549F">
        <w:rPr>
          <w:rFonts w:ascii="HelveticaNeueLT Std" w:hAnsi="HelveticaNeueLT Std"/>
          <w:sz w:val="20"/>
          <w:szCs w:val="20"/>
        </w:rPr>
        <w:t>responsible</w:t>
      </w:r>
      <w:r w:rsidRPr="0047549F">
        <w:rPr>
          <w:rFonts w:ascii="HelveticaNeueLT Std" w:hAnsi="HelveticaNeueLT Std"/>
          <w:sz w:val="20"/>
          <w:szCs w:val="20"/>
        </w:rPr>
        <w:t xml:space="preserve">. Stage one complaints </w:t>
      </w:r>
      <w:r w:rsidR="00F27299" w:rsidRPr="0047549F">
        <w:rPr>
          <w:rFonts w:ascii="HelveticaNeueLT Std" w:hAnsi="HelveticaNeueLT Std"/>
          <w:sz w:val="20"/>
          <w:szCs w:val="20"/>
        </w:rPr>
        <w:t xml:space="preserve">will </w:t>
      </w:r>
      <w:r w:rsidRPr="0047549F">
        <w:rPr>
          <w:rFonts w:ascii="HelveticaNeueLT Std" w:hAnsi="HelveticaNeueLT Std"/>
          <w:sz w:val="20"/>
          <w:szCs w:val="20"/>
        </w:rPr>
        <w:t xml:space="preserve">be </w:t>
      </w:r>
      <w:r w:rsidR="54737F91" w:rsidRPr="0047549F">
        <w:rPr>
          <w:rFonts w:ascii="HelveticaNeueLT Std" w:hAnsi="HelveticaNeueLT Std"/>
          <w:sz w:val="20"/>
          <w:szCs w:val="20"/>
        </w:rPr>
        <w:t>investigated,</w:t>
      </w:r>
      <w:r w:rsidR="00F27299" w:rsidRPr="0047549F">
        <w:rPr>
          <w:rFonts w:ascii="HelveticaNeueLT Std" w:hAnsi="HelveticaNeueLT Std"/>
          <w:sz w:val="20"/>
          <w:szCs w:val="20"/>
        </w:rPr>
        <w:t xml:space="preserve"> and a full response </w:t>
      </w:r>
      <w:r w:rsidRPr="0047549F">
        <w:rPr>
          <w:rFonts w:ascii="HelveticaNeueLT Std" w:hAnsi="HelveticaNeueLT Std"/>
          <w:sz w:val="20"/>
          <w:szCs w:val="20"/>
        </w:rPr>
        <w:t xml:space="preserve">sent </w:t>
      </w:r>
      <w:r w:rsidR="00F27299" w:rsidRPr="0047549F">
        <w:rPr>
          <w:rFonts w:ascii="HelveticaNeueLT Std" w:hAnsi="HelveticaNeueLT Std"/>
          <w:sz w:val="20"/>
          <w:szCs w:val="20"/>
        </w:rPr>
        <w:t xml:space="preserve">within 10 working days. </w:t>
      </w:r>
      <w:r w:rsidRPr="0047549F">
        <w:rPr>
          <w:rFonts w:ascii="HelveticaNeueLT Std" w:hAnsi="HelveticaNeueLT Std"/>
          <w:sz w:val="20"/>
          <w:szCs w:val="20"/>
        </w:rPr>
        <w:t xml:space="preserve">If this does not resolve the complaint </w:t>
      </w:r>
      <w:r w:rsidR="00FE3C4C" w:rsidRPr="0047549F">
        <w:rPr>
          <w:rFonts w:ascii="HelveticaNeueLT Std" w:hAnsi="HelveticaNeueLT Std"/>
          <w:sz w:val="20"/>
          <w:szCs w:val="20"/>
        </w:rPr>
        <w:t xml:space="preserve">the complainant can request a stage </w:t>
      </w:r>
      <w:r w:rsidR="00446FDC">
        <w:rPr>
          <w:rFonts w:ascii="HelveticaNeueLT Std" w:hAnsi="HelveticaNeueLT Std"/>
          <w:sz w:val="20"/>
          <w:szCs w:val="20"/>
        </w:rPr>
        <w:t>two</w:t>
      </w:r>
      <w:r w:rsidR="00FE3C4C" w:rsidRPr="0047549F">
        <w:rPr>
          <w:rFonts w:ascii="HelveticaNeueLT Std" w:hAnsi="HelveticaNeueLT Std"/>
          <w:sz w:val="20"/>
          <w:szCs w:val="20"/>
        </w:rPr>
        <w:t xml:space="preserve"> review where an independent review will take place involving the Habitare team. A written response will then be issued within </w:t>
      </w:r>
      <w:r w:rsidR="00F27299" w:rsidRPr="0047549F">
        <w:rPr>
          <w:rFonts w:ascii="HelveticaNeueLT Std" w:hAnsi="HelveticaNeueLT Std"/>
          <w:sz w:val="20"/>
          <w:szCs w:val="20"/>
        </w:rPr>
        <w:t>20 working days</w:t>
      </w:r>
      <w:r w:rsidR="00FE3C4C" w:rsidRPr="0047549F">
        <w:rPr>
          <w:rFonts w:ascii="HelveticaNeueLT Std" w:hAnsi="HelveticaNeueLT Std"/>
          <w:sz w:val="20"/>
          <w:szCs w:val="20"/>
        </w:rPr>
        <w:t xml:space="preserve"> unless otherwise agreed with the </w:t>
      </w:r>
      <w:r w:rsidR="00977127" w:rsidRPr="0047549F">
        <w:rPr>
          <w:rFonts w:ascii="HelveticaNeueLT Std" w:hAnsi="HelveticaNeueLT Std"/>
          <w:sz w:val="20"/>
          <w:szCs w:val="20"/>
        </w:rPr>
        <w:t>complainant</w:t>
      </w:r>
      <w:r w:rsidR="00F27299" w:rsidRPr="0047549F">
        <w:rPr>
          <w:rFonts w:ascii="HelveticaNeueLT Std" w:hAnsi="HelveticaNeueLT Std"/>
          <w:sz w:val="20"/>
          <w:szCs w:val="20"/>
        </w:rPr>
        <w:t xml:space="preserve">. </w:t>
      </w:r>
      <w:r w:rsidR="00977127" w:rsidRPr="0047549F">
        <w:rPr>
          <w:rFonts w:ascii="HelveticaNeueLT Std" w:hAnsi="HelveticaNeueLT Std"/>
          <w:sz w:val="20"/>
          <w:szCs w:val="20"/>
        </w:rPr>
        <w:t xml:space="preserve">Following this, the </w:t>
      </w:r>
      <w:r w:rsidR="00977127" w:rsidRPr="00990594">
        <w:rPr>
          <w:rFonts w:ascii="HelveticaNeueLT Std" w:hAnsi="HelveticaNeueLT Std"/>
          <w:sz w:val="20"/>
          <w:szCs w:val="20"/>
        </w:rPr>
        <w:t>complaint can be referred to the Housing Ombudsman.</w:t>
      </w:r>
    </w:p>
    <w:p w14:paraId="1DB01171" w14:textId="17D9AA78" w:rsidR="00677690" w:rsidRDefault="001673DA">
      <w:pPr>
        <w:rPr>
          <w:rFonts w:ascii="HelveticaNeueLT Std" w:hAnsi="HelveticaNeueLT Std"/>
          <w:sz w:val="20"/>
          <w:szCs w:val="20"/>
        </w:rPr>
      </w:pPr>
      <w:r w:rsidRPr="00990594">
        <w:rPr>
          <w:rFonts w:ascii="HelveticaNeueLT Std" w:hAnsi="HelveticaNeueLT Std"/>
          <w:sz w:val="20"/>
          <w:szCs w:val="20"/>
        </w:rPr>
        <w:t>Three</w:t>
      </w:r>
      <w:r w:rsidR="00123739" w:rsidRPr="00990594">
        <w:rPr>
          <w:rFonts w:ascii="HelveticaNeueLT Std" w:hAnsi="HelveticaNeueLT Std"/>
          <w:sz w:val="20"/>
          <w:szCs w:val="20"/>
        </w:rPr>
        <w:t xml:space="preserve"> case</w:t>
      </w:r>
      <w:r w:rsidR="00990594" w:rsidRPr="00990594">
        <w:rPr>
          <w:rFonts w:ascii="HelveticaNeueLT Std" w:hAnsi="HelveticaNeueLT Std"/>
          <w:sz w:val="20"/>
          <w:szCs w:val="20"/>
        </w:rPr>
        <w:t>s</w:t>
      </w:r>
      <w:r w:rsidR="00123739" w:rsidRPr="00990594">
        <w:rPr>
          <w:rFonts w:ascii="HelveticaNeueLT Std" w:hAnsi="HelveticaNeueLT Std"/>
          <w:sz w:val="20"/>
          <w:szCs w:val="20"/>
        </w:rPr>
        <w:t xml:space="preserve"> w</w:t>
      </w:r>
      <w:r w:rsidR="00990594" w:rsidRPr="00990594">
        <w:rPr>
          <w:rFonts w:ascii="HelveticaNeueLT Std" w:hAnsi="HelveticaNeueLT Std"/>
          <w:sz w:val="20"/>
          <w:szCs w:val="20"/>
        </w:rPr>
        <w:t>ere</w:t>
      </w:r>
      <w:r w:rsidR="00123739" w:rsidRPr="00990594">
        <w:rPr>
          <w:rFonts w:ascii="HelveticaNeueLT Std" w:hAnsi="HelveticaNeueLT Std"/>
          <w:sz w:val="20"/>
          <w:szCs w:val="20"/>
        </w:rPr>
        <w:t xml:space="preserve"> escalated to the Housing Ombudsman in the year. </w:t>
      </w:r>
      <w:r w:rsidR="00990594" w:rsidRPr="00990594">
        <w:rPr>
          <w:rFonts w:ascii="HelveticaNeueLT Std" w:hAnsi="HelveticaNeueLT Std"/>
          <w:sz w:val="20"/>
          <w:szCs w:val="20"/>
        </w:rPr>
        <w:t xml:space="preserve">These cases remain with the </w:t>
      </w:r>
      <w:r w:rsidR="00580C98">
        <w:rPr>
          <w:rFonts w:ascii="HelveticaNeueLT Std" w:hAnsi="HelveticaNeueLT Std"/>
          <w:sz w:val="20"/>
          <w:szCs w:val="20"/>
        </w:rPr>
        <w:t xml:space="preserve">Housing </w:t>
      </w:r>
      <w:r w:rsidR="00990594" w:rsidRPr="00990594">
        <w:rPr>
          <w:rFonts w:ascii="HelveticaNeueLT Std" w:hAnsi="HelveticaNeueLT Std"/>
          <w:sz w:val="20"/>
          <w:szCs w:val="20"/>
        </w:rPr>
        <w:t>Ombudsman awaiting review and determination</w:t>
      </w:r>
      <w:r w:rsidR="00CA6750" w:rsidRPr="00990594">
        <w:rPr>
          <w:rFonts w:ascii="HelveticaNeueLT Std" w:hAnsi="HelveticaNeueLT Std"/>
          <w:sz w:val="20"/>
          <w:szCs w:val="20"/>
        </w:rPr>
        <w:t>.</w:t>
      </w:r>
      <w:r w:rsidR="00862750">
        <w:rPr>
          <w:rFonts w:ascii="HelveticaNeueLT Std" w:hAnsi="HelveticaNeueLT Std"/>
          <w:sz w:val="20"/>
          <w:szCs w:val="20"/>
        </w:rPr>
        <w:t xml:space="preserve"> Two of these cases relate to defe</w:t>
      </w:r>
      <w:r w:rsidR="00134827">
        <w:rPr>
          <w:rFonts w:ascii="HelveticaNeueLT Std" w:hAnsi="HelveticaNeueLT Std"/>
          <w:sz w:val="20"/>
          <w:szCs w:val="20"/>
        </w:rPr>
        <w:t>ct management and the other relates to estate management. The complaints were escalated to the Housing Om</w:t>
      </w:r>
      <w:r w:rsidR="00B91A86">
        <w:rPr>
          <w:rFonts w:ascii="HelveticaNeueLT Std" w:hAnsi="HelveticaNeueLT Std"/>
          <w:sz w:val="20"/>
          <w:szCs w:val="20"/>
        </w:rPr>
        <w:t>budsman following completion of our complaints process and are expected to be determined in 2025.</w:t>
      </w:r>
    </w:p>
    <w:p w14:paraId="21062071" w14:textId="77777777" w:rsidR="00257FFA" w:rsidRDefault="00257FFA">
      <w:pPr>
        <w:rPr>
          <w:rFonts w:ascii="HelveticaNeueLT Std" w:hAnsi="HelveticaNeueLT Std"/>
          <w:sz w:val="20"/>
          <w:szCs w:val="20"/>
        </w:rPr>
      </w:pPr>
    </w:p>
    <w:p w14:paraId="0C568531" w14:textId="77777777" w:rsidR="00257FFA" w:rsidRDefault="00257FFA">
      <w:pPr>
        <w:rPr>
          <w:rFonts w:ascii="HelveticaNeueLT Std" w:hAnsi="HelveticaNeueLT Std"/>
          <w:sz w:val="20"/>
          <w:szCs w:val="20"/>
        </w:rPr>
      </w:pPr>
    </w:p>
    <w:p w14:paraId="53556E7E" w14:textId="77777777" w:rsidR="00257FFA" w:rsidRDefault="00257FFA">
      <w:pPr>
        <w:rPr>
          <w:rFonts w:ascii="HelveticaNeueLT Std" w:hAnsi="HelveticaNeueLT Std"/>
          <w:sz w:val="20"/>
          <w:szCs w:val="20"/>
        </w:rPr>
      </w:pPr>
    </w:p>
    <w:p w14:paraId="2D506AA7" w14:textId="77777777" w:rsidR="00257FFA" w:rsidRDefault="00257FFA">
      <w:pPr>
        <w:rPr>
          <w:rFonts w:ascii="HelveticaNeueLT Std" w:hAnsi="HelveticaNeueLT Std"/>
          <w:sz w:val="20"/>
          <w:szCs w:val="20"/>
        </w:rPr>
      </w:pPr>
    </w:p>
    <w:p w14:paraId="0D5BF363" w14:textId="77777777" w:rsidR="00257FFA" w:rsidRPr="00990594" w:rsidRDefault="00257FFA">
      <w:pPr>
        <w:rPr>
          <w:rFonts w:ascii="HelveticaNeueLT Std" w:hAnsi="HelveticaNeueLT Std"/>
          <w:sz w:val="20"/>
          <w:szCs w:val="20"/>
        </w:rPr>
      </w:pPr>
    </w:p>
    <w:p w14:paraId="1633BD9A" w14:textId="24B7B25D" w:rsidR="002C5294" w:rsidRDefault="002C5294">
      <w:pPr>
        <w:rPr>
          <w:rFonts w:ascii="HelveticaNeueLT Std" w:hAnsi="HelveticaNeueLT Std"/>
          <w:b/>
          <w:bCs/>
          <w:sz w:val="20"/>
          <w:szCs w:val="20"/>
        </w:rPr>
      </w:pPr>
      <w:r w:rsidRPr="002775CF">
        <w:rPr>
          <w:rFonts w:ascii="HelveticaNeueLT Std" w:hAnsi="HelveticaNeueLT Std"/>
          <w:b/>
          <w:bCs/>
          <w:sz w:val="20"/>
          <w:szCs w:val="20"/>
        </w:rPr>
        <w:lastRenderedPageBreak/>
        <w:t>Complaint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5586"/>
      </w:tblGrid>
      <w:tr w:rsidR="0018440C" w14:paraId="0FD861AB" w14:textId="77777777" w:rsidTr="0018440C">
        <w:tc>
          <w:tcPr>
            <w:tcW w:w="3440" w:type="dxa"/>
          </w:tcPr>
          <w:p w14:paraId="20028193" w14:textId="59D5EF6E" w:rsidR="003D7A56" w:rsidRPr="00A04D3C" w:rsidRDefault="003D7A56" w:rsidP="003D7A56">
            <w:pPr>
              <w:spacing w:after="160" w:line="259" w:lineRule="auto"/>
              <w:rPr>
                <w:rFonts w:ascii="HelveticaNeueLT Std" w:hAnsi="HelveticaNeueLT Std"/>
                <w:sz w:val="20"/>
                <w:szCs w:val="20"/>
              </w:rPr>
            </w:pPr>
            <w:r w:rsidRPr="00A04D3C">
              <w:rPr>
                <w:rFonts w:ascii="HelveticaNeueLT Std" w:hAnsi="HelveticaNeueLT Std"/>
                <w:sz w:val="20"/>
                <w:szCs w:val="20"/>
              </w:rPr>
              <w:t>Total complaints in 2024: 44</w:t>
            </w:r>
          </w:p>
          <w:p w14:paraId="1B319D80" w14:textId="77777777" w:rsidR="003D7A56" w:rsidRPr="00A04D3C" w:rsidRDefault="003D7A56" w:rsidP="003D7A56">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 xml:space="preserve">Stage 1 complaints: 31 </w:t>
            </w:r>
          </w:p>
          <w:p w14:paraId="5973FAB6" w14:textId="77777777" w:rsidR="003D7A56" w:rsidRPr="00A04D3C" w:rsidRDefault="003D7A56" w:rsidP="003D7A56">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 xml:space="preserve">Stage 2 complaints: 13 </w:t>
            </w:r>
          </w:p>
          <w:p w14:paraId="35BB4276" w14:textId="77777777" w:rsidR="00147009" w:rsidRDefault="003D7A56" w:rsidP="003D7A56">
            <w:pPr>
              <w:numPr>
                <w:ilvl w:val="0"/>
                <w:numId w:val="11"/>
              </w:numPr>
              <w:rPr>
                <w:rFonts w:ascii="HelveticaNeueLT Std" w:hAnsi="HelveticaNeueLT Std"/>
                <w:sz w:val="20"/>
                <w:szCs w:val="20"/>
              </w:rPr>
            </w:pPr>
            <w:r w:rsidRPr="00A04D3C">
              <w:rPr>
                <w:rFonts w:ascii="HelveticaNeueLT Std" w:hAnsi="HelveticaNeueLT Std"/>
                <w:sz w:val="20"/>
                <w:szCs w:val="20"/>
              </w:rPr>
              <w:t>Escalation rate from Stage 1 to Stage 2: 42% </w:t>
            </w:r>
          </w:p>
          <w:p w14:paraId="5165EF55" w14:textId="22912814" w:rsidR="003D7A56" w:rsidRDefault="003D7A56" w:rsidP="00147009">
            <w:pPr>
              <w:ind w:left="360"/>
              <w:rPr>
                <w:rFonts w:ascii="HelveticaNeueLT Std" w:hAnsi="HelveticaNeueLT Std"/>
                <w:sz w:val="20"/>
                <w:szCs w:val="20"/>
              </w:rPr>
            </w:pPr>
            <w:r w:rsidRPr="00A04D3C">
              <w:rPr>
                <w:rFonts w:ascii="HelveticaNeueLT Std" w:hAnsi="HelveticaNeueLT Std"/>
                <w:sz w:val="20"/>
                <w:szCs w:val="20"/>
              </w:rPr>
              <w:t xml:space="preserve">(13 out of 31 Stage 1 complaints </w:t>
            </w:r>
            <w:r w:rsidRPr="002775CF">
              <w:rPr>
                <w:rFonts w:ascii="HelveticaNeueLT Std" w:hAnsi="HelveticaNeueLT Std"/>
                <w:sz w:val="20"/>
                <w:szCs w:val="20"/>
              </w:rPr>
              <w:t>were escalated by customers to seek an acceptable resolution</w:t>
            </w:r>
            <w:r>
              <w:rPr>
                <w:rFonts w:ascii="HelveticaNeueLT Std" w:hAnsi="HelveticaNeueLT Std"/>
                <w:sz w:val="20"/>
                <w:szCs w:val="20"/>
              </w:rPr>
              <w:t>)</w:t>
            </w:r>
          </w:p>
          <w:p w14:paraId="719A9458" w14:textId="77777777" w:rsidR="003D7A56" w:rsidRDefault="003D7A56">
            <w:pPr>
              <w:rPr>
                <w:rFonts w:ascii="HelveticaNeueLT Std" w:hAnsi="HelveticaNeueLT Std"/>
                <w:b/>
                <w:bCs/>
                <w:sz w:val="20"/>
                <w:szCs w:val="20"/>
              </w:rPr>
            </w:pPr>
          </w:p>
        </w:tc>
        <w:tc>
          <w:tcPr>
            <w:tcW w:w="5586" w:type="dxa"/>
          </w:tcPr>
          <w:p w14:paraId="36538523" w14:textId="7992B486" w:rsidR="00835BCB" w:rsidRPr="00835BCB" w:rsidRDefault="0018440C" w:rsidP="00835BCB">
            <w:pPr>
              <w:rPr>
                <w:rFonts w:ascii="Times New Roman" w:eastAsia="Times New Roman" w:hAnsi="Times New Roman" w:cs="Times New Roman"/>
                <w:kern w:val="0"/>
                <w:sz w:val="24"/>
                <w:szCs w:val="24"/>
                <w:lang w:eastAsia="en-GB"/>
                <w14:ligatures w14:val="none"/>
              </w:rPr>
            </w:pPr>
            <w:r>
              <w:rPr>
                <w:noProof/>
              </w:rPr>
              <w:drawing>
                <wp:inline distT="0" distB="0" distL="0" distR="0" wp14:anchorId="0C247B95" wp14:editId="1B44345C">
                  <wp:extent cx="3324225" cy="1847850"/>
                  <wp:effectExtent l="0" t="0" r="9525" b="0"/>
                  <wp:docPr id="1590537440" name="Chart 1">
                    <a:extLst xmlns:a="http://schemas.openxmlformats.org/drawingml/2006/main">
                      <a:ext uri="{FF2B5EF4-FFF2-40B4-BE49-F238E27FC236}">
                        <a16:creationId xmlns:a16="http://schemas.microsoft.com/office/drawing/2014/main" id="{1AB26CE7-2FE8-0311-092D-226806CC3843}"/>
                      </a:ext>
                      <a:ext uri="{147F2762-F138-4A5C-976F-8EAC2B608ADB}">
                        <a16:predDERef xmlns:a16="http://schemas.microsoft.com/office/drawing/2014/main" pred="{40CCC10D-B9A3-C83C-92B5-EFC2B055AE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39D620" w14:textId="203A01E0" w:rsidR="003D7A56" w:rsidRDefault="003D7A56">
            <w:pPr>
              <w:rPr>
                <w:rFonts w:ascii="HelveticaNeueLT Std" w:hAnsi="HelveticaNeueLT Std"/>
                <w:b/>
                <w:bCs/>
                <w:sz w:val="20"/>
                <w:szCs w:val="20"/>
              </w:rPr>
            </w:pPr>
          </w:p>
        </w:tc>
      </w:tr>
      <w:tr w:rsidR="0018440C" w14:paraId="7309A021" w14:textId="77777777" w:rsidTr="006F2062">
        <w:tc>
          <w:tcPr>
            <w:tcW w:w="3440" w:type="dxa"/>
          </w:tcPr>
          <w:p w14:paraId="1E326BC9" w14:textId="77777777" w:rsidR="003B246B" w:rsidRDefault="003B246B">
            <w:pPr>
              <w:rPr>
                <w:rFonts w:ascii="HelveticaNeueLT Std" w:hAnsi="HelveticaNeueLT Std"/>
                <w:b/>
                <w:bCs/>
                <w:sz w:val="20"/>
                <w:szCs w:val="20"/>
              </w:rPr>
            </w:pPr>
          </w:p>
          <w:p w14:paraId="03C76DCB" w14:textId="4B4B2E0C" w:rsidR="003D7A56" w:rsidRDefault="00835BCB">
            <w:pPr>
              <w:rPr>
                <w:rFonts w:ascii="HelveticaNeueLT Std" w:hAnsi="HelveticaNeueLT Std"/>
                <w:b/>
                <w:bCs/>
                <w:sz w:val="20"/>
                <w:szCs w:val="20"/>
              </w:rPr>
            </w:pPr>
            <w:r>
              <w:rPr>
                <w:rFonts w:ascii="HelveticaNeueLT Std" w:hAnsi="HelveticaNeueLT Std"/>
                <w:b/>
                <w:bCs/>
                <w:sz w:val="20"/>
                <w:szCs w:val="20"/>
              </w:rPr>
              <w:t xml:space="preserve">Complaints by </w:t>
            </w:r>
            <w:r w:rsidR="00415E5B">
              <w:rPr>
                <w:rFonts w:ascii="HelveticaNeueLT Std" w:hAnsi="HelveticaNeueLT Std"/>
                <w:b/>
                <w:bCs/>
                <w:sz w:val="20"/>
                <w:szCs w:val="20"/>
              </w:rPr>
              <w:t>tenure</w:t>
            </w:r>
          </w:p>
          <w:p w14:paraId="3147AE19" w14:textId="77777777" w:rsidR="009241DD" w:rsidRDefault="009241DD">
            <w:pPr>
              <w:rPr>
                <w:rFonts w:ascii="HelveticaNeueLT Std" w:hAnsi="HelveticaNeueLT Std"/>
                <w:b/>
                <w:bCs/>
                <w:sz w:val="20"/>
                <w:szCs w:val="20"/>
              </w:rPr>
            </w:pPr>
          </w:p>
          <w:p w14:paraId="1A7FE93E" w14:textId="77777777" w:rsidR="0045639F" w:rsidRPr="003E3908" w:rsidRDefault="0045639F" w:rsidP="0045639F">
            <w:pPr>
              <w:rPr>
                <w:rFonts w:ascii="HelveticaNeueLT Std" w:hAnsi="HelveticaNeueLT Std"/>
                <w:sz w:val="20"/>
                <w:szCs w:val="20"/>
              </w:rPr>
            </w:pPr>
            <w:r w:rsidRPr="003E3908">
              <w:rPr>
                <w:rFonts w:ascii="HelveticaNeueLT Std" w:hAnsi="HelveticaNeueLT Std"/>
                <w:sz w:val="20"/>
                <w:szCs w:val="20"/>
              </w:rPr>
              <w:t>Stage 1:</w:t>
            </w:r>
          </w:p>
          <w:p w14:paraId="3823C1A5" w14:textId="77777777" w:rsidR="0045639F" w:rsidRPr="003E3908" w:rsidRDefault="0045639F" w:rsidP="0045639F">
            <w:pPr>
              <w:numPr>
                <w:ilvl w:val="2"/>
                <w:numId w:val="11"/>
              </w:numPr>
              <w:tabs>
                <w:tab w:val="num" w:pos="1440"/>
              </w:tabs>
              <w:ind w:left="360"/>
              <w:rPr>
                <w:rFonts w:ascii="HelveticaNeueLT Std" w:hAnsi="HelveticaNeueLT Std"/>
                <w:sz w:val="20"/>
                <w:szCs w:val="20"/>
              </w:rPr>
            </w:pPr>
            <w:r w:rsidRPr="003E3908">
              <w:rPr>
                <w:rFonts w:ascii="HelveticaNeueLT Std" w:hAnsi="HelveticaNeueLT Std"/>
                <w:sz w:val="20"/>
                <w:szCs w:val="20"/>
              </w:rPr>
              <w:t>Shared Ownership: 27</w:t>
            </w:r>
          </w:p>
          <w:p w14:paraId="4EC8B3C7" w14:textId="77777777" w:rsidR="0045639F" w:rsidRPr="003E3908" w:rsidRDefault="0045639F" w:rsidP="0045639F">
            <w:pPr>
              <w:numPr>
                <w:ilvl w:val="2"/>
                <w:numId w:val="11"/>
              </w:numPr>
              <w:tabs>
                <w:tab w:val="num" w:pos="1440"/>
              </w:tabs>
              <w:ind w:left="360"/>
              <w:rPr>
                <w:rFonts w:ascii="HelveticaNeueLT Std" w:hAnsi="HelveticaNeueLT Std"/>
                <w:sz w:val="20"/>
                <w:szCs w:val="20"/>
              </w:rPr>
            </w:pPr>
            <w:r w:rsidRPr="003E3908">
              <w:rPr>
                <w:rFonts w:ascii="HelveticaNeueLT Std" w:hAnsi="HelveticaNeueLT Std"/>
                <w:sz w:val="20"/>
                <w:szCs w:val="20"/>
              </w:rPr>
              <w:t>Rent: 4</w:t>
            </w:r>
          </w:p>
          <w:p w14:paraId="061CEEFC" w14:textId="77777777" w:rsidR="005F5A64" w:rsidRDefault="005F5A64" w:rsidP="0045639F">
            <w:pPr>
              <w:rPr>
                <w:rFonts w:ascii="HelveticaNeueLT Std" w:hAnsi="HelveticaNeueLT Std"/>
                <w:sz w:val="20"/>
                <w:szCs w:val="20"/>
              </w:rPr>
            </w:pPr>
          </w:p>
          <w:p w14:paraId="04A5B529" w14:textId="4BA14D3D" w:rsidR="0045639F" w:rsidRPr="003E3908" w:rsidRDefault="0045639F" w:rsidP="0045639F">
            <w:pPr>
              <w:rPr>
                <w:rFonts w:ascii="HelveticaNeueLT Std" w:hAnsi="HelveticaNeueLT Std"/>
                <w:sz w:val="20"/>
                <w:szCs w:val="20"/>
              </w:rPr>
            </w:pPr>
            <w:r w:rsidRPr="003E3908">
              <w:rPr>
                <w:rFonts w:ascii="HelveticaNeueLT Std" w:hAnsi="HelveticaNeueLT Std"/>
                <w:sz w:val="20"/>
                <w:szCs w:val="20"/>
              </w:rPr>
              <w:t>Stage 2:</w:t>
            </w:r>
          </w:p>
          <w:p w14:paraId="64238D88" w14:textId="7A870015" w:rsidR="0045639F" w:rsidRPr="003E3908" w:rsidRDefault="0045639F" w:rsidP="0045639F">
            <w:pPr>
              <w:numPr>
                <w:ilvl w:val="2"/>
                <w:numId w:val="11"/>
              </w:numPr>
              <w:tabs>
                <w:tab w:val="num" w:pos="1440"/>
              </w:tabs>
              <w:ind w:left="360"/>
              <w:rPr>
                <w:rFonts w:ascii="HelveticaNeueLT Std" w:hAnsi="HelveticaNeueLT Std"/>
                <w:sz w:val="20"/>
                <w:szCs w:val="20"/>
              </w:rPr>
            </w:pPr>
            <w:r w:rsidRPr="003E3908">
              <w:rPr>
                <w:rFonts w:ascii="HelveticaNeueLT Std" w:hAnsi="HelveticaNeueLT Std"/>
                <w:sz w:val="20"/>
                <w:szCs w:val="20"/>
              </w:rPr>
              <w:t>Shared Ownership: 10</w:t>
            </w:r>
          </w:p>
          <w:p w14:paraId="7B27A101" w14:textId="5C253ABC" w:rsidR="0045639F" w:rsidRPr="0045639F" w:rsidRDefault="0045639F" w:rsidP="0045639F">
            <w:pPr>
              <w:numPr>
                <w:ilvl w:val="2"/>
                <w:numId w:val="11"/>
              </w:numPr>
              <w:tabs>
                <w:tab w:val="num" w:pos="1440"/>
              </w:tabs>
              <w:spacing w:after="160" w:line="259" w:lineRule="auto"/>
              <w:ind w:left="360"/>
              <w:rPr>
                <w:rFonts w:ascii="HelveticaNeueLT Std" w:hAnsi="HelveticaNeueLT Std"/>
                <w:sz w:val="20"/>
                <w:szCs w:val="20"/>
              </w:rPr>
            </w:pPr>
            <w:r w:rsidRPr="003E3908">
              <w:rPr>
                <w:rFonts w:ascii="HelveticaNeueLT Std" w:hAnsi="HelveticaNeueLT Std"/>
                <w:sz w:val="20"/>
                <w:szCs w:val="20"/>
              </w:rPr>
              <w:t>Rent: 3</w:t>
            </w:r>
          </w:p>
        </w:tc>
        <w:tc>
          <w:tcPr>
            <w:tcW w:w="5586" w:type="dxa"/>
          </w:tcPr>
          <w:p w14:paraId="3A5892EF" w14:textId="7E8F6C2C" w:rsidR="003D7A56" w:rsidRDefault="009241DD">
            <w:pPr>
              <w:rPr>
                <w:rFonts w:ascii="HelveticaNeueLT Std" w:hAnsi="HelveticaNeueLT Std"/>
                <w:b/>
                <w:bCs/>
                <w:sz w:val="20"/>
                <w:szCs w:val="20"/>
              </w:rPr>
            </w:pPr>
            <w:r w:rsidRPr="009241DD">
              <w:rPr>
                <w:rFonts w:ascii="HelveticaNeueLT Std" w:hAnsi="HelveticaNeueLT Std"/>
                <w:b/>
                <w:bCs/>
                <w:noProof/>
                <w:sz w:val="20"/>
                <w:szCs w:val="20"/>
              </w:rPr>
              <w:drawing>
                <wp:inline distT="0" distB="0" distL="0" distR="0" wp14:anchorId="23F70FB8" wp14:editId="3058F6C8">
                  <wp:extent cx="3312544" cy="1993024"/>
                  <wp:effectExtent l="0" t="0" r="2540" b="7620"/>
                  <wp:docPr id="17174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718" cy="2009975"/>
                          </a:xfrm>
                          <a:prstGeom prst="rect">
                            <a:avLst/>
                          </a:prstGeom>
                          <a:noFill/>
                          <a:ln>
                            <a:noFill/>
                          </a:ln>
                        </pic:spPr>
                      </pic:pic>
                    </a:graphicData>
                  </a:graphic>
                </wp:inline>
              </w:drawing>
            </w:r>
          </w:p>
        </w:tc>
      </w:tr>
      <w:tr w:rsidR="0018440C" w14:paraId="02F2BB5E" w14:textId="77777777" w:rsidTr="006F2062">
        <w:tc>
          <w:tcPr>
            <w:tcW w:w="3440" w:type="dxa"/>
          </w:tcPr>
          <w:p w14:paraId="102DEC32" w14:textId="77777777" w:rsidR="003D7A56" w:rsidRDefault="00EE4E72">
            <w:pPr>
              <w:rPr>
                <w:rFonts w:ascii="HelveticaNeueLT Std" w:hAnsi="HelveticaNeueLT Std"/>
                <w:b/>
                <w:bCs/>
                <w:sz w:val="20"/>
                <w:szCs w:val="20"/>
              </w:rPr>
            </w:pPr>
            <w:r w:rsidRPr="003B246B">
              <w:rPr>
                <w:rFonts w:ascii="HelveticaNeueLT Std" w:hAnsi="HelveticaNeueLT Std"/>
                <w:b/>
                <w:bCs/>
                <w:sz w:val="20"/>
                <w:szCs w:val="20"/>
              </w:rPr>
              <w:t>Cause of complaint</w:t>
            </w:r>
          </w:p>
          <w:p w14:paraId="09E74B81" w14:textId="77777777" w:rsidR="003B246B" w:rsidRPr="003B246B" w:rsidRDefault="003B246B">
            <w:pPr>
              <w:rPr>
                <w:rFonts w:ascii="HelveticaNeueLT Std" w:hAnsi="HelveticaNeueLT Std"/>
                <w:b/>
                <w:bCs/>
                <w:sz w:val="20"/>
                <w:szCs w:val="20"/>
              </w:rPr>
            </w:pPr>
          </w:p>
          <w:p w14:paraId="5862CD26" w14:textId="77777777" w:rsidR="00147009" w:rsidRPr="00A04D3C" w:rsidRDefault="00147009" w:rsidP="00147009">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86% (38 complaints) related to defects in new-build properties.</w:t>
            </w:r>
          </w:p>
          <w:p w14:paraId="6164FF9F" w14:textId="77777777" w:rsidR="00147009" w:rsidRPr="00A04D3C" w:rsidRDefault="00147009" w:rsidP="00147009">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7% (3 complaints) related to repairs.</w:t>
            </w:r>
          </w:p>
          <w:p w14:paraId="7AAF6846" w14:textId="77777777" w:rsidR="00147009" w:rsidRPr="00A04D3C" w:rsidRDefault="00147009" w:rsidP="00147009">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2% (1 complaint) related to estate charges.</w:t>
            </w:r>
          </w:p>
          <w:p w14:paraId="535112DD" w14:textId="1FE2940F" w:rsidR="00EE4E72" w:rsidRPr="00147009" w:rsidRDefault="00147009" w:rsidP="00147009">
            <w:pPr>
              <w:numPr>
                <w:ilvl w:val="0"/>
                <w:numId w:val="11"/>
              </w:numPr>
              <w:spacing w:after="160" w:line="259" w:lineRule="auto"/>
              <w:rPr>
                <w:rFonts w:ascii="HelveticaNeueLT Std" w:hAnsi="HelveticaNeueLT Std"/>
                <w:sz w:val="20"/>
                <w:szCs w:val="20"/>
              </w:rPr>
            </w:pPr>
            <w:r w:rsidRPr="00A04D3C">
              <w:rPr>
                <w:rFonts w:ascii="HelveticaNeueLT Std" w:hAnsi="HelveticaNeueLT Std"/>
                <w:sz w:val="20"/>
                <w:szCs w:val="20"/>
              </w:rPr>
              <w:t>5% (2 complaints) related to other issues (e.g., pest control).</w:t>
            </w:r>
          </w:p>
        </w:tc>
        <w:tc>
          <w:tcPr>
            <w:tcW w:w="5586" w:type="dxa"/>
          </w:tcPr>
          <w:p w14:paraId="684D924E" w14:textId="6E39CE8D" w:rsidR="003D7A56" w:rsidRDefault="00A057C8">
            <w:pPr>
              <w:rPr>
                <w:rFonts w:ascii="HelveticaNeueLT Std" w:hAnsi="HelveticaNeueLT Std"/>
                <w:b/>
                <w:bCs/>
                <w:sz w:val="20"/>
                <w:szCs w:val="20"/>
              </w:rPr>
            </w:pPr>
            <w:r w:rsidRPr="00A057C8">
              <w:rPr>
                <w:rFonts w:ascii="HelveticaNeueLT Std" w:hAnsi="HelveticaNeueLT Std"/>
                <w:b/>
                <w:bCs/>
                <w:noProof/>
                <w:sz w:val="20"/>
                <w:szCs w:val="20"/>
              </w:rPr>
              <w:drawing>
                <wp:inline distT="0" distB="0" distL="0" distR="0" wp14:anchorId="57AD16C6" wp14:editId="11BDF582">
                  <wp:extent cx="3324225" cy="2000054"/>
                  <wp:effectExtent l="0" t="0" r="0" b="635"/>
                  <wp:docPr id="30491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237" cy="2006679"/>
                          </a:xfrm>
                          <a:prstGeom prst="rect">
                            <a:avLst/>
                          </a:prstGeom>
                          <a:noFill/>
                          <a:ln>
                            <a:noFill/>
                          </a:ln>
                        </pic:spPr>
                      </pic:pic>
                    </a:graphicData>
                  </a:graphic>
                </wp:inline>
              </w:drawing>
            </w:r>
          </w:p>
        </w:tc>
      </w:tr>
      <w:tr w:rsidR="0018440C" w14:paraId="62AC3987" w14:textId="77777777" w:rsidTr="006F2062">
        <w:tc>
          <w:tcPr>
            <w:tcW w:w="3440" w:type="dxa"/>
          </w:tcPr>
          <w:p w14:paraId="36DCAFA5" w14:textId="77777777" w:rsidR="003B246B" w:rsidRDefault="003B246B">
            <w:pPr>
              <w:rPr>
                <w:rFonts w:ascii="HelveticaNeueLT Std" w:hAnsi="HelveticaNeueLT Std"/>
                <w:b/>
                <w:bCs/>
                <w:sz w:val="20"/>
                <w:szCs w:val="20"/>
              </w:rPr>
            </w:pPr>
          </w:p>
          <w:p w14:paraId="40D85608" w14:textId="09485475" w:rsidR="003D7A56" w:rsidRPr="003B246B" w:rsidRDefault="006F2062">
            <w:pPr>
              <w:rPr>
                <w:rFonts w:ascii="HelveticaNeueLT Std" w:hAnsi="HelveticaNeueLT Std"/>
                <w:b/>
                <w:bCs/>
                <w:sz w:val="20"/>
                <w:szCs w:val="20"/>
              </w:rPr>
            </w:pPr>
            <w:r w:rsidRPr="003B246B">
              <w:rPr>
                <w:rFonts w:ascii="HelveticaNeueLT Std" w:hAnsi="HelveticaNeueLT Std"/>
                <w:b/>
                <w:bCs/>
                <w:sz w:val="20"/>
                <w:szCs w:val="20"/>
              </w:rPr>
              <w:t>Complaints by l</w:t>
            </w:r>
            <w:r w:rsidR="00A057C8" w:rsidRPr="003B246B">
              <w:rPr>
                <w:rFonts w:ascii="HelveticaNeueLT Std" w:hAnsi="HelveticaNeueLT Std"/>
                <w:b/>
                <w:bCs/>
                <w:sz w:val="20"/>
                <w:szCs w:val="20"/>
              </w:rPr>
              <w:t>ocation</w:t>
            </w:r>
          </w:p>
          <w:tbl>
            <w:tblPr>
              <w:tblW w:w="2840" w:type="dxa"/>
              <w:tblCellMar>
                <w:top w:w="15" w:type="dxa"/>
                <w:bottom w:w="15" w:type="dxa"/>
              </w:tblCellMar>
              <w:tblLook w:val="04A0" w:firstRow="1" w:lastRow="0" w:firstColumn="1" w:lastColumn="0" w:noHBand="0" w:noVBand="1"/>
            </w:tblPr>
            <w:tblGrid>
              <w:gridCol w:w="1501"/>
              <w:gridCol w:w="964"/>
            </w:tblGrid>
            <w:tr w:rsidR="001B2491" w:rsidRPr="001B2491" w14:paraId="1CB35C09" w14:textId="77777777" w:rsidTr="003B246B">
              <w:trPr>
                <w:trHeight w:val="300"/>
              </w:trPr>
              <w:tc>
                <w:tcPr>
                  <w:tcW w:w="1738" w:type="dxa"/>
                  <w:tcBorders>
                    <w:top w:val="nil"/>
                    <w:left w:val="nil"/>
                    <w:bottom w:val="nil"/>
                    <w:right w:val="nil"/>
                  </w:tcBorders>
                  <w:noWrap/>
                  <w:vAlign w:val="bottom"/>
                  <w:hideMark/>
                </w:tcPr>
                <w:p w14:paraId="7BD7DFEA" w14:textId="77777777" w:rsidR="001B2491" w:rsidRPr="001B2491" w:rsidRDefault="001B2491" w:rsidP="001B2491">
                  <w:pPr>
                    <w:spacing w:after="0" w:line="240" w:lineRule="auto"/>
                    <w:rPr>
                      <w:rFonts w:ascii="HelveticaNeueLT Std" w:hAnsi="HelveticaNeueLT Std"/>
                      <w:sz w:val="20"/>
                      <w:szCs w:val="20"/>
                    </w:rPr>
                  </w:pPr>
                  <w:proofErr w:type="spellStart"/>
                  <w:r w:rsidRPr="001B2491">
                    <w:rPr>
                      <w:rFonts w:ascii="HelveticaNeueLT Std" w:hAnsi="HelveticaNeueLT Std"/>
                      <w:sz w:val="20"/>
                      <w:szCs w:val="20"/>
                    </w:rPr>
                    <w:t>Tattenhoe</w:t>
                  </w:r>
                  <w:proofErr w:type="spellEnd"/>
                </w:p>
              </w:tc>
              <w:tc>
                <w:tcPr>
                  <w:tcW w:w="1102" w:type="dxa"/>
                  <w:tcBorders>
                    <w:top w:val="nil"/>
                    <w:left w:val="nil"/>
                    <w:bottom w:val="nil"/>
                    <w:right w:val="nil"/>
                  </w:tcBorders>
                  <w:noWrap/>
                  <w:vAlign w:val="bottom"/>
                  <w:hideMark/>
                </w:tcPr>
                <w:p w14:paraId="23B61E41"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1</w:t>
                  </w:r>
                </w:p>
              </w:tc>
            </w:tr>
            <w:tr w:rsidR="001B2491" w:rsidRPr="001B2491" w14:paraId="3759946F" w14:textId="77777777" w:rsidTr="003B246B">
              <w:trPr>
                <w:trHeight w:val="300"/>
              </w:trPr>
              <w:tc>
                <w:tcPr>
                  <w:tcW w:w="1738" w:type="dxa"/>
                  <w:tcBorders>
                    <w:top w:val="nil"/>
                    <w:left w:val="nil"/>
                    <w:bottom w:val="nil"/>
                    <w:right w:val="nil"/>
                  </w:tcBorders>
                  <w:noWrap/>
                  <w:vAlign w:val="bottom"/>
                  <w:hideMark/>
                </w:tcPr>
                <w:p w14:paraId="27DE967E"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Grantham</w:t>
                  </w:r>
                </w:p>
              </w:tc>
              <w:tc>
                <w:tcPr>
                  <w:tcW w:w="1102" w:type="dxa"/>
                  <w:tcBorders>
                    <w:top w:val="nil"/>
                    <w:left w:val="nil"/>
                    <w:bottom w:val="nil"/>
                    <w:right w:val="nil"/>
                  </w:tcBorders>
                  <w:noWrap/>
                  <w:vAlign w:val="bottom"/>
                  <w:hideMark/>
                </w:tcPr>
                <w:p w14:paraId="214035B8"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2</w:t>
                  </w:r>
                </w:p>
              </w:tc>
            </w:tr>
            <w:tr w:rsidR="001B2491" w:rsidRPr="001B2491" w14:paraId="7E65C3AF" w14:textId="77777777" w:rsidTr="003B246B">
              <w:trPr>
                <w:trHeight w:val="300"/>
              </w:trPr>
              <w:tc>
                <w:tcPr>
                  <w:tcW w:w="1738" w:type="dxa"/>
                  <w:tcBorders>
                    <w:top w:val="nil"/>
                    <w:left w:val="nil"/>
                    <w:bottom w:val="nil"/>
                    <w:right w:val="nil"/>
                  </w:tcBorders>
                  <w:noWrap/>
                  <w:vAlign w:val="bottom"/>
                  <w:hideMark/>
                </w:tcPr>
                <w:p w14:paraId="02A02FD5"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Alconbury</w:t>
                  </w:r>
                </w:p>
              </w:tc>
              <w:tc>
                <w:tcPr>
                  <w:tcW w:w="1102" w:type="dxa"/>
                  <w:tcBorders>
                    <w:top w:val="nil"/>
                    <w:left w:val="nil"/>
                    <w:bottom w:val="nil"/>
                    <w:right w:val="nil"/>
                  </w:tcBorders>
                  <w:noWrap/>
                  <w:vAlign w:val="bottom"/>
                  <w:hideMark/>
                </w:tcPr>
                <w:p w14:paraId="5657B91F"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3</w:t>
                  </w:r>
                </w:p>
              </w:tc>
            </w:tr>
            <w:tr w:rsidR="001B2491" w:rsidRPr="001B2491" w14:paraId="58C11696" w14:textId="77777777" w:rsidTr="003B246B">
              <w:trPr>
                <w:trHeight w:val="300"/>
              </w:trPr>
              <w:tc>
                <w:tcPr>
                  <w:tcW w:w="1738" w:type="dxa"/>
                  <w:tcBorders>
                    <w:top w:val="nil"/>
                    <w:left w:val="nil"/>
                    <w:bottom w:val="nil"/>
                    <w:right w:val="nil"/>
                  </w:tcBorders>
                  <w:noWrap/>
                  <w:vAlign w:val="bottom"/>
                  <w:hideMark/>
                </w:tcPr>
                <w:p w14:paraId="21111739"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Campbell Wharf</w:t>
                  </w:r>
                </w:p>
              </w:tc>
              <w:tc>
                <w:tcPr>
                  <w:tcW w:w="1102" w:type="dxa"/>
                  <w:tcBorders>
                    <w:top w:val="nil"/>
                    <w:left w:val="nil"/>
                    <w:bottom w:val="nil"/>
                    <w:right w:val="nil"/>
                  </w:tcBorders>
                  <w:noWrap/>
                  <w:vAlign w:val="bottom"/>
                  <w:hideMark/>
                </w:tcPr>
                <w:p w14:paraId="27B4A8EB"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4</w:t>
                  </w:r>
                </w:p>
              </w:tc>
            </w:tr>
            <w:tr w:rsidR="001B2491" w:rsidRPr="001B2491" w14:paraId="49B7F28F" w14:textId="77777777" w:rsidTr="003B246B">
              <w:trPr>
                <w:trHeight w:val="300"/>
              </w:trPr>
              <w:tc>
                <w:tcPr>
                  <w:tcW w:w="1738" w:type="dxa"/>
                  <w:tcBorders>
                    <w:top w:val="nil"/>
                    <w:left w:val="nil"/>
                    <w:bottom w:val="nil"/>
                    <w:right w:val="nil"/>
                  </w:tcBorders>
                  <w:noWrap/>
                  <w:vAlign w:val="bottom"/>
                  <w:hideMark/>
                </w:tcPr>
                <w:p w14:paraId="028C62D2"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Towergate</w:t>
                  </w:r>
                </w:p>
              </w:tc>
              <w:tc>
                <w:tcPr>
                  <w:tcW w:w="1102" w:type="dxa"/>
                  <w:tcBorders>
                    <w:top w:val="nil"/>
                    <w:left w:val="nil"/>
                    <w:bottom w:val="nil"/>
                    <w:right w:val="nil"/>
                  </w:tcBorders>
                  <w:noWrap/>
                  <w:vAlign w:val="bottom"/>
                  <w:hideMark/>
                </w:tcPr>
                <w:p w14:paraId="5EB7BC19"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8</w:t>
                  </w:r>
                </w:p>
              </w:tc>
            </w:tr>
            <w:tr w:rsidR="001B2491" w:rsidRPr="001B2491" w14:paraId="46D3158C" w14:textId="77777777" w:rsidTr="003B246B">
              <w:trPr>
                <w:trHeight w:val="285"/>
              </w:trPr>
              <w:tc>
                <w:tcPr>
                  <w:tcW w:w="1738" w:type="dxa"/>
                  <w:tcBorders>
                    <w:top w:val="nil"/>
                    <w:left w:val="nil"/>
                    <w:bottom w:val="nil"/>
                    <w:right w:val="nil"/>
                  </w:tcBorders>
                  <w:noWrap/>
                  <w:vAlign w:val="bottom"/>
                  <w:hideMark/>
                </w:tcPr>
                <w:p w14:paraId="30E142E0"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Lewes</w:t>
                  </w:r>
                </w:p>
              </w:tc>
              <w:tc>
                <w:tcPr>
                  <w:tcW w:w="1102" w:type="dxa"/>
                  <w:tcBorders>
                    <w:top w:val="nil"/>
                    <w:left w:val="nil"/>
                    <w:bottom w:val="nil"/>
                    <w:right w:val="nil"/>
                  </w:tcBorders>
                  <w:noWrap/>
                  <w:vAlign w:val="bottom"/>
                  <w:hideMark/>
                </w:tcPr>
                <w:p w14:paraId="4CCF4691" w14:textId="77777777" w:rsidR="001B2491" w:rsidRPr="001B2491" w:rsidRDefault="001B2491" w:rsidP="001B2491">
                  <w:pPr>
                    <w:spacing w:after="0" w:line="240" w:lineRule="auto"/>
                    <w:rPr>
                      <w:rFonts w:ascii="HelveticaNeueLT Std" w:hAnsi="HelveticaNeueLT Std"/>
                      <w:sz w:val="20"/>
                      <w:szCs w:val="20"/>
                    </w:rPr>
                  </w:pPr>
                  <w:r w:rsidRPr="001B2491">
                    <w:rPr>
                      <w:rFonts w:ascii="HelveticaNeueLT Std" w:hAnsi="HelveticaNeueLT Std"/>
                      <w:sz w:val="20"/>
                      <w:szCs w:val="20"/>
                    </w:rPr>
                    <w:t>26</w:t>
                  </w:r>
                </w:p>
              </w:tc>
            </w:tr>
          </w:tbl>
          <w:p w14:paraId="350AB062" w14:textId="26C9696E" w:rsidR="001B2491" w:rsidRPr="006F2062" w:rsidRDefault="001B2491">
            <w:pPr>
              <w:rPr>
                <w:rFonts w:ascii="HelveticaNeueLT Std" w:hAnsi="HelveticaNeueLT Std"/>
                <w:sz w:val="20"/>
                <w:szCs w:val="20"/>
              </w:rPr>
            </w:pPr>
          </w:p>
        </w:tc>
        <w:tc>
          <w:tcPr>
            <w:tcW w:w="5586" w:type="dxa"/>
          </w:tcPr>
          <w:p w14:paraId="50976A74" w14:textId="77777777" w:rsidR="00721689" w:rsidRPr="00721689" w:rsidRDefault="00721689" w:rsidP="00721689">
            <w:pPr>
              <w:rPr>
                <w:rFonts w:ascii="Times New Roman" w:eastAsia="Times New Roman" w:hAnsi="Times New Roman" w:cs="Times New Roman"/>
                <w:kern w:val="0"/>
                <w:sz w:val="24"/>
                <w:szCs w:val="24"/>
                <w:lang w:eastAsia="en-GB"/>
                <w14:ligatures w14:val="none"/>
              </w:rPr>
            </w:pPr>
            <w:r w:rsidRPr="00721689">
              <w:rPr>
                <w:rFonts w:ascii="Times New Roman" w:eastAsia="Times New Roman" w:hAnsi="Times New Roman" w:cs="Times New Roman"/>
                <w:noProof/>
                <w:kern w:val="0"/>
                <w:sz w:val="24"/>
                <w:szCs w:val="24"/>
                <w:lang w:eastAsia="en-GB"/>
                <w14:ligatures w14:val="none"/>
              </w:rPr>
              <w:drawing>
                <wp:inline distT="0" distB="0" distL="0" distR="0" wp14:anchorId="5BDBB85C" wp14:editId="659D54FD">
                  <wp:extent cx="3324225" cy="2000052"/>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377" cy="2005558"/>
                          </a:xfrm>
                          <a:prstGeom prst="rect">
                            <a:avLst/>
                          </a:prstGeom>
                          <a:noFill/>
                          <a:ln>
                            <a:noFill/>
                          </a:ln>
                        </pic:spPr>
                      </pic:pic>
                    </a:graphicData>
                  </a:graphic>
                </wp:inline>
              </w:drawing>
            </w:r>
          </w:p>
          <w:p w14:paraId="761D7206" w14:textId="77777777" w:rsidR="003D7A56" w:rsidRDefault="003D7A56">
            <w:pPr>
              <w:rPr>
                <w:rFonts w:ascii="HelveticaNeueLT Std" w:hAnsi="HelveticaNeueLT Std"/>
                <w:b/>
                <w:bCs/>
                <w:sz w:val="20"/>
                <w:szCs w:val="20"/>
              </w:rPr>
            </w:pPr>
          </w:p>
        </w:tc>
      </w:tr>
    </w:tbl>
    <w:p w14:paraId="4D472987" w14:textId="364253EE" w:rsidR="00977127" w:rsidRPr="0047549F" w:rsidRDefault="00F27299">
      <w:pPr>
        <w:rPr>
          <w:rFonts w:ascii="HelveticaNeueLT Std" w:hAnsi="HelveticaNeueLT Std"/>
          <w:b/>
          <w:bCs/>
          <w:sz w:val="20"/>
          <w:szCs w:val="20"/>
        </w:rPr>
      </w:pPr>
      <w:r w:rsidRPr="0047549F">
        <w:rPr>
          <w:rFonts w:ascii="HelveticaNeueLT Std" w:hAnsi="HelveticaNeueLT Std"/>
          <w:b/>
          <w:bCs/>
          <w:sz w:val="20"/>
          <w:szCs w:val="20"/>
        </w:rPr>
        <w:t>Fairness in complaint handling</w:t>
      </w:r>
    </w:p>
    <w:p w14:paraId="29A41A19" w14:textId="67872F86" w:rsidR="00D11AFE" w:rsidRPr="0047549F" w:rsidRDefault="00F27299">
      <w:pPr>
        <w:rPr>
          <w:rFonts w:ascii="HelveticaNeueLT Std" w:hAnsi="HelveticaNeueLT Std"/>
          <w:sz w:val="20"/>
          <w:szCs w:val="20"/>
        </w:rPr>
      </w:pPr>
      <w:r w:rsidRPr="0047549F">
        <w:rPr>
          <w:rFonts w:ascii="HelveticaNeueLT Std" w:hAnsi="HelveticaNeueLT Std"/>
          <w:sz w:val="20"/>
          <w:szCs w:val="20"/>
        </w:rPr>
        <w:t>We have not refuse</w:t>
      </w:r>
      <w:r w:rsidR="00AD4801">
        <w:rPr>
          <w:rFonts w:ascii="HelveticaNeueLT Std" w:hAnsi="HelveticaNeueLT Std"/>
          <w:sz w:val="20"/>
          <w:szCs w:val="20"/>
        </w:rPr>
        <w:t>d</w:t>
      </w:r>
      <w:r w:rsidRPr="0047549F">
        <w:rPr>
          <w:rFonts w:ascii="HelveticaNeueLT Std" w:hAnsi="HelveticaNeueLT Std"/>
          <w:sz w:val="20"/>
          <w:szCs w:val="20"/>
        </w:rPr>
        <w:t xml:space="preserve"> </w:t>
      </w:r>
      <w:r w:rsidR="00580C98">
        <w:rPr>
          <w:rFonts w:ascii="HelveticaNeueLT Std" w:hAnsi="HelveticaNeueLT Std"/>
          <w:sz w:val="20"/>
          <w:szCs w:val="20"/>
        </w:rPr>
        <w:t xml:space="preserve">the </w:t>
      </w:r>
      <w:r w:rsidRPr="0047549F">
        <w:rPr>
          <w:rFonts w:ascii="HelveticaNeueLT Std" w:hAnsi="HelveticaNeueLT Std"/>
          <w:sz w:val="20"/>
          <w:szCs w:val="20"/>
        </w:rPr>
        <w:t xml:space="preserve">escalation of any complaints this year. </w:t>
      </w:r>
    </w:p>
    <w:p w14:paraId="2CD3724F" w14:textId="152ADE33" w:rsidR="00D11AFE" w:rsidRPr="00F91656" w:rsidRDefault="47F23B6C">
      <w:pPr>
        <w:rPr>
          <w:rFonts w:ascii="HelveticaNeueLT Std" w:hAnsi="HelveticaNeueLT Std"/>
          <w:b/>
          <w:bCs/>
          <w:sz w:val="20"/>
          <w:szCs w:val="20"/>
        </w:rPr>
      </w:pPr>
      <w:r w:rsidRPr="00F91656">
        <w:rPr>
          <w:rFonts w:ascii="HelveticaNeueLT Std" w:hAnsi="HelveticaNeueLT Std"/>
          <w:b/>
          <w:bCs/>
          <w:sz w:val="20"/>
          <w:szCs w:val="20"/>
        </w:rPr>
        <w:lastRenderedPageBreak/>
        <w:t>Service Improvement</w:t>
      </w:r>
    </w:p>
    <w:p w14:paraId="3F3FEDEF" w14:textId="6B538718" w:rsidR="00AD4801" w:rsidRPr="00AD4801" w:rsidRDefault="00F27299" w:rsidP="00AD4801">
      <w:pPr>
        <w:rPr>
          <w:rFonts w:ascii="HelveticaNeueLT Std" w:hAnsi="HelveticaNeueLT Std"/>
          <w:sz w:val="20"/>
          <w:szCs w:val="20"/>
        </w:rPr>
      </w:pPr>
      <w:r w:rsidRPr="00F91656">
        <w:rPr>
          <w:rFonts w:ascii="HelveticaNeueLT Std" w:hAnsi="HelveticaNeueLT Std"/>
          <w:sz w:val="20"/>
          <w:szCs w:val="20"/>
        </w:rPr>
        <w:t>Where something has gone wrong, we take appropriate steps to put things right.</w:t>
      </w:r>
      <w:r w:rsidR="00AD4801" w:rsidRPr="00F91656">
        <w:rPr>
          <w:rFonts w:ascii="HelveticaNeueLT Std" w:hAnsi="HelveticaNeueLT Std"/>
          <w:sz w:val="20"/>
          <w:szCs w:val="20"/>
        </w:rPr>
        <w:t xml:space="preserve"> </w:t>
      </w:r>
      <w:r w:rsidR="00AD4801" w:rsidRPr="00AD4801">
        <w:rPr>
          <w:rFonts w:ascii="HelveticaNeueLT Std" w:hAnsi="HelveticaNeueLT Std"/>
          <w:sz w:val="20"/>
          <w:szCs w:val="20"/>
        </w:rPr>
        <w:t>To address the high escalation rate and recurring themes in complaints, several service improvements have been implemented during 2024:</w:t>
      </w:r>
    </w:p>
    <w:p w14:paraId="1297BDBF" w14:textId="77777777" w:rsidR="00AD4801" w:rsidRPr="00AD4801" w:rsidRDefault="00AD4801" w:rsidP="00AD4801">
      <w:pPr>
        <w:numPr>
          <w:ilvl w:val="0"/>
          <w:numId w:val="12"/>
        </w:numPr>
        <w:rPr>
          <w:rFonts w:ascii="HelveticaNeueLT Std" w:hAnsi="HelveticaNeueLT Std"/>
          <w:sz w:val="20"/>
          <w:szCs w:val="20"/>
        </w:rPr>
      </w:pPr>
      <w:r w:rsidRPr="00AD4801">
        <w:rPr>
          <w:rFonts w:ascii="HelveticaNeueLT Std" w:hAnsi="HelveticaNeueLT Std"/>
          <w:sz w:val="20"/>
          <w:szCs w:val="20"/>
        </w:rPr>
        <w:t>Strengthening Defect Management:</w:t>
      </w:r>
    </w:p>
    <w:p w14:paraId="62570CA5" w14:textId="201F45F7" w:rsidR="00AD4801" w:rsidRPr="00AD4801" w:rsidRDefault="00AD4801" w:rsidP="00AD4801">
      <w:pPr>
        <w:numPr>
          <w:ilvl w:val="1"/>
          <w:numId w:val="12"/>
        </w:numPr>
        <w:rPr>
          <w:rFonts w:ascii="HelveticaNeueLT Std" w:hAnsi="HelveticaNeueLT Std"/>
          <w:sz w:val="20"/>
          <w:szCs w:val="20"/>
        </w:rPr>
      </w:pPr>
      <w:r w:rsidRPr="00AD4801">
        <w:rPr>
          <w:rFonts w:ascii="HelveticaNeueLT Std" w:hAnsi="HelveticaNeueLT Std"/>
          <w:sz w:val="20"/>
          <w:szCs w:val="20"/>
        </w:rPr>
        <w:t>Contract terms for new developments have been enhanced to improve defect response times.</w:t>
      </w:r>
    </w:p>
    <w:p w14:paraId="408D01FD" w14:textId="3D2CBB1C" w:rsidR="00AD4801" w:rsidRPr="00AD4801" w:rsidRDefault="00AD4801" w:rsidP="00AD4801">
      <w:pPr>
        <w:numPr>
          <w:ilvl w:val="1"/>
          <w:numId w:val="12"/>
        </w:numPr>
        <w:rPr>
          <w:rFonts w:ascii="HelveticaNeueLT Std" w:hAnsi="HelveticaNeueLT Std"/>
          <w:sz w:val="20"/>
          <w:szCs w:val="20"/>
        </w:rPr>
      </w:pPr>
      <w:r w:rsidRPr="00AD4801">
        <w:rPr>
          <w:rFonts w:ascii="HelveticaNeueLT Std" w:hAnsi="HelveticaNeueLT Std"/>
          <w:sz w:val="20"/>
          <w:szCs w:val="20"/>
        </w:rPr>
        <w:t xml:space="preserve">Retention monies </w:t>
      </w:r>
      <w:r w:rsidR="00F91656" w:rsidRPr="00F91656">
        <w:rPr>
          <w:rFonts w:ascii="HelveticaNeueLT Std" w:hAnsi="HelveticaNeueLT Std"/>
          <w:sz w:val="20"/>
          <w:szCs w:val="20"/>
        </w:rPr>
        <w:t>will</w:t>
      </w:r>
      <w:r w:rsidRPr="00AD4801">
        <w:rPr>
          <w:rFonts w:ascii="HelveticaNeueLT Std" w:hAnsi="HelveticaNeueLT Std"/>
          <w:sz w:val="20"/>
          <w:szCs w:val="20"/>
        </w:rPr>
        <w:t xml:space="preserve"> be used more effectively </w:t>
      </w:r>
      <w:r w:rsidR="00F91656" w:rsidRPr="00F91656">
        <w:rPr>
          <w:rFonts w:ascii="HelveticaNeueLT Std" w:hAnsi="HelveticaNeueLT Std"/>
          <w:sz w:val="20"/>
          <w:szCs w:val="20"/>
        </w:rPr>
        <w:t xml:space="preserve">where the original contractor is unable to </w:t>
      </w:r>
      <w:r w:rsidRPr="00AD4801">
        <w:rPr>
          <w:rFonts w:ascii="HelveticaNeueLT Std" w:hAnsi="HelveticaNeueLT Std"/>
          <w:sz w:val="20"/>
          <w:szCs w:val="20"/>
        </w:rPr>
        <w:t>deliver on defect resolutions.</w:t>
      </w:r>
    </w:p>
    <w:p w14:paraId="7C921DE6" w14:textId="5E953D5B" w:rsidR="00AD4801" w:rsidRPr="00AD4801" w:rsidRDefault="00AD4801" w:rsidP="00AD4801">
      <w:pPr>
        <w:numPr>
          <w:ilvl w:val="1"/>
          <w:numId w:val="12"/>
        </w:numPr>
        <w:rPr>
          <w:rFonts w:ascii="HelveticaNeueLT Std" w:hAnsi="HelveticaNeueLT Std"/>
          <w:sz w:val="20"/>
          <w:szCs w:val="20"/>
        </w:rPr>
      </w:pPr>
      <w:r w:rsidRPr="00AD4801">
        <w:rPr>
          <w:rFonts w:ascii="HelveticaNeueLT Std" w:hAnsi="HelveticaNeueLT Std"/>
          <w:sz w:val="20"/>
          <w:szCs w:val="20"/>
        </w:rPr>
        <w:t xml:space="preserve">Tracking of defects has been improved, with monthly reviews conducted </w:t>
      </w:r>
      <w:r w:rsidR="00F91656" w:rsidRPr="00F91656">
        <w:rPr>
          <w:rFonts w:ascii="HelveticaNeueLT Std" w:hAnsi="HelveticaNeueLT Std"/>
          <w:sz w:val="20"/>
          <w:szCs w:val="20"/>
        </w:rPr>
        <w:t xml:space="preserve">of every site </w:t>
      </w:r>
      <w:r w:rsidRPr="00AD4801">
        <w:rPr>
          <w:rFonts w:ascii="HelveticaNeueLT Std" w:hAnsi="HelveticaNeueLT Std"/>
          <w:sz w:val="20"/>
          <w:szCs w:val="20"/>
        </w:rPr>
        <w:t>to monitor progress.</w:t>
      </w:r>
    </w:p>
    <w:p w14:paraId="2C89BB14" w14:textId="77777777" w:rsidR="00CB2A1A" w:rsidRPr="00AD4801" w:rsidRDefault="00CB2A1A" w:rsidP="00CB2A1A">
      <w:pPr>
        <w:numPr>
          <w:ilvl w:val="0"/>
          <w:numId w:val="12"/>
        </w:numPr>
        <w:rPr>
          <w:rFonts w:ascii="HelveticaNeueLT Std" w:hAnsi="HelveticaNeueLT Std"/>
          <w:sz w:val="20"/>
          <w:szCs w:val="20"/>
        </w:rPr>
      </w:pPr>
      <w:r w:rsidRPr="00AD4801">
        <w:rPr>
          <w:rFonts w:ascii="HelveticaNeueLT Std" w:hAnsi="HelveticaNeueLT Std"/>
          <w:sz w:val="20"/>
          <w:szCs w:val="20"/>
        </w:rPr>
        <w:t>Focus on Stage 1 Resolutions:</w:t>
      </w:r>
    </w:p>
    <w:p w14:paraId="1DD81908" w14:textId="77777777" w:rsidR="009A7153" w:rsidRPr="009A7153" w:rsidRDefault="00F91656" w:rsidP="00CB2A1A">
      <w:pPr>
        <w:numPr>
          <w:ilvl w:val="1"/>
          <w:numId w:val="12"/>
        </w:numPr>
        <w:rPr>
          <w:rFonts w:ascii="HelveticaNeueLT Std" w:hAnsi="HelveticaNeueLT Std"/>
          <w:sz w:val="20"/>
          <w:szCs w:val="20"/>
        </w:rPr>
      </w:pPr>
      <w:r w:rsidRPr="009A7153">
        <w:rPr>
          <w:rFonts w:ascii="HelveticaNeueLT Std" w:hAnsi="HelveticaNeueLT Std"/>
          <w:sz w:val="20"/>
          <w:szCs w:val="20"/>
        </w:rPr>
        <w:t>When a complaint is received it is important that the issue is resolved effectively at stage 1,</w:t>
      </w:r>
      <w:r w:rsidR="009A7153" w:rsidRPr="009A7153">
        <w:rPr>
          <w:rFonts w:ascii="HelveticaNeueLT Std" w:hAnsi="HelveticaNeueLT Std"/>
          <w:sz w:val="20"/>
          <w:szCs w:val="20"/>
        </w:rPr>
        <w:t xml:space="preserve"> negating the need for further escalation to resolve the issues. </w:t>
      </w:r>
    </w:p>
    <w:p w14:paraId="3ADAACD5" w14:textId="7EADB8BD" w:rsidR="00CB2A1A" w:rsidRPr="009A7153" w:rsidRDefault="009A7153" w:rsidP="00CB2A1A">
      <w:pPr>
        <w:numPr>
          <w:ilvl w:val="1"/>
          <w:numId w:val="12"/>
        </w:numPr>
        <w:rPr>
          <w:rFonts w:ascii="HelveticaNeueLT Std" w:hAnsi="HelveticaNeueLT Std"/>
          <w:sz w:val="20"/>
          <w:szCs w:val="20"/>
        </w:rPr>
      </w:pPr>
      <w:r w:rsidRPr="7F2E1344">
        <w:rPr>
          <w:rFonts w:ascii="HelveticaNeueLT Std" w:hAnsi="HelveticaNeueLT Std"/>
          <w:sz w:val="20"/>
          <w:szCs w:val="20"/>
        </w:rPr>
        <w:t xml:space="preserve">We have developed an AI tool to assist in the review of complaints with our </w:t>
      </w:r>
      <w:r w:rsidR="6D2201A1" w:rsidRPr="7F2E1344">
        <w:rPr>
          <w:rFonts w:ascii="HelveticaNeueLT Std" w:hAnsi="HelveticaNeueLT Std"/>
          <w:sz w:val="20"/>
          <w:szCs w:val="20"/>
        </w:rPr>
        <w:t>managing agents</w:t>
      </w:r>
      <w:r w:rsidRPr="7F2E1344">
        <w:rPr>
          <w:rFonts w:ascii="HelveticaNeueLT Std" w:hAnsi="HelveticaNeueLT Std"/>
          <w:sz w:val="20"/>
          <w:szCs w:val="20"/>
        </w:rPr>
        <w:t xml:space="preserve"> and ensure that all the issues are addressed.</w:t>
      </w:r>
      <w:r w:rsidR="00DD4FC7">
        <w:rPr>
          <w:rFonts w:ascii="HelveticaNeueLT Std" w:hAnsi="HelveticaNeueLT Std"/>
          <w:sz w:val="20"/>
          <w:szCs w:val="20"/>
        </w:rPr>
        <w:t xml:space="preserve"> The tool assesses the customers complaints against our policy and the </w:t>
      </w:r>
      <w:r w:rsidR="009140BB">
        <w:rPr>
          <w:rFonts w:ascii="HelveticaNeueLT Std" w:hAnsi="HelveticaNeueLT Std"/>
          <w:sz w:val="20"/>
          <w:szCs w:val="20"/>
        </w:rPr>
        <w:t>Housing Ombudsman code to ensure that all matters raised by the customer have been addressed in the response.</w:t>
      </w:r>
    </w:p>
    <w:p w14:paraId="185E08E0" w14:textId="1E457EB2" w:rsidR="00CB2A1A" w:rsidRPr="00AD4801" w:rsidRDefault="00CB2A1A" w:rsidP="00CB2A1A">
      <w:pPr>
        <w:numPr>
          <w:ilvl w:val="1"/>
          <w:numId w:val="12"/>
        </w:numPr>
        <w:rPr>
          <w:rFonts w:ascii="HelveticaNeueLT Std" w:hAnsi="HelveticaNeueLT Std"/>
          <w:sz w:val="20"/>
          <w:szCs w:val="20"/>
        </w:rPr>
      </w:pPr>
      <w:r w:rsidRPr="00AD4801">
        <w:rPr>
          <w:rFonts w:ascii="HelveticaNeueLT Std" w:hAnsi="HelveticaNeueLT Std"/>
          <w:sz w:val="20"/>
          <w:szCs w:val="20"/>
        </w:rPr>
        <w:t>Regular review meetings have been introduced</w:t>
      </w:r>
      <w:r w:rsidR="009068FE">
        <w:rPr>
          <w:rFonts w:ascii="HelveticaNeueLT Std" w:hAnsi="HelveticaNeueLT Std"/>
          <w:sz w:val="20"/>
          <w:szCs w:val="20"/>
        </w:rPr>
        <w:t xml:space="preserve"> with our managing agents</w:t>
      </w:r>
      <w:r w:rsidRPr="00AD4801">
        <w:rPr>
          <w:rFonts w:ascii="HelveticaNeueLT Std" w:hAnsi="HelveticaNeueLT Std"/>
          <w:sz w:val="20"/>
          <w:szCs w:val="20"/>
        </w:rPr>
        <w:t xml:space="preserve"> to identify and address patterns in complaints.</w:t>
      </w:r>
      <w:r w:rsidR="009068FE">
        <w:rPr>
          <w:rFonts w:ascii="HelveticaNeueLT Std" w:hAnsi="HelveticaNeueLT Std"/>
          <w:sz w:val="20"/>
          <w:szCs w:val="20"/>
        </w:rPr>
        <w:t xml:space="preserve"> This also forms a key</w:t>
      </w:r>
      <w:r w:rsidR="00EE7C4E">
        <w:rPr>
          <w:rFonts w:ascii="HelveticaNeueLT Std" w:hAnsi="HelveticaNeueLT Std"/>
          <w:sz w:val="20"/>
          <w:szCs w:val="20"/>
        </w:rPr>
        <w:t xml:space="preserve"> part of the contract management plans introduced in 2024 with our managing agents.</w:t>
      </w:r>
    </w:p>
    <w:p w14:paraId="0C91FC57" w14:textId="77777777" w:rsidR="00AD4801" w:rsidRPr="00AD4801" w:rsidRDefault="00AD4801" w:rsidP="00AD4801">
      <w:pPr>
        <w:numPr>
          <w:ilvl w:val="0"/>
          <w:numId w:val="12"/>
        </w:numPr>
        <w:rPr>
          <w:rFonts w:ascii="HelveticaNeueLT Std" w:hAnsi="HelveticaNeueLT Std"/>
          <w:sz w:val="20"/>
          <w:szCs w:val="20"/>
        </w:rPr>
      </w:pPr>
      <w:r w:rsidRPr="00AD4801">
        <w:rPr>
          <w:rFonts w:ascii="HelveticaNeueLT Std" w:hAnsi="HelveticaNeueLT Std"/>
          <w:sz w:val="20"/>
          <w:szCs w:val="20"/>
        </w:rPr>
        <w:t>Improving Communication:</w:t>
      </w:r>
    </w:p>
    <w:p w14:paraId="578A4BC7" w14:textId="0A3D60A8" w:rsidR="00AD4801" w:rsidRPr="00AD4801" w:rsidRDefault="00AD4801" w:rsidP="00AD4801">
      <w:pPr>
        <w:numPr>
          <w:ilvl w:val="1"/>
          <w:numId w:val="12"/>
        </w:numPr>
        <w:rPr>
          <w:rFonts w:ascii="HelveticaNeueLT Std" w:hAnsi="HelveticaNeueLT Std"/>
          <w:sz w:val="20"/>
          <w:szCs w:val="20"/>
        </w:rPr>
      </w:pPr>
      <w:r w:rsidRPr="00AD4801">
        <w:rPr>
          <w:rFonts w:ascii="HelveticaNeueLT Std" w:hAnsi="HelveticaNeueLT Std"/>
          <w:sz w:val="20"/>
          <w:szCs w:val="20"/>
        </w:rPr>
        <w:t>A</w:t>
      </w:r>
      <w:r w:rsidR="009A7153" w:rsidRPr="009A7153">
        <w:rPr>
          <w:rFonts w:ascii="HelveticaNeueLT Std" w:hAnsi="HelveticaNeueLT Std"/>
          <w:sz w:val="20"/>
          <w:szCs w:val="20"/>
        </w:rPr>
        <w:t>longside the use of AI, a</w:t>
      </w:r>
      <w:r w:rsidRPr="00AD4801">
        <w:rPr>
          <w:rFonts w:ascii="HelveticaNeueLT Std" w:hAnsi="HelveticaNeueLT Std"/>
          <w:sz w:val="20"/>
          <w:szCs w:val="20"/>
        </w:rPr>
        <w:t>dditional resources have been allocated to the complaints team to ensure timely responses.</w:t>
      </w:r>
    </w:p>
    <w:p w14:paraId="6F89F7A4" w14:textId="67B1D9F1" w:rsidR="00AD4801" w:rsidRPr="00AD4801" w:rsidRDefault="00AD4801" w:rsidP="00AD4801">
      <w:pPr>
        <w:numPr>
          <w:ilvl w:val="1"/>
          <w:numId w:val="12"/>
        </w:numPr>
        <w:rPr>
          <w:rFonts w:ascii="HelveticaNeueLT Std" w:hAnsi="HelveticaNeueLT Std"/>
          <w:sz w:val="20"/>
          <w:szCs w:val="20"/>
        </w:rPr>
      </w:pPr>
      <w:r w:rsidRPr="6CD1EA6C">
        <w:rPr>
          <w:rFonts w:ascii="HelveticaNeueLT Std" w:hAnsi="HelveticaNeueLT Std"/>
          <w:sz w:val="20"/>
          <w:szCs w:val="20"/>
        </w:rPr>
        <w:t>Managing agents are now required to provide regular updates to residents and document their communication more thoroughly.</w:t>
      </w:r>
      <w:r w:rsidR="00397E5E" w:rsidRPr="6CD1EA6C">
        <w:rPr>
          <w:rFonts w:ascii="HelveticaNeueLT Std" w:hAnsi="HelveticaNeueLT Std"/>
          <w:sz w:val="20"/>
          <w:szCs w:val="20"/>
        </w:rPr>
        <w:t xml:space="preserve"> </w:t>
      </w:r>
      <w:r w:rsidR="367A93AD" w:rsidRPr="6CD1EA6C">
        <w:rPr>
          <w:rFonts w:ascii="HelveticaNeueLT Std" w:hAnsi="HelveticaNeueLT Std"/>
          <w:sz w:val="20"/>
          <w:szCs w:val="20"/>
        </w:rPr>
        <w:t xml:space="preserve">Progress on resolution of complaints is tracked within our contract management process. </w:t>
      </w:r>
    </w:p>
    <w:p w14:paraId="5B5117AA" w14:textId="6588605F" w:rsidR="00F27299" w:rsidRPr="009A7153" w:rsidRDefault="00895F85">
      <w:pPr>
        <w:rPr>
          <w:rFonts w:ascii="HelveticaNeueLT Std" w:hAnsi="HelveticaNeueLT Std"/>
          <w:b/>
          <w:bCs/>
          <w:sz w:val="20"/>
          <w:szCs w:val="20"/>
        </w:rPr>
      </w:pPr>
      <w:r w:rsidRPr="009A7153">
        <w:rPr>
          <w:rFonts w:ascii="HelveticaNeueLT Std" w:hAnsi="HelveticaNeueLT Std"/>
          <w:b/>
          <w:bCs/>
          <w:sz w:val="20"/>
          <w:szCs w:val="20"/>
        </w:rPr>
        <w:t>Learning from complain</w:t>
      </w:r>
      <w:r w:rsidR="00B13355" w:rsidRPr="009A7153">
        <w:rPr>
          <w:rFonts w:ascii="HelveticaNeueLT Std" w:hAnsi="HelveticaNeueLT Std"/>
          <w:b/>
          <w:bCs/>
          <w:sz w:val="20"/>
          <w:szCs w:val="20"/>
        </w:rPr>
        <w:t>ts</w:t>
      </w:r>
    </w:p>
    <w:p w14:paraId="72EED270" w14:textId="77777777" w:rsidR="00462AEF" w:rsidRDefault="008B4CFE" w:rsidP="008B4CFE">
      <w:pPr>
        <w:rPr>
          <w:rFonts w:ascii="HelveticaNeueLT Std" w:hAnsi="HelveticaNeueLT Std"/>
          <w:sz w:val="20"/>
          <w:szCs w:val="20"/>
        </w:rPr>
      </w:pPr>
      <w:r w:rsidRPr="008B4CFE">
        <w:rPr>
          <w:rFonts w:ascii="HelveticaNeueLT Std" w:hAnsi="HelveticaNeueLT Std"/>
          <w:sz w:val="20"/>
          <w:szCs w:val="20"/>
        </w:rPr>
        <w:t>The dominant category of complaints continues to be new-build defects, which accounted for 86% of total complaints. These issues were particularly pronounced at the Lewes scheme, which alone accounted for 6</w:t>
      </w:r>
      <w:r w:rsidR="00462AEF">
        <w:rPr>
          <w:rFonts w:ascii="HelveticaNeueLT Std" w:hAnsi="HelveticaNeueLT Std"/>
          <w:sz w:val="20"/>
          <w:szCs w:val="20"/>
        </w:rPr>
        <w:t>0</w:t>
      </w:r>
      <w:r w:rsidRPr="008B4CFE">
        <w:rPr>
          <w:rFonts w:ascii="HelveticaNeueLT Std" w:hAnsi="HelveticaNeueLT Std"/>
          <w:sz w:val="20"/>
          <w:szCs w:val="20"/>
        </w:rPr>
        <w:t xml:space="preserve">% of all complaints. </w:t>
      </w:r>
    </w:p>
    <w:p w14:paraId="396739A3" w14:textId="52AFBC93" w:rsidR="008B4CFE" w:rsidRDefault="008B4CFE" w:rsidP="008B4CFE">
      <w:pPr>
        <w:rPr>
          <w:rFonts w:ascii="HelveticaNeueLT Std" w:hAnsi="HelveticaNeueLT Std"/>
          <w:sz w:val="20"/>
          <w:szCs w:val="20"/>
        </w:rPr>
      </w:pPr>
      <w:r w:rsidRPr="008B4CFE">
        <w:rPr>
          <w:rFonts w:ascii="HelveticaNeueLT Std" w:hAnsi="HelveticaNeueLT Std"/>
          <w:sz w:val="20"/>
          <w:szCs w:val="20"/>
        </w:rPr>
        <w:t xml:space="preserve">Complaints from </w:t>
      </w:r>
      <w:r w:rsidR="00462AEF">
        <w:rPr>
          <w:rFonts w:ascii="HelveticaNeueLT Std" w:hAnsi="HelveticaNeueLT Std"/>
          <w:sz w:val="20"/>
          <w:szCs w:val="20"/>
        </w:rPr>
        <w:t xml:space="preserve">our other developments were </w:t>
      </w:r>
      <w:r w:rsidRPr="008B4CFE">
        <w:rPr>
          <w:rFonts w:ascii="HelveticaNeueLT Std" w:hAnsi="HelveticaNeueLT Std"/>
          <w:sz w:val="20"/>
          <w:szCs w:val="20"/>
        </w:rPr>
        <w:t>fewer but similarly focused on defects and repairs</w:t>
      </w:r>
      <w:r w:rsidR="001D0B3D">
        <w:rPr>
          <w:rFonts w:ascii="HelveticaNeueLT Std" w:hAnsi="HelveticaNeueLT Std"/>
          <w:sz w:val="20"/>
          <w:szCs w:val="20"/>
        </w:rPr>
        <w:t>. This reinforces</w:t>
      </w:r>
      <w:r w:rsidRPr="008B4CFE">
        <w:rPr>
          <w:rFonts w:ascii="HelveticaNeueLT Std" w:hAnsi="HelveticaNeueLT Std"/>
          <w:sz w:val="20"/>
          <w:szCs w:val="20"/>
        </w:rPr>
        <w:t xml:space="preserve"> the </w:t>
      </w:r>
      <w:r w:rsidR="001D0B3D">
        <w:rPr>
          <w:rFonts w:ascii="HelveticaNeueLT Std" w:hAnsi="HelveticaNeueLT Std"/>
          <w:sz w:val="20"/>
          <w:szCs w:val="20"/>
        </w:rPr>
        <w:t>importance</w:t>
      </w:r>
      <w:r w:rsidRPr="008B4CFE">
        <w:rPr>
          <w:rFonts w:ascii="HelveticaNeueLT Std" w:hAnsi="HelveticaNeueLT Std"/>
          <w:sz w:val="20"/>
          <w:szCs w:val="20"/>
        </w:rPr>
        <w:t xml:space="preserve"> of managing resident expectations in new developments</w:t>
      </w:r>
      <w:r w:rsidR="00462AEF">
        <w:rPr>
          <w:rFonts w:ascii="HelveticaNeueLT Std" w:hAnsi="HelveticaNeueLT Std"/>
          <w:sz w:val="20"/>
          <w:szCs w:val="20"/>
        </w:rPr>
        <w:t xml:space="preserve"> and ensuring that issues are resolved promptly</w:t>
      </w:r>
      <w:r w:rsidR="001D0B3D">
        <w:rPr>
          <w:rFonts w:ascii="HelveticaNeueLT Std" w:hAnsi="HelveticaNeueLT Std"/>
          <w:sz w:val="20"/>
          <w:szCs w:val="20"/>
        </w:rPr>
        <w:t>.</w:t>
      </w:r>
    </w:p>
    <w:p w14:paraId="30E3620A" w14:textId="610FE0B5" w:rsidR="00D679D6" w:rsidRPr="008B4CFE" w:rsidRDefault="00D679D6" w:rsidP="008B4CFE">
      <w:pPr>
        <w:rPr>
          <w:rFonts w:ascii="HelveticaNeueLT Std" w:hAnsi="HelveticaNeueLT Std"/>
          <w:sz w:val="20"/>
          <w:szCs w:val="20"/>
        </w:rPr>
      </w:pPr>
      <w:r w:rsidRPr="7F2E1344">
        <w:rPr>
          <w:rFonts w:ascii="HelveticaNeueLT Std" w:hAnsi="HelveticaNeueLT Std"/>
          <w:sz w:val="20"/>
          <w:szCs w:val="20"/>
        </w:rPr>
        <w:t xml:space="preserve">The higher </w:t>
      </w:r>
      <w:r w:rsidR="00DE00D0" w:rsidRPr="7F2E1344">
        <w:rPr>
          <w:rFonts w:ascii="HelveticaNeueLT Std" w:hAnsi="HelveticaNeueLT Std"/>
          <w:sz w:val="20"/>
          <w:szCs w:val="20"/>
        </w:rPr>
        <w:t>complaint</w:t>
      </w:r>
      <w:r w:rsidRPr="7F2E1344">
        <w:rPr>
          <w:rFonts w:ascii="HelveticaNeueLT Std" w:hAnsi="HelveticaNeueLT Std"/>
          <w:sz w:val="20"/>
          <w:szCs w:val="20"/>
        </w:rPr>
        <w:t xml:space="preserve"> </w:t>
      </w:r>
      <w:r w:rsidR="00DE00D0" w:rsidRPr="7F2E1344">
        <w:rPr>
          <w:rFonts w:ascii="HelveticaNeueLT Std" w:hAnsi="HelveticaNeueLT Std"/>
          <w:sz w:val="20"/>
          <w:szCs w:val="20"/>
        </w:rPr>
        <w:t>volume</w:t>
      </w:r>
      <w:r w:rsidRPr="7F2E1344">
        <w:rPr>
          <w:rFonts w:ascii="HelveticaNeueLT Std" w:hAnsi="HelveticaNeueLT Std"/>
          <w:sz w:val="20"/>
          <w:szCs w:val="20"/>
        </w:rPr>
        <w:t xml:space="preserve"> from shared owners also reflects the </w:t>
      </w:r>
      <w:r w:rsidR="009853E2" w:rsidRPr="7F2E1344">
        <w:rPr>
          <w:rFonts w:ascii="HelveticaNeueLT Std" w:hAnsi="HelveticaNeueLT Std"/>
          <w:sz w:val="20"/>
          <w:szCs w:val="20"/>
        </w:rPr>
        <w:t>frustrations</w:t>
      </w:r>
      <w:r w:rsidRPr="7F2E1344">
        <w:rPr>
          <w:rFonts w:ascii="HelveticaNeueLT Std" w:hAnsi="HelveticaNeueLT Std"/>
          <w:sz w:val="20"/>
          <w:szCs w:val="20"/>
        </w:rPr>
        <w:t xml:space="preserve"> experienced from new build defects</w:t>
      </w:r>
      <w:r w:rsidR="00DE00D0" w:rsidRPr="7F2E1344">
        <w:rPr>
          <w:rFonts w:ascii="HelveticaNeueLT Std" w:hAnsi="HelveticaNeueLT Std"/>
          <w:sz w:val="20"/>
          <w:szCs w:val="20"/>
        </w:rPr>
        <w:t xml:space="preserve">. </w:t>
      </w:r>
      <w:r w:rsidR="005C1F1D" w:rsidRPr="7F2E1344">
        <w:rPr>
          <w:rFonts w:ascii="HelveticaNeueLT Std" w:hAnsi="HelveticaNeueLT Std"/>
          <w:sz w:val="20"/>
          <w:szCs w:val="20"/>
        </w:rPr>
        <w:t xml:space="preserve">93% of shared ownership stage one </w:t>
      </w:r>
      <w:r w:rsidR="00462F94" w:rsidRPr="7F2E1344">
        <w:rPr>
          <w:rFonts w:ascii="HelveticaNeueLT Std" w:hAnsi="HelveticaNeueLT Std"/>
          <w:sz w:val="20"/>
          <w:szCs w:val="20"/>
        </w:rPr>
        <w:t>complaints</w:t>
      </w:r>
      <w:r w:rsidR="005C1F1D" w:rsidRPr="7F2E1344">
        <w:rPr>
          <w:rFonts w:ascii="HelveticaNeueLT Std" w:hAnsi="HelveticaNeueLT Std"/>
          <w:sz w:val="20"/>
          <w:szCs w:val="20"/>
        </w:rPr>
        <w:t xml:space="preserve"> were defect</w:t>
      </w:r>
      <w:r w:rsidR="4655746E" w:rsidRPr="7F2E1344">
        <w:rPr>
          <w:rFonts w:ascii="HelveticaNeueLT Std" w:hAnsi="HelveticaNeueLT Std"/>
          <w:sz w:val="20"/>
          <w:szCs w:val="20"/>
        </w:rPr>
        <w:t xml:space="preserve"> related</w:t>
      </w:r>
      <w:r w:rsidR="005C1F1D" w:rsidRPr="7F2E1344">
        <w:rPr>
          <w:rFonts w:ascii="HelveticaNeueLT Std" w:hAnsi="HelveticaNeueLT Std"/>
          <w:sz w:val="20"/>
          <w:szCs w:val="20"/>
        </w:rPr>
        <w:t>, and 100% of stage 2.</w:t>
      </w:r>
    </w:p>
    <w:p w14:paraId="78DC27BE" w14:textId="2D02E0C6" w:rsidR="00E54C14" w:rsidRPr="00EA04C1" w:rsidRDefault="008B4CFE" w:rsidP="00E54C14">
      <w:pPr>
        <w:rPr>
          <w:rFonts w:ascii="HelveticaNeueLT Std" w:hAnsi="HelveticaNeueLT Std"/>
          <w:sz w:val="20"/>
          <w:szCs w:val="20"/>
        </w:rPr>
      </w:pPr>
      <w:r w:rsidRPr="7F2E1344">
        <w:rPr>
          <w:rFonts w:ascii="HelveticaNeueLT Std" w:hAnsi="HelveticaNeueLT Std"/>
          <w:sz w:val="20"/>
          <w:szCs w:val="20"/>
        </w:rPr>
        <w:t>A key factor driving complaints—especially those that escalated to Stage 2—was the perceived lack of timely communication and clarity from managing agents and contractors. Residents frequently cited delays and insufficient information as major sources of dissatisfaction. This was particularly evident in defect-related complaints, where the complexity of coordinating contractors and developers often led to extended timelines and poor communication.</w:t>
      </w:r>
      <w:r w:rsidR="001D0B3D" w:rsidRPr="7F2E1344">
        <w:rPr>
          <w:rFonts w:ascii="HelveticaNeueLT Std" w:hAnsi="HelveticaNeueLT Std"/>
          <w:sz w:val="20"/>
          <w:szCs w:val="20"/>
        </w:rPr>
        <w:t xml:space="preserve"> We are monitoring this monthly with each of</w:t>
      </w:r>
      <w:r w:rsidR="10CD031C" w:rsidRPr="7F2E1344">
        <w:rPr>
          <w:rFonts w:ascii="HelveticaNeueLT Std" w:hAnsi="HelveticaNeueLT Std"/>
          <w:sz w:val="20"/>
          <w:szCs w:val="20"/>
        </w:rPr>
        <w:t xml:space="preserve"> the</w:t>
      </w:r>
      <w:r w:rsidR="001D0B3D" w:rsidRPr="7F2E1344">
        <w:rPr>
          <w:rFonts w:ascii="HelveticaNeueLT Std" w:hAnsi="HelveticaNeueLT Std"/>
          <w:sz w:val="20"/>
          <w:szCs w:val="20"/>
        </w:rPr>
        <w:t xml:space="preserve"> manag</w:t>
      </w:r>
      <w:r w:rsidR="00EA6B1D">
        <w:rPr>
          <w:rFonts w:ascii="HelveticaNeueLT Std" w:hAnsi="HelveticaNeueLT Std"/>
          <w:sz w:val="20"/>
          <w:szCs w:val="20"/>
        </w:rPr>
        <w:t>ing</w:t>
      </w:r>
      <w:r w:rsidR="43538CEA" w:rsidRPr="7F2E1344">
        <w:rPr>
          <w:rFonts w:ascii="HelveticaNeueLT Std" w:hAnsi="HelveticaNeueLT Std"/>
          <w:sz w:val="20"/>
          <w:szCs w:val="20"/>
        </w:rPr>
        <w:t xml:space="preserve"> agents</w:t>
      </w:r>
      <w:r w:rsidR="001D0B3D" w:rsidRPr="7F2E1344">
        <w:rPr>
          <w:rFonts w:ascii="HelveticaNeueLT Std" w:hAnsi="HelveticaNeueLT Std"/>
          <w:sz w:val="20"/>
          <w:szCs w:val="20"/>
        </w:rPr>
        <w:t xml:space="preserve"> to ensure that </w:t>
      </w:r>
      <w:r w:rsidR="008C5D67" w:rsidRPr="7F2E1344">
        <w:rPr>
          <w:rFonts w:ascii="HelveticaNeueLT Std" w:hAnsi="HelveticaNeueLT Std"/>
          <w:sz w:val="20"/>
          <w:szCs w:val="20"/>
        </w:rPr>
        <w:t xml:space="preserve">residents are updated frequently on the status of their </w:t>
      </w:r>
      <w:r w:rsidR="7F18EA20" w:rsidRPr="7F2E1344">
        <w:rPr>
          <w:rFonts w:ascii="HelveticaNeueLT Std" w:hAnsi="HelveticaNeueLT Std"/>
          <w:sz w:val="20"/>
          <w:szCs w:val="20"/>
        </w:rPr>
        <w:t>complaint,</w:t>
      </w:r>
      <w:r w:rsidR="0098152A" w:rsidRPr="7F2E1344">
        <w:rPr>
          <w:rFonts w:ascii="HelveticaNeueLT Std" w:hAnsi="HelveticaNeueLT Std"/>
          <w:sz w:val="20"/>
          <w:szCs w:val="20"/>
        </w:rPr>
        <w:t xml:space="preserve"> and this is a</w:t>
      </w:r>
      <w:r w:rsidR="00E54C14" w:rsidRPr="7F2E1344">
        <w:rPr>
          <w:rFonts w:ascii="HelveticaNeueLT Std" w:hAnsi="HelveticaNeueLT Std"/>
          <w:sz w:val="20"/>
          <w:szCs w:val="20"/>
        </w:rPr>
        <w:t xml:space="preserve"> key priority for 2025.</w:t>
      </w:r>
    </w:p>
    <w:p w14:paraId="60FAD6B4" w14:textId="0E6A90B6" w:rsidR="008B4CFE" w:rsidRPr="00EA04C1" w:rsidRDefault="008B4CFE" w:rsidP="008B4CFE">
      <w:pPr>
        <w:rPr>
          <w:rFonts w:ascii="HelveticaNeueLT Std" w:hAnsi="HelveticaNeueLT Std"/>
          <w:sz w:val="20"/>
          <w:szCs w:val="20"/>
        </w:rPr>
      </w:pPr>
      <w:r w:rsidRPr="00EA04C1">
        <w:rPr>
          <w:rFonts w:ascii="HelveticaNeueLT Std" w:hAnsi="HelveticaNeueLT Std"/>
          <w:sz w:val="20"/>
          <w:szCs w:val="20"/>
        </w:rPr>
        <w:lastRenderedPageBreak/>
        <w:t xml:space="preserve">The high escalation rate from Stage 1 to Stage 2 </w:t>
      </w:r>
      <w:r w:rsidR="008C5D67">
        <w:rPr>
          <w:rFonts w:ascii="HelveticaNeueLT Std" w:hAnsi="HelveticaNeueLT Std"/>
          <w:sz w:val="20"/>
          <w:szCs w:val="20"/>
        </w:rPr>
        <w:t>has also identified</w:t>
      </w:r>
      <w:r w:rsidRPr="00EA04C1">
        <w:rPr>
          <w:rFonts w:ascii="HelveticaNeueLT Std" w:hAnsi="HelveticaNeueLT Std"/>
          <w:sz w:val="20"/>
          <w:szCs w:val="20"/>
        </w:rPr>
        <w:t xml:space="preserve"> some clear areas for improvement in complaint resolution. For many residents, the initial response to their concerns at Stage 1 was insufficient to meet their expectations, requiring further investigation or follow-up at Stage 2. Analysis of Stage 2 complaints revealed that in 50% of cases, the resolution proposed at Stage 1 was either not implemented fully or not communicated effectively. </w:t>
      </w:r>
      <w:r w:rsidR="00A2360B">
        <w:rPr>
          <w:rFonts w:ascii="HelveticaNeueLT Std" w:hAnsi="HelveticaNeueLT Std"/>
          <w:sz w:val="20"/>
          <w:szCs w:val="20"/>
        </w:rPr>
        <w:t xml:space="preserve">We </w:t>
      </w:r>
      <w:r w:rsidR="002B209D">
        <w:rPr>
          <w:rFonts w:ascii="HelveticaNeueLT Std" w:hAnsi="HelveticaNeueLT Std"/>
          <w:sz w:val="20"/>
          <w:szCs w:val="20"/>
        </w:rPr>
        <w:t xml:space="preserve">have developed an AI tool to assist in the identification of the issues that have caused the complaint </w:t>
      </w:r>
      <w:r w:rsidR="00694BB9">
        <w:rPr>
          <w:rFonts w:ascii="HelveticaNeueLT Std" w:hAnsi="HelveticaNeueLT Std"/>
          <w:sz w:val="20"/>
          <w:szCs w:val="20"/>
        </w:rPr>
        <w:t>and work with our managers to</w:t>
      </w:r>
      <w:r w:rsidRPr="00EA04C1">
        <w:rPr>
          <w:rFonts w:ascii="HelveticaNeueLT Std" w:hAnsi="HelveticaNeueLT Std"/>
          <w:sz w:val="20"/>
          <w:szCs w:val="20"/>
        </w:rPr>
        <w:t xml:space="preserve"> improve </w:t>
      </w:r>
      <w:r w:rsidR="00694BB9">
        <w:rPr>
          <w:rFonts w:ascii="HelveticaNeueLT Std" w:hAnsi="HelveticaNeueLT Std"/>
          <w:sz w:val="20"/>
          <w:szCs w:val="20"/>
        </w:rPr>
        <w:t>communication</w:t>
      </w:r>
      <w:r w:rsidRPr="00EA04C1">
        <w:rPr>
          <w:rFonts w:ascii="HelveticaNeueLT Std" w:hAnsi="HelveticaNeueLT Std"/>
          <w:sz w:val="20"/>
          <w:szCs w:val="20"/>
        </w:rPr>
        <w:t xml:space="preserve"> and accountability within the complaint-handling process.</w:t>
      </w:r>
      <w:r w:rsidR="00694BB9">
        <w:rPr>
          <w:rFonts w:ascii="HelveticaNeueLT Std" w:hAnsi="HelveticaNeueLT Std"/>
          <w:sz w:val="20"/>
          <w:szCs w:val="20"/>
        </w:rPr>
        <w:t xml:space="preserve"> Progress on resolution of complaints is </w:t>
      </w:r>
      <w:r w:rsidR="00187820">
        <w:rPr>
          <w:rFonts w:ascii="HelveticaNeueLT Std" w:hAnsi="HelveticaNeueLT Std"/>
          <w:sz w:val="20"/>
          <w:szCs w:val="20"/>
        </w:rPr>
        <w:t>tracked within our contract management process.</w:t>
      </w:r>
    </w:p>
    <w:p w14:paraId="4D7B0136" w14:textId="5E5F13CA" w:rsidR="00DE5EEE" w:rsidRDefault="0098152A" w:rsidP="008B4CFE">
      <w:pPr>
        <w:rPr>
          <w:rFonts w:ascii="HelveticaNeueLT Std" w:hAnsi="HelveticaNeueLT Std"/>
          <w:sz w:val="20"/>
          <w:szCs w:val="20"/>
        </w:rPr>
      </w:pPr>
      <w:r w:rsidRPr="7F2E1344">
        <w:rPr>
          <w:rFonts w:ascii="HelveticaNeueLT Std" w:hAnsi="HelveticaNeueLT Std"/>
          <w:sz w:val="20"/>
          <w:szCs w:val="20"/>
        </w:rPr>
        <w:t xml:space="preserve">We have already seen benefits from the implementation of our AI tool to support </w:t>
      </w:r>
      <w:r w:rsidR="0E51E648" w:rsidRPr="7F2E1344">
        <w:rPr>
          <w:rFonts w:ascii="HelveticaNeueLT Std" w:hAnsi="HelveticaNeueLT Std"/>
          <w:sz w:val="20"/>
          <w:szCs w:val="20"/>
        </w:rPr>
        <w:t>o</w:t>
      </w:r>
      <w:r w:rsidRPr="7F2E1344">
        <w:rPr>
          <w:rFonts w:ascii="HelveticaNeueLT Std" w:hAnsi="HelveticaNeueLT Std"/>
          <w:sz w:val="20"/>
          <w:szCs w:val="20"/>
        </w:rPr>
        <w:t>ur manag</w:t>
      </w:r>
      <w:r w:rsidR="4A58C5A1" w:rsidRPr="7F2E1344">
        <w:rPr>
          <w:rFonts w:ascii="HelveticaNeueLT Std" w:hAnsi="HelveticaNeueLT Std"/>
          <w:sz w:val="20"/>
          <w:szCs w:val="20"/>
        </w:rPr>
        <w:t>ing agents</w:t>
      </w:r>
      <w:r w:rsidRPr="7F2E1344">
        <w:rPr>
          <w:rFonts w:ascii="HelveticaNeueLT Std" w:hAnsi="HelveticaNeueLT Std"/>
          <w:sz w:val="20"/>
          <w:szCs w:val="20"/>
        </w:rPr>
        <w:t xml:space="preserve"> in the resolution of </w:t>
      </w:r>
      <w:r w:rsidR="00DE5EEE" w:rsidRPr="7F2E1344">
        <w:rPr>
          <w:rFonts w:ascii="HelveticaNeueLT Std" w:hAnsi="HelveticaNeueLT Std"/>
          <w:sz w:val="20"/>
          <w:szCs w:val="20"/>
        </w:rPr>
        <w:t>complaints</w:t>
      </w:r>
      <w:r w:rsidRPr="7F2E1344">
        <w:rPr>
          <w:rFonts w:ascii="HelveticaNeueLT Std" w:hAnsi="HelveticaNeueLT Std"/>
          <w:sz w:val="20"/>
          <w:szCs w:val="20"/>
        </w:rPr>
        <w:t xml:space="preserve">. This tool allows us to review the causes of the complaint and ensure that we fully identify and address each issue within our </w:t>
      </w:r>
      <w:r w:rsidR="00EA6B1D">
        <w:rPr>
          <w:rFonts w:ascii="HelveticaNeueLT Std" w:hAnsi="HelveticaNeueLT Std"/>
          <w:sz w:val="20"/>
          <w:szCs w:val="20"/>
        </w:rPr>
        <w:t xml:space="preserve">first </w:t>
      </w:r>
      <w:r w:rsidRPr="7F2E1344">
        <w:rPr>
          <w:rFonts w:ascii="HelveticaNeueLT Std" w:hAnsi="HelveticaNeueLT Std"/>
          <w:sz w:val="20"/>
          <w:szCs w:val="20"/>
        </w:rPr>
        <w:t xml:space="preserve">response and resolution. We anticipate that the learning from Lewes alongside the use </w:t>
      </w:r>
      <w:r w:rsidR="00DE5EEE" w:rsidRPr="7F2E1344">
        <w:rPr>
          <w:rFonts w:ascii="HelveticaNeueLT Std" w:hAnsi="HelveticaNeueLT Std"/>
          <w:sz w:val="20"/>
          <w:szCs w:val="20"/>
        </w:rPr>
        <w:t>of our AI tool and process improvements will result in fewer complaints during 2025.</w:t>
      </w:r>
    </w:p>
    <w:p w14:paraId="6219E73B" w14:textId="53ABB422" w:rsidR="008B4CFE" w:rsidRDefault="003B3652" w:rsidP="00A83750">
      <w:pPr>
        <w:rPr>
          <w:rFonts w:ascii="HelveticaNeueLT Std" w:hAnsi="HelveticaNeueLT Std"/>
          <w:b/>
          <w:bCs/>
          <w:sz w:val="20"/>
          <w:szCs w:val="20"/>
          <w:highlight w:val="yellow"/>
        </w:rPr>
      </w:pPr>
      <w:r>
        <w:rPr>
          <w:rFonts w:ascii="HelveticaNeueLT Std" w:hAnsi="HelveticaNeueLT Std"/>
          <w:sz w:val="20"/>
          <w:szCs w:val="20"/>
        </w:rPr>
        <w:t>We take complaints very seriously</w:t>
      </w:r>
      <w:r w:rsidR="0064480E">
        <w:rPr>
          <w:rFonts w:ascii="HelveticaNeueLT Std" w:hAnsi="HelveticaNeueLT Std"/>
          <w:sz w:val="20"/>
          <w:szCs w:val="20"/>
        </w:rPr>
        <w:t xml:space="preserve"> and complaints management is a key service priority for Habitare Homes.  W</w:t>
      </w:r>
      <w:r w:rsidR="00DE5EEE" w:rsidRPr="7F2E1344">
        <w:rPr>
          <w:rFonts w:ascii="HelveticaNeueLT Std" w:hAnsi="HelveticaNeueLT Std"/>
          <w:sz w:val="20"/>
          <w:szCs w:val="20"/>
        </w:rPr>
        <w:t xml:space="preserve">e </w:t>
      </w:r>
      <w:r w:rsidR="0033440B" w:rsidRPr="7F2E1344">
        <w:rPr>
          <w:rFonts w:ascii="HelveticaNeueLT Std" w:hAnsi="HelveticaNeueLT Std"/>
          <w:sz w:val="20"/>
          <w:szCs w:val="20"/>
        </w:rPr>
        <w:t xml:space="preserve">are sorry that </w:t>
      </w:r>
      <w:r w:rsidR="008A3B5A" w:rsidRPr="7F2E1344">
        <w:rPr>
          <w:rFonts w:ascii="HelveticaNeueLT Std" w:hAnsi="HelveticaNeueLT Std"/>
          <w:sz w:val="20"/>
          <w:szCs w:val="20"/>
        </w:rPr>
        <w:t xml:space="preserve">these </w:t>
      </w:r>
      <w:r w:rsidR="0033440B" w:rsidRPr="7F2E1344">
        <w:rPr>
          <w:rFonts w:ascii="HelveticaNeueLT Std" w:hAnsi="HelveticaNeueLT Std"/>
          <w:sz w:val="20"/>
          <w:szCs w:val="20"/>
        </w:rPr>
        <w:t>residents have experience</w:t>
      </w:r>
      <w:r w:rsidR="008A3B5A" w:rsidRPr="7F2E1344">
        <w:rPr>
          <w:rFonts w:ascii="HelveticaNeueLT Std" w:hAnsi="HelveticaNeueLT Std"/>
          <w:sz w:val="20"/>
          <w:szCs w:val="20"/>
        </w:rPr>
        <w:t xml:space="preserve">d issues with the homes and services and </w:t>
      </w:r>
      <w:r w:rsidR="2866752C" w:rsidRPr="7F2E1344">
        <w:rPr>
          <w:rFonts w:ascii="HelveticaNeueLT Std" w:hAnsi="HelveticaNeueLT Std"/>
          <w:sz w:val="20"/>
          <w:szCs w:val="20"/>
        </w:rPr>
        <w:t>provided and</w:t>
      </w:r>
      <w:r w:rsidR="008A3B5A" w:rsidRPr="7F2E1344">
        <w:rPr>
          <w:rFonts w:ascii="HelveticaNeueLT Std" w:hAnsi="HelveticaNeueLT Std"/>
          <w:sz w:val="20"/>
          <w:szCs w:val="20"/>
        </w:rPr>
        <w:t xml:space="preserve"> wi</w:t>
      </w:r>
      <w:r w:rsidR="00A83750" w:rsidRPr="7F2E1344">
        <w:rPr>
          <w:rFonts w:ascii="HelveticaNeueLT Std" w:hAnsi="HelveticaNeueLT Std"/>
          <w:sz w:val="20"/>
          <w:szCs w:val="20"/>
        </w:rPr>
        <w:t>ll continue to work with our partners to address the issues raised.</w:t>
      </w:r>
      <w:r w:rsidR="00F90E2B">
        <w:rPr>
          <w:rFonts w:ascii="HelveticaNeueLT Std" w:hAnsi="HelveticaNeueLT Std"/>
          <w:sz w:val="20"/>
          <w:szCs w:val="20"/>
        </w:rPr>
        <w:t xml:space="preserve"> Through our revised complaints process and support of AI in addressing issues we hope to see an improvement in the </w:t>
      </w:r>
      <w:proofErr w:type="gramStart"/>
      <w:r w:rsidR="00F90E2B">
        <w:rPr>
          <w:rFonts w:ascii="HelveticaNeueLT Std" w:hAnsi="HelveticaNeueLT Std"/>
          <w:sz w:val="20"/>
          <w:szCs w:val="20"/>
        </w:rPr>
        <w:t>amount</w:t>
      </w:r>
      <w:proofErr w:type="gramEnd"/>
      <w:r w:rsidR="00F90E2B">
        <w:rPr>
          <w:rFonts w:ascii="HelveticaNeueLT Std" w:hAnsi="HelveticaNeueLT Std"/>
          <w:sz w:val="20"/>
          <w:szCs w:val="20"/>
        </w:rPr>
        <w:t xml:space="preserve"> of comp</w:t>
      </w:r>
      <w:r w:rsidR="007A14A2">
        <w:rPr>
          <w:rFonts w:ascii="HelveticaNeueLT Std" w:hAnsi="HelveticaNeueLT Std"/>
          <w:sz w:val="20"/>
          <w:szCs w:val="20"/>
        </w:rPr>
        <w:t>laints resolved at stage 1 of the process and an improvement in ou</w:t>
      </w:r>
      <w:r w:rsidR="00921A30">
        <w:rPr>
          <w:rFonts w:ascii="HelveticaNeueLT Std" w:hAnsi="HelveticaNeueLT Std"/>
          <w:sz w:val="20"/>
          <w:szCs w:val="20"/>
        </w:rPr>
        <w:t>r complaints satisfaction measure through 2025.</w:t>
      </w:r>
    </w:p>
    <w:p w14:paraId="0EEC82DC" w14:textId="6058DB58" w:rsidR="00051CE8" w:rsidRDefault="00051CE8">
      <w:pPr>
        <w:rPr>
          <w:rFonts w:ascii="HelveticaNeueLT Std" w:hAnsi="HelveticaNeueLT Std"/>
          <w:sz w:val="20"/>
          <w:szCs w:val="20"/>
        </w:rPr>
      </w:pPr>
    </w:p>
    <w:sectPr w:rsidR="00051CE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E6DF3" w14:textId="77777777" w:rsidR="009B58B5" w:rsidRDefault="009B58B5" w:rsidP="00030D09">
      <w:pPr>
        <w:spacing w:after="0" w:line="240" w:lineRule="auto"/>
      </w:pPr>
      <w:r>
        <w:separator/>
      </w:r>
    </w:p>
  </w:endnote>
  <w:endnote w:type="continuationSeparator" w:id="0">
    <w:p w14:paraId="4A15D3AD" w14:textId="77777777" w:rsidR="009B58B5" w:rsidRDefault="009B58B5" w:rsidP="00030D09">
      <w:pPr>
        <w:spacing w:after="0" w:line="240" w:lineRule="auto"/>
      </w:pPr>
      <w:r>
        <w:continuationSeparator/>
      </w:r>
    </w:p>
  </w:endnote>
  <w:endnote w:type="continuationNotice" w:id="1">
    <w:p w14:paraId="717EC898" w14:textId="77777777" w:rsidR="009B58B5" w:rsidRDefault="009B58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20B0604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4C275" w14:textId="77777777" w:rsidR="00945FFB" w:rsidRDefault="00945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2DD8" w14:textId="77777777" w:rsidR="00945FFB" w:rsidRDefault="00945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1CEF9" w14:textId="77777777" w:rsidR="00945FFB" w:rsidRDefault="00945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90AF8" w14:textId="77777777" w:rsidR="009B58B5" w:rsidRDefault="009B58B5" w:rsidP="00030D09">
      <w:pPr>
        <w:spacing w:after="0" w:line="240" w:lineRule="auto"/>
      </w:pPr>
      <w:r>
        <w:separator/>
      </w:r>
    </w:p>
  </w:footnote>
  <w:footnote w:type="continuationSeparator" w:id="0">
    <w:p w14:paraId="11B7332B" w14:textId="77777777" w:rsidR="009B58B5" w:rsidRDefault="009B58B5" w:rsidP="00030D09">
      <w:pPr>
        <w:spacing w:after="0" w:line="240" w:lineRule="auto"/>
      </w:pPr>
      <w:r>
        <w:continuationSeparator/>
      </w:r>
    </w:p>
  </w:footnote>
  <w:footnote w:type="continuationNotice" w:id="1">
    <w:p w14:paraId="7FC483F5" w14:textId="77777777" w:rsidR="009B58B5" w:rsidRDefault="009B58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2BE03" w14:textId="77777777" w:rsidR="00945FFB" w:rsidRDefault="00945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BE94" w14:textId="28B2C728" w:rsidR="00030D09" w:rsidRDefault="00030D09" w:rsidP="00030D09">
    <w:pPr>
      <w:pStyle w:val="Header"/>
      <w:jc w:val="right"/>
    </w:pPr>
    <w:r>
      <w:rPr>
        <w:noProof/>
      </w:rPr>
      <w:drawing>
        <wp:inline distT="0" distB="0" distL="0" distR="0" wp14:anchorId="7983FF60" wp14:editId="27EF76F1">
          <wp:extent cx="2072640" cy="274320"/>
          <wp:effectExtent l="0" t="0" r="3810" b="0"/>
          <wp:docPr id="91634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27432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B26B3" w14:textId="77777777" w:rsidR="00945FFB" w:rsidRDefault="00945FF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BF8"/>
    <w:multiLevelType w:val="hybridMultilevel"/>
    <w:tmpl w:val="11F415C8"/>
    <w:lvl w:ilvl="0" w:tplc="0CAEBE4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4EF8767"/>
    <w:multiLevelType w:val="hybridMultilevel"/>
    <w:tmpl w:val="3D9009C6"/>
    <w:lvl w:ilvl="0" w:tplc="36049BBE">
      <w:start w:val="1"/>
      <w:numFmt w:val="bullet"/>
      <w:lvlText w:val=""/>
      <w:lvlJc w:val="left"/>
      <w:pPr>
        <w:ind w:left="720" w:hanging="360"/>
      </w:pPr>
      <w:rPr>
        <w:rFonts w:ascii="Symbol" w:hAnsi="Symbol" w:hint="default"/>
      </w:rPr>
    </w:lvl>
    <w:lvl w:ilvl="1" w:tplc="66D20CD0">
      <w:start w:val="1"/>
      <w:numFmt w:val="bullet"/>
      <w:lvlText w:val="o"/>
      <w:lvlJc w:val="left"/>
      <w:pPr>
        <w:ind w:left="1440" w:hanging="360"/>
      </w:pPr>
      <w:rPr>
        <w:rFonts w:ascii="Courier New" w:hAnsi="Courier New" w:hint="default"/>
      </w:rPr>
    </w:lvl>
    <w:lvl w:ilvl="2" w:tplc="F676BAF8">
      <w:start w:val="1"/>
      <w:numFmt w:val="bullet"/>
      <w:lvlText w:val=""/>
      <w:lvlJc w:val="left"/>
      <w:pPr>
        <w:ind w:left="2160" w:hanging="360"/>
      </w:pPr>
      <w:rPr>
        <w:rFonts w:ascii="Wingdings" w:hAnsi="Wingdings" w:hint="default"/>
      </w:rPr>
    </w:lvl>
    <w:lvl w:ilvl="3" w:tplc="72E06F3C">
      <w:start w:val="1"/>
      <w:numFmt w:val="bullet"/>
      <w:lvlText w:val=""/>
      <w:lvlJc w:val="left"/>
      <w:pPr>
        <w:ind w:left="2880" w:hanging="360"/>
      </w:pPr>
      <w:rPr>
        <w:rFonts w:ascii="Symbol" w:hAnsi="Symbol" w:hint="default"/>
      </w:rPr>
    </w:lvl>
    <w:lvl w:ilvl="4" w:tplc="C876EE64">
      <w:start w:val="1"/>
      <w:numFmt w:val="bullet"/>
      <w:lvlText w:val="o"/>
      <w:lvlJc w:val="left"/>
      <w:pPr>
        <w:ind w:left="3600" w:hanging="360"/>
      </w:pPr>
      <w:rPr>
        <w:rFonts w:ascii="Courier New" w:hAnsi="Courier New" w:hint="default"/>
      </w:rPr>
    </w:lvl>
    <w:lvl w:ilvl="5" w:tplc="FE3CE4FC">
      <w:start w:val="1"/>
      <w:numFmt w:val="bullet"/>
      <w:lvlText w:val=""/>
      <w:lvlJc w:val="left"/>
      <w:pPr>
        <w:ind w:left="4320" w:hanging="360"/>
      </w:pPr>
      <w:rPr>
        <w:rFonts w:ascii="Wingdings" w:hAnsi="Wingdings" w:hint="default"/>
      </w:rPr>
    </w:lvl>
    <w:lvl w:ilvl="6" w:tplc="48348052">
      <w:start w:val="1"/>
      <w:numFmt w:val="bullet"/>
      <w:lvlText w:val=""/>
      <w:lvlJc w:val="left"/>
      <w:pPr>
        <w:ind w:left="5040" w:hanging="360"/>
      </w:pPr>
      <w:rPr>
        <w:rFonts w:ascii="Symbol" w:hAnsi="Symbol" w:hint="default"/>
      </w:rPr>
    </w:lvl>
    <w:lvl w:ilvl="7" w:tplc="498ACB74">
      <w:start w:val="1"/>
      <w:numFmt w:val="bullet"/>
      <w:lvlText w:val="o"/>
      <w:lvlJc w:val="left"/>
      <w:pPr>
        <w:ind w:left="5760" w:hanging="360"/>
      </w:pPr>
      <w:rPr>
        <w:rFonts w:ascii="Courier New" w:hAnsi="Courier New" w:hint="default"/>
      </w:rPr>
    </w:lvl>
    <w:lvl w:ilvl="8" w:tplc="CFB84406">
      <w:start w:val="1"/>
      <w:numFmt w:val="bullet"/>
      <w:lvlText w:val=""/>
      <w:lvlJc w:val="left"/>
      <w:pPr>
        <w:ind w:left="6480" w:hanging="360"/>
      </w:pPr>
      <w:rPr>
        <w:rFonts w:ascii="Wingdings" w:hAnsi="Wingdings" w:hint="default"/>
      </w:rPr>
    </w:lvl>
  </w:abstractNum>
  <w:abstractNum w:abstractNumId="2" w15:restartNumberingAfterBreak="0">
    <w:nsid w:val="07E628A4"/>
    <w:multiLevelType w:val="multilevel"/>
    <w:tmpl w:val="A1F26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6A4D8"/>
    <w:multiLevelType w:val="hybridMultilevel"/>
    <w:tmpl w:val="73C6F5A4"/>
    <w:lvl w:ilvl="0" w:tplc="5664C592">
      <w:start w:val="1"/>
      <w:numFmt w:val="bullet"/>
      <w:lvlText w:val=""/>
      <w:lvlJc w:val="left"/>
      <w:pPr>
        <w:ind w:left="720" w:hanging="360"/>
      </w:pPr>
      <w:rPr>
        <w:rFonts w:ascii="Symbol" w:hAnsi="Symbol" w:hint="default"/>
      </w:rPr>
    </w:lvl>
    <w:lvl w:ilvl="1" w:tplc="FC6423BE">
      <w:start w:val="1"/>
      <w:numFmt w:val="bullet"/>
      <w:lvlText w:val="o"/>
      <w:lvlJc w:val="left"/>
      <w:pPr>
        <w:ind w:left="1440" w:hanging="360"/>
      </w:pPr>
      <w:rPr>
        <w:rFonts w:ascii="Courier New" w:hAnsi="Courier New" w:hint="default"/>
      </w:rPr>
    </w:lvl>
    <w:lvl w:ilvl="2" w:tplc="7F1485F8">
      <w:start w:val="1"/>
      <w:numFmt w:val="bullet"/>
      <w:lvlText w:val=""/>
      <w:lvlJc w:val="left"/>
      <w:pPr>
        <w:ind w:left="2160" w:hanging="360"/>
      </w:pPr>
      <w:rPr>
        <w:rFonts w:ascii="Wingdings" w:hAnsi="Wingdings" w:hint="default"/>
      </w:rPr>
    </w:lvl>
    <w:lvl w:ilvl="3" w:tplc="24E01514">
      <w:start w:val="1"/>
      <w:numFmt w:val="bullet"/>
      <w:lvlText w:val=""/>
      <w:lvlJc w:val="left"/>
      <w:pPr>
        <w:ind w:left="2880" w:hanging="360"/>
      </w:pPr>
      <w:rPr>
        <w:rFonts w:ascii="Symbol" w:hAnsi="Symbol" w:hint="default"/>
      </w:rPr>
    </w:lvl>
    <w:lvl w:ilvl="4" w:tplc="236C2ED2">
      <w:start w:val="1"/>
      <w:numFmt w:val="bullet"/>
      <w:lvlText w:val="o"/>
      <w:lvlJc w:val="left"/>
      <w:pPr>
        <w:ind w:left="3600" w:hanging="360"/>
      </w:pPr>
      <w:rPr>
        <w:rFonts w:ascii="Courier New" w:hAnsi="Courier New" w:hint="default"/>
      </w:rPr>
    </w:lvl>
    <w:lvl w:ilvl="5" w:tplc="ADAADFE4">
      <w:start w:val="1"/>
      <w:numFmt w:val="bullet"/>
      <w:lvlText w:val=""/>
      <w:lvlJc w:val="left"/>
      <w:pPr>
        <w:ind w:left="4320" w:hanging="360"/>
      </w:pPr>
      <w:rPr>
        <w:rFonts w:ascii="Wingdings" w:hAnsi="Wingdings" w:hint="default"/>
      </w:rPr>
    </w:lvl>
    <w:lvl w:ilvl="6" w:tplc="DA72C8FE">
      <w:start w:val="1"/>
      <w:numFmt w:val="bullet"/>
      <w:lvlText w:val=""/>
      <w:lvlJc w:val="left"/>
      <w:pPr>
        <w:ind w:left="5040" w:hanging="360"/>
      </w:pPr>
      <w:rPr>
        <w:rFonts w:ascii="Symbol" w:hAnsi="Symbol" w:hint="default"/>
      </w:rPr>
    </w:lvl>
    <w:lvl w:ilvl="7" w:tplc="535A1366">
      <w:start w:val="1"/>
      <w:numFmt w:val="bullet"/>
      <w:lvlText w:val="o"/>
      <w:lvlJc w:val="left"/>
      <w:pPr>
        <w:ind w:left="5760" w:hanging="360"/>
      </w:pPr>
      <w:rPr>
        <w:rFonts w:ascii="Courier New" w:hAnsi="Courier New" w:hint="default"/>
      </w:rPr>
    </w:lvl>
    <w:lvl w:ilvl="8" w:tplc="92764D26">
      <w:start w:val="1"/>
      <w:numFmt w:val="bullet"/>
      <w:lvlText w:val=""/>
      <w:lvlJc w:val="left"/>
      <w:pPr>
        <w:ind w:left="6480" w:hanging="360"/>
      </w:pPr>
      <w:rPr>
        <w:rFonts w:ascii="Wingdings" w:hAnsi="Wingdings" w:hint="default"/>
      </w:rPr>
    </w:lvl>
  </w:abstractNum>
  <w:abstractNum w:abstractNumId="4" w15:restartNumberingAfterBreak="0">
    <w:nsid w:val="1BD90B1C"/>
    <w:multiLevelType w:val="hybridMultilevel"/>
    <w:tmpl w:val="532E6410"/>
    <w:lvl w:ilvl="0" w:tplc="6CCA03E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1569E8"/>
    <w:multiLevelType w:val="hybridMultilevel"/>
    <w:tmpl w:val="782EE390"/>
    <w:lvl w:ilvl="0" w:tplc="AA9A81DC">
      <w:start w:val="1"/>
      <w:numFmt w:val="bullet"/>
      <w:lvlText w:val=""/>
      <w:lvlJc w:val="left"/>
      <w:pPr>
        <w:ind w:left="720" w:hanging="360"/>
      </w:pPr>
      <w:rPr>
        <w:rFonts w:ascii="Symbol" w:hAnsi="Symbol" w:hint="default"/>
      </w:rPr>
    </w:lvl>
    <w:lvl w:ilvl="1" w:tplc="6DC49856">
      <w:start w:val="1"/>
      <w:numFmt w:val="bullet"/>
      <w:lvlText w:val="o"/>
      <w:lvlJc w:val="left"/>
      <w:pPr>
        <w:ind w:left="1440" w:hanging="360"/>
      </w:pPr>
      <w:rPr>
        <w:rFonts w:ascii="Courier New" w:hAnsi="Courier New" w:hint="default"/>
      </w:rPr>
    </w:lvl>
    <w:lvl w:ilvl="2" w:tplc="9DE28B1A">
      <w:start w:val="1"/>
      <w:numFmt w:val="bullet"/>
      <w:lvlText w:val=""/>
      <w:lvlJc w:val="left"/>
      <w:pPr>
        <w:ind w:left="2160" w:hanging="360"/>
      </w:pPr>
      <w:rPr>
        <w:rFonts w:ascii="Wingdings" w:hAnsi="Wingdings" w:hint="default"/>
      </w:rPr>
    </w:lvl>
    <w:lvl w:ilvl="3" w:tplc="E29E43BA">
      <w:start w:val="1"/>
      <w:numFmt w:val="bullet"/>
      <w:lvlText w:val=""/>
      <w:lvlJc w:val="left"/>
      <w:pPr>
        <w:ind w:left="2880" w:hanging="360"/>
      </w:pPr>
      <w:rPr>
        <w:rFonts w:ascii="Symbol" w:hAnsi="Symbol" w:hint="default"/>
      </w:rPr>
    </w:lvl>
    <w:lvl w:ilvl="4" w:tplc="ADF8A64E">
      <w:start w:val="1"/>
      <w:numFmt w:val="bullet"/>
      <w:lvlText w:val="o"/>
      <w:lvlJc w:val="left"/>
      <w:pPr>
        <w:ind w:left="3600" w:hanging="360"/>
      </w:pPr>
      <w:rPr>
        <w:rFonts w:ascii="Courier New" w:hAnsi="Courier New" w:hint="default"/>
      </w:rPr>
    </w:lvl>
    <w:lvl w:ilvl="5" w:tplc="842E572E">
      <w:start w:val="1"/>
      <w:numFmt w:val="bullet"/>
      <w:lvlText w:val=""/>
      <w:lvlJc w:val="left"/>
      <w:pPr>
        <w:ind w:left="4320" w:hanging="360"/>
      </w:pPr>
      <w:rPr>
        <w:rFonts w:ascii="Wingdings" w:hAnsi="Wingdings" w:hint="default"/>
      </w:rPr>
    </w:lvl>
    <w:lvl w:ilvl="6" w:tplc="15C21E1E">
      <w:start w:val="1"/>
      <w:numFmt w:val="bullet"/>
      <w:lvlText w:val=""/>
      <w:lvlJc w:val="left"/>
      <w:pPr>
        <w:ind w:left="5040" w:hanging="360"/>
      </w:pPr>
      <w:rPr>
        <w:rFonts w:ascii="Symbol" w:hAnsi="Symbol" w:hint="default"/>
      </w:rPr>
    </w:lvl>
    <w:lvl w:ilvl="7" w:tplc="D33053FE">
      <w:start w:val="1"/>
      <w:numFmt w:val="bullet"/>
      <w:lvlText w:val="o"/>
      <w:lvlJc w:val="left"/>
      <w:pPr>
        <w:ind w:left="5760" w:hanging="360"/>
      </w:pPr>
      <w:rPr>
        <w:rFonts w:ascii="Courier New" w:hAnsi="Courier New" w:hint="default"/>
      </w:rPr>
    </w:lvl>
    <w:lvl w:ilvl="8" w:tplc="A2785432">
      <w:start w:val="1"/>
      <w:numFmt w:val="bullet"/>
      <w:lvlText w:val=""/>
      <w:lvlJc w:val="left"/>
      <w:pPr>
        <w:ind w:left="6480" w:hanging="360"/>
      </w:pPr>
      <w:rPr>
        <w:rFonts w:ascii="Wingdings" w:hAnsi="Wingdings" w:hint="default"/>
      </w:rPr>
    </w:lvl>
  </w:abstractNum>
  <w:abstractNum w:abstractNumId="6" w15:restartNumberingAfterBreak="0">
    <w:nsid w:val="20C2A442"/>
    <w:multiLevelType w:val="hybridMultilevel"/>
    <w:tmpl w:val="82FEAB7A"/>
    <w:lvl w:ilvl="0" w:tplc="E79A81FC">
      <w:start w:val="1"/>
      <w:numFmt w:val="bullet"/>
      <w:lvlText w:val=""/>
      <w:lvlJc w:val="left"/>
      <w:pPr>
        <w:ind w:left="720" w:hanging="360"/>
      </w:pPr>
      <w:rPr>
        <w:rFonts w:ascii="Symbol" w:hAnsi="Symbol" w:hint="default"/>
      </w:rPr>
    </w:lvl>
    <w:lvl w:ilvl="1" w:tplc="27B47284">
      <w:start w:val="1"/>
      <w:numFmt w:val="bullet"/>
      <w:lvlText w:val="o"/>
      <w:lvlJc w:val="left"/>
      <w:pPr>
        <w:ind w:left="1440" w:hanging="360"/>
      </w:pPr>
      <w:rPr>
        <w:rFonts w:ascii="Courier New" w:hAnsi="Courier New" w:hint="default"/>
      </w:rPr>
    </w:lvl>
    <w:lvl w:ilvl="2" w:tplc="AADEA06A">
      <w:start w:val="1"/>
      <w:numFmt w:val="bullet"/>
      <w:lvlText w:val=""/>
      <w:lvlJc w:val="left"/>
      <w:pPr>
        <w:ind w:left="2160" w:hanging="360"/>
      </w:pPr>
      <w:rPr>
        <w:rFonts w:ascii="Wingdings" w:hAnsi="Wingdings" w:hint="default"/>
      </w:rPr>
    </w:lvl>
    <w:lvl w:ilvl="3" w:tplc="A4B07962">
      <w:start w:val="1"/>
      <w:numFmt w:val="bullet"/>
      <w:lvlText w:val=""/>
      <w:lvlJc w:val="left"/>
      <w:pPr>
        <w:ind w:left="2880" w:hanging="360"/>
      </w:pPr>
      <w:rPr>
        <w:rFonts w:ascii="Symbol" w:hAnsi="Symbol" w:hint="default"/>
      </w:rPr>
    </w:lvl>
    <w:lvl w:ilvl="4" w:tplc="206A025A">
      <w:start w:val="1"/>
      <w:numFmt w:val="bullet"/>
      <w:lvlText w:val="o"/>
      <w:lvlJc w:val="left"/>
      <w:pPr>
        <w:ind w:left="3600" w:hanging="360"/>
      </w:pPr>
      <w:rPr>
        <w:rFonts w:ascii="Courier New" w:hAnsi="Courier New" w:hint="default"/>
      </w:rPr>
    </w:lvl>
    <w:lvl w:ilvl="5" w:tplc="782211A6">
      <w:start w:val="1"/>
      <w:numFmt w:val="bullet"/>
      <w:lvlText w:val=""/>
      <w:lvlJc w:val="left"/>
      <w:pPr>
        <w:ind w:left="4320" w:hanging="360"/>
      </w:pPr>
      <w:rPr>
        <w:rFonts w:ascii="Wingdings" w:hAnsi="Wingdings" w:hint="default"/>
      </w:rPr>
    </w:lvl>
    <w:lvl w:ilvl="6" w:tplc="546E78EC">
      <w:start w:val="1"/>
      <w:numFmt w:val="bullet"/>
      <w:lvlText w:val=""/>
      <w:lvlJc w:val="left"/>
      <w:pPr>
        <w:ind w:left="5040" w:hanging="360"/>
      </w:pPr>
      <w:rPr>
        <w:rFonts w:ascii="Symbol" w:hAnsi="Symbol" w:hint="default"/>
      </w:rPr>
    </w:lvl>
    <w:lvl w:ilvl="7" w:tplc="68700E42">
      <w:start w:val="1"/>
      <w:numFmt w:val="bullet"/>
      <w:lvlText w:val="o"/>
      <w:lvlJc w:val="left"/>
      <w:pPr>
        <w:ind w:left="5760" w:hanging="360"/>
      </w:pPr>
      <w:rPr>
        <w:rFonts w:ascii="Courier New" w:hAnsi="Courier New" w:hint="default"/>
      </w:rPr>
    </w:lvl>
    <w:lvl w:ilvl="8" w:tplc="70169358">
      <w:start w:val="1"/>
      <w:numFmt w:val="bullet"/>
      <w:lvlText w:val=""/>
      <w:lvlJc w:val="left"/>
      <w:pPr>
        <w:ind w:left="6480" w:hanging="360"/>
      </w:pPr>
      <w:rPr>
        <w:rFonts w:ascii="Wingdings" w:hAnsi="Wingdings" w:hint="default"/>
      </w:rPr>
    </w:lvl>
  </w:abstractNum>
  <w:abstractNum w:abstractNumId="7" w15:restartNumberingAfterBreak="0">
    <w:nsid w:val="271E670F"/>
    <w:multiLevelType w:val="multilevel"/>
    <w:tmpl w:val="F17834F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C1F5D33"/>
    <w:multiLevelType w:val="multilevel"/>
    <w:tmpl w:val="4FCA7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A728A"/>
    <w:multiLevelType w:val="hybridMultilevel"/>
    <w:tmpl w:val="D9868FBC"/>
    <w:lvl w:ilvl="0" w:tplc="9C421346">
      <w:start w:val="1"/>
      <w:numFmt w:val="lowerLetter"/>
      <w:lvlText w:val="%1."/>
      <w:lvlJc w:val="left"/>
      <w:pPr>
        <w:ind w:left="720" w:hanging="360"/>
      </w:pPr>
    </w:lvl>
    <w:lvl w:ilvl="1" w:tplc="A21A6936">
      <w:start w:val="1"/>
      <w:numFmt w:val="lowerLetter"/>
      <w:lvlText w:val="%2."/>
      <w:lvlJc w:val="left"/>
      <w:pPr>
        <w:ind w:left="720" w:hanging="360"/>
      </w:pPr>
    </w:lvl>
    <w:lvl w:ilvl="2" w:tplc="D4403F4C">
      <w:start w:val="1"/>
      <w:numFmt w:val="lowerLetter"/>
      <w:lvlText w:val="%3."/>
      <w:lvlJc w:val="left"/>
      <w:pPr>
        <w:ind w:left="720" w:hanging="360"/>
      </w:pPr>
    </w:lvl>
    <w:lvl w:ilvl="3" w:tplc="94CCED2A">
      <w:start w:val="1"/>
      <w:numFmt w:val="lowerLetter"/>
      <w:lvlText w:val="%4."/>
      <w:lvlJc w:val="left"/>
      <w:pPr>
        <w:ind w:left="720" w:hanging="360"/>
      </w:pPr>
    </w:lvl>
    <w:lvl w:ilvl="4" w:tplc="08B2E9BE">
      <w:start w:val="1"/>
      <w:numFmt w:val="lowerLetter"/>
      <w:lvlText w:val="%5."/>
      <w:lvlJc w:val="left"/>
      <w:pPr>
        <w:ind w:left="720" w:hanging="360"/>
      </w:pPr>
    </w:lvl>
    <w:lvl w:ilvl="5" w:tplc="D556F7BE">
      <w:start w:val="1"/>
      <w:numFmt w:val="lowerLetter"/>
      <w:lvlText w:val="%6."/>
      <w:lvlJc w:val="left"/>
      <w:pPr>
        <w:ind w:left="720" w:hanging="360"/>
      </w:pPr>
    </w:lvl>
    <w:lvl w:ilvl="6" w:tplc="EB12CEC0">
      <w:start w:val="1"/>
      <w:numFmt w:val="lowerLetter"/>
      <w:lvlText w:val="%7."/>
      <w:lvlJc w:val="left"/>
      <w:pPr>
        <w:ind w:left="720" w:hanging="360"/>
      </w:pPr>
    </w:lvl>
    <w:lvl w:ilvl="7" w:tplc="50263DA4">
      <w:start w:val="1"/>
      <w:numFmt w:val="lowerLetter"/>
      <w:lvlText w:val="%8."/>
      <w:lvlJc w:val="left"/>
      <w:pPr>
        <w:ind w:left="720" w:hanging="360"/>
      </w:pPr>
    </w:lvl>
    <w:lvl w:ilvl="8" w:tplc="21007CDE">
      <w:start w:val="1"/>
      <w:numFmt w:val="lowerLetter"/>
      <w:lvlText w:val="%9."/>
      <w:lvlJc w:val="left"/>
      <w:pPr>
        <w:ind w:left="720" w:hanging="360"/>
      </w:pPr>
    </w:lvl>
  </w:abstractNum>
  <w:abstractNum w:abstractNumId="10" w15:restartNumberingAfterBreak="0">
    <w:nsid w:val="35B67F34"/>
    <w:multiLevelType w:val="hybridMultilevel"/>
    <w:tmpl w:val="D78A46A4"/>
    <w:lvl w:ilvl="0" w:tplc="7F86B2CE">
      <w:start w:val="1"/>
      <w:numFmt w:val="bullet"/>
      <w:lvlText w:val=""/>
      <w:lvlJc w:val="left"/>
      <w:pPr>
        <w:ind w:left="720" w:hanging="360"/>
      </w:pPr>
      <w:rPr>
        <w:rFonts w:ascii="Symbol" w:hAnsi="Symbol" w:hint="default"/>
      </w:rPr>
    </w:lvl>
    <w:lvl w:ilvl="1" w:tplc="FCDAEDE6">
      <w:start w:val="1"/>
      <w:numFmt w:val="bullet"/>
      <w:lvlText w:val="o"/>
      <w:lvlJc w:val="left"/>
      <w:pPr>
        <w:ind w:left="1440" w:hanging="360"/>
      </w:pPr>
      <w:rPr>
        <w:rFonts w:ascii="Courier New" w:hAnsi="Courier New" w:hint="default"/>
      </w:rPr>
    </w:lvl>
    <w:lvl w:ilvl="2" w:tplc="1012F070">
      <w:start w:val="1"/>
      <w:numFmt w:val="bullet"/>
      <w:lvlText w:val=""/>
      <w:lvlJc w:val="left"/>
      <w:pPr>
        <w:ind w:left="2160" w:hanging="360"/>
      </w:pPr>
      <w:rPr>
        <w:rFonts w:ascii="Wingdings" w:hAnsi="Wingdings" w:hint="default"/>
      </w:rPr>
    </w:lvl>
    <w:lvl w:ilvl="3" w:tplc="AFA8751E">
      <w:start w:val="1"/>
      <w:numFmt w:val="bullet"/>
      <w:lvlText w:val=""/>
      <w:lvlJc w:val="left"/>
      <w:pPr>
        <w:ind w:left="2880" w:hanging="360"/>
      </w:pPr>
      <w:rPr>
        <w:rFonts w:ascii="Symbol" w:hAnsi="Symbol" w:hint="default"/>
      </w:rPr>
    </w:lvl>
    <w:lvl w:ilvl="4" w:tplc="898C3B6E">
      <w:start w:val="1"/>
      <w:numFmt w:val="bullet"/>
      <w:lvlText w:val="o"/>
      <w:lvlJc w:val="left"/>
      <w:pPr>
        <w:ind w:left="3600" w:hanging="360"/>
      </w:pPr>
      <w:rPr>
        <w:rFonts w:ascii="Courier New" w:hAnsi="Courier New" w:hint="default"/>
      </w:rPr>
    </w:lvl>
    <w:lvl w:ilvl="5" w:tplc="3E4E9EA8">
      <w:start w:val="1"/>
      <w:numFmt w:val="bullet"/>
      <w:lvlText w:val=""/>
      <w:lvlJc w:val="left"/>
      <w:pPr>
        <w:ind w:left="4320" w:hanging="360"/>
      </w:pPr>
      <w:rPr>
        <w:rFonts w:ascii="Wingdings" w:hAnsi="Wingdings" w:hint="default"/>
      </w:rPr>
    </w:lvl>
    <w:lvl w:ilvl="6" w:tplc="129AE828">
      <w:start w:val="1"/>
      <w:numFmt w:val="bullet"/>
      <w:lvlText w:val=""/>
      <w:lvlJc w:val="left"/>
      <w:pPr>
        <w:ind w:left="5040" w:hanging="360"/>
      </w:pPr>
      <w:rPr>
        <w:rFonts w:ascii="Symbol" w:hAnsi="Symbol" w:hint="default"/>
      </w:rPr>
    </w:lvl>
    <w:lvl w:ilvl="7" w:tplc="F1A83E42">
      <w:start w:val="1"/>
      <w:numFmt w:val="bullet"/>
      <w:lvlText w:val="o"/>
      <w:lvlJc w:val="left"/>
      <w:pPr>
        <w:ind w:left="5760" w:hanging="360"/>
      </w:pPr>
      <w:rPr>
        <w:rFonts w:ascii="Courier New" w:hAnsi="Courier New" w:hint="default"/>
      </w:rPr>
    </w:lvl>
    <w:lvl w:ilvl="8" w:tplc="CA00F572">
      <w:start w:val="1"/>
      <w:numFmt w:val="bullet"/>
      <w:lvlText w:val=""/>
      <w:lvlJc w:val="left"/>
      <w:pPr>
        <w:ind w:left="6480" w:hanging="360"/>
      </w:pPr>
      <w:rPr>
        <w:rFonts w:ascii="Wingdings" w:hAnsi="Wingdings" w:hint="default"/>
      </w:rPr>
    </w:lvl>
  </w:abstractNum>
  <w:abstractNum w:abstractNumId="11" w15:restartNumberingAfterBreak="0">
    <w:nsid w:val="5C7D33CE"/>
    <w:multiLevelType w:val="hybridMultilevel"/>
    <w:tmpl w:val="63F66B04"/>
    <w:lvl w:ilvl="0" w:tplc="E84C2BA6">
      <w:start w:val="1"/>
      <w:numFmt w:val="bullet"/>
      <w:lvlText w:val=""/>
      <w:lvlJc w:val="left"/>
      <w:pPr>
        <w:ind w:left="720" w:hanging="360"/>
      </w:pPr>
      <w:rPr>
        <w:rFonts w:ascii="Symbol" w:hAnsi="Symbol" w:hint="default"/>
      </w:rPr>
    </w:lvl>
    <w:lvl w:ilvl="1" w:tplc="C80E73C4">
      <w:start w:val="1"/>
      <w:numFmt w:val="bullet"/>
      <w:lvlText w:val="o"/>
      <w:lvlJc w:val="left"/>
      <w:pPr>
        <w:ind w:left="1440" w:hanging="360"/>
      </w:pPr>
      <w:rPr>
        <w:rFonts w:ascii="Courier New" w:hAnsi="Courier New" w:hint="default"/>
      </w:rPr>
    </w:lvl>
    <w:lvl w:ilvl="2" w:tplc="8B107818">
      <w:start w:val="1"/>
      <w:numFmt w:val="bullet"/>
      <w:lvlText w:val=""/>
      <w:lvlJc w:val="left"/>
      <w:pPr>
        <w:ind w:left="2160" w:hanging="360"/>
      </w:pPr>
      <w:rPr>
        <w:rFonts w:ascii="Wingdings" w:hAnsi="Wingdings" w:hint="default"/>
      </w:rPr>
    </w:lvl>
    <w:lvl w:ilvl="3" w:tplc="AE86DB32">
      <w:start w:val="1"/>
      <w:numFmt w:val="bullet"/>
      <w:lvlText w:val=""/>
      <w:lvlJc w:val="left"/>
      <w:pPr>
        <w:ind w:left="2880" w:hanging="360"/>
      </w:pPr>
      <w:rPr>
        <w:rFonts w:ascii="Symbol" w:hAnsi="Symbol" w:hint="default"/>
      </w:rPr>
    </w:lvl>
    <w:lvl w:ilvl="4" w:tplc="C15EEC38">
      <w:start w:val="1"/>
      <w:numFmt w:val="bullet"/>
      <w:lvlText w:val="o"/>
      <w:lvlJc w:val="left"/>
      <w:pPr>
        <w:ind w:left="3600" w:hanging="360"/>
      </w:pPr>
      <w:rPr>
        <w:rFonts w:ascii="Courier New" w:hAnsi="Courier New" w:hint="default"/>
      </w:rPr>
    </w:lvl>
    <w:lvl w:ilvl="5" w:tplc="C00ACE1A">
      <w:start w:val="1"/>
      <w:numFmt w:val="bullet"/>
      <w:lvlText w:val=""/>
      <w:lvlJc w:val="left"/>
      <w:pPr>
        <w:ind w:left="4320" w:hanging="360"/>
      </w:pPr>
      <w:rPr>
        <w:rFonts w:ascii="Wingdings" w:hAnsi="Wingdings" w:hint="default"/>
      </w:rPr>
    </w:lvl>
    <w:lvl w:ilvl="6" w:tplc="4D703622">
      <w:start w:val="1"/>
      <w:numFmt w:val="bullet"/>
      <w:lvlText w:val=""/>
      <w:lvlJc w:val="left"/>
      <w:pPr>
        <w:ind w:left="5040" w:hanging="360"/>
      </w:pPr>
      <w:rPr>
        <w:rFonts w:ascii="Symbol" w:hAnsi="Symbol" w:hint="default"/>
      </w:rPr>
    </w:lvl>
    <w:lvl w:ilvl="7" w:tplc="20803E16">
      <w:start w:val="1"/>
      <w:numFmt w:val="bullet"/>
      <w:lvlText w:val="o"/>
      <w:lvlJc w:val="left"/>
      <w:pPr>
        <w:ind w:left="5760" w:hanging="360"/>
      </w:pPr>
      <w:rPr>
        <w:rFonts w:ascii="Courier New" w:hAnsi="Courier New" w:hint="default"/>
      </w:rPr>
    </w:lvl>
    <w:lvl w:ilvl="8" w:tplc="5D8A1248">
      <w:start w:val="1"/>
      <w:numFmt w:val="bullet"/>
      <w:lvlText w:val=""/>
      <w:lvlJc w:val="left"/>
      <w:pPr>
        <w:ind w:left="6480" w:hanging="360"/>
      </w:pPr>
      <w:rPr>
        <w:rFonts w:ascii="Wingdings" w:hAnsi="Wingdings" w:hint="default"/>
      </w:rPr>
    </w:lvl>
  </w:abstractNum>
  <w:abstractNum w:abstractNumId="12" w15:restartNumberingAfterBreak="0">
    <w:nsid w:val="670FD7E2"/>
    <w:multiLevelType w:val="hybridMultilevel"/>
    <w:tmpl w:val="3020AB26"/>
    <w:lvl w:ilvl="0" w:tplc="4566DE20">
      <w:start w:val="1"/>
      <w:numFmt w:val="bullet"/>
      <w:lvlText w:val=""/>
      <w:lvlJc w:val="left"/>
      <w:pPr>
        <w:ind w:left="720" w:hanging="360"/>
      </w:pPr>
      <w:rPr>
        <w:rFonts w:ascii="Symbol" w:hAnsi="Symbol" w:hint="default"/>
      </w:rPr>
    </w:lvl>
    <w:lvl w:ilvl="1" w:tplc="242E7BE8">
      <w:start w:val="1"/>
      <w:numFmt w:val="bullet"/>
      <w:lvlText w:val="o"/>
      <w:lvlJc w:val="left"/>
      <w:pPr>
        <w:ind w:left="1440" w:hanging="360"/>
      </w:pPr>
      <w:rPr>
        <w:rFonts w:ascii="Courier New" w:hAnsi="Courier New" w:hint="default"/>
      </w:rPr>
    </w:lvl>
    <w:lvl w:ilvl="2" w:tplc="D18A1180">
      <w:start w:val="1"/>
      <w:numFmt w:val="bullet"/>
      <w:lvlText w:val=""/>
      <w:lvlJc w:val="left"/>
      <w:pPr>
        <w:ind w:left="2160" w:hanging="360"/>
      </w:pPr>
      <w:rPr>
        <w:rFonts w:ascii="Wingdings" w:hAnsi="Wingdings" w:hint="default"/>
      </w:rPr>
    </w:lvl>
    <w:lvl w:ilvl="3" w:tplc="B24C8422">
      <w:start w:val="1"/>
      <w:numFmt w:val="bullet"/>
      <w:lvlText w:val=""/>
      <w:lvlJc w:val="left"/>
      <w:pPr>
        <w:ind w:left="2880" w:hanging="360"/>
      </w:pPr>
      <w:rPr>
        <w:rFonts w:ascii="Symbol" w:hAnsi="Symbol" w:hint="default"/>
      </w:rPr>
    </w:lvl>
    <w:lvl w:ilvl="4" w:tplc="B562044C">
      <w:start w:val="1"/>
      <w:numFmt w:val="bullet"/>
      <w:lvlText w:val="o"/>
      <w:lvlJc w:val="left"/>
      <w:pPr>
        <w:ind w:left="3600" w:hanging="360"/>
      </w:pPr>
      <w:rPr>
        <w:rFonts w:ascii="Courier New" w:hAnsi="Courier New" w:hint="default"/>
      </w:rPr>
    </w:lvl>
    <w:lvl w:ilvl="5" w:tplc="486CA994">
      <w:start w:val="1"/>
      <w:numFmt w:val="bullet"/>
      <w:lvlText w:val=""/>
      <w:lvlJc w:val="left"/>
      <w:pPr>
        <w:ind w:left="4320" w:hanging="360"/>
      </w:pPr>
      <w:rPr>
        <w:rFonts w:ascii="Wingdings" w:hAnsi="Wingdings" w:hint="default"/>
      </w:rPr>
    </w:lvl>
    <w:lvl w:ilvl="6" w:tplc="289651A2">
      <w:start w:val="1"/>
      <w:numFmt w:val="bullet"/>
      <w:lvlText w:val=""/>
      <w:lvlJc w:val="left"/>
      <w:pPr>
        <w:ind w:left="5040" w:hanging="360"/>
      </w:pPr>
      <w:rPr>
        <w:rFonts w:ascii="Symbol" w:hAnsi="Symbol" w:hint="default"/>
      </w:rPr>
    </w:lvl>
    <w:lvl w:ilvl="7" w:tplc="1C321D12">
      <w:start w:val="1"/>
      <w:numFmt w:val="bullet"/>
      <w:lvlText w:val="o"/>
      <w:lvlJc w:val="left"/>
      <w:pPr>
        <w:ind w:left="5760" w:hanging="360"/>
      </w:pPr>
      <w:rPr>
        <w:rFonts w:ascii="Courier New" w:hAnsi="Courier New" w:hint="default"/>
      </w:rPr>
    </w:lvl>
    <w:lvl w:ilvl="8" w:tplc="A1221802">
      <w:start w:val="1"/>
      <w:numFmt w:val="bullet"/>
      <w:lvlText w:val=""/>
      <w:lvlJc w:val="left"/>
      <w:pPr>
        <w:ind w:left="6480" w:hanging="360"/>
      </w:pPr>
      <w:rPr>
        <w:rFonts w:ascii="Wingdings" w:hAnsi="Wingdings" w:hint="default"/>
      </w:rPr>
    </w:lvl>
  </w:abstractNum>
  <w:num w:numId="1" w16cid:durableId="1365905247">
    <w:abstractNumId w:val="11"/>
  </w:num>
  <w:num w:numId="2" w16cid:durableId="325596420">
    <w:abstractNumId w:val="5"/>
  </w:num>
  <w:num w:numId="3" w16cid:durableId="434331755">
    <w:abstractNumId w:val="12"/>
  </w:num>
  <w:num w:numId="4" w16cid:durableId="1465780609">
    <w:abstractNumId w:val="1"/>
  </w:num>
  <w:num w:numId="5" w16cid:durableId="91971550">
    <w:abstractNumId w:val="3"/>
  </w:num>
  <w:num w:numId="6" w16cid:durableId="1066489879">
    <w:abstractNumId w:val="10"/>
  </w:num>
  <w:num w:numId="7" w16cid:durableId="1444689246">
    <w:abstractNumId w:val="6"/>
  </w:num>
  <w:num w:numId="8" w16cid:durableId="445465572">
    <w:abstractNumId w:val="2"/>
  </w:num>
  <w:num w:numId="9" w16cid:durableId="434599244">
    <w:abstractNumId w:val="0"/>
  </w:num>
  <w:num w:numId="10" w16cid:durableId="1627663710">
    <w:abstractNumId w:val="4"/>
  </w:num>
  <w:num w:numId="11" w16cid:durableId="280964591">
    <w:abstractNumId w:val="7"/>
  </w:num>
  <w:num w:numId="12" w16cid:durableId="1964119668">
    <w:abstractNumId w:val="8"/>
  </w:num>
  <w:num w:numId="13" w16cid:durableId="1952273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D9"/>
    <w:rsid w:val="00020DCB"/>
    <w:rsid w:val="00021E26"/>
    <w:rsid w:val="00024BDE"/>
    <w:rsid w:val="00030D09"/>
    <w:rsid w:val="00043052"/>
    <w:rsid w:val="00045E48"/>
    <w:rsid w:val="00051CE8"/>
    <w:rsid w:val="00062030"/>
    <w:rsid w:val="000741BF"/>
    <w:rsid w:val="00077349"/>
    <w:rsid w:val="000776F0"/>
    <w:rsid w:val="00084E86"/>
    <w:rsid w:val="00090B29"/>
    <w:rsid w:val="000A1E31"/>
    <w:rsid w:val="000A61AB"/>
    <w:rsid w:val="000D7F0A"/>
    <w:rsid w:val="000E1DE2"/>
    <w:rsid w:val="000E346C"/>
    <w:rsid w:val="000E6689"/>
    <w:rsid w:val="00123739"/>
    <w:rsid w:val="00134827"/>
    <w:rsid w:val="0014063E"/>
    <w:rsid w:val="00147009"/>
    <w:rsid w:val="00151997"/>
    <w:rsid w:val="00152C1B"/>
    <w:rsid w:val="001540C9"/>
    <w:rsid w:val="00162ABE"/>
    <w:rsid w:val="001673DA"/>
    <w:rsid w:val="0017440B"/>
    <w:rsid w:val="0017515E"/>
    <w:rsid w:val="00180383"/>
    <w:rsid w:val="0018440C"/>
    <w:rsid w:val="00187820"/>
    <w:rsid w:val="00192121"/>
    <w:rsid w:val="001A1F46"/>
    <w:rsid w:val="001A2C5E"/>
    <w:rsid w:val="001B2491"/>
    <w:rsid w:val="001B78B7"/>
    <w:rsid w:val="001D0B3D"/>
    <w:rsid w:val="001D1396"/>
    <w:rsid w:val="001D6F21"/>
    <w:rsid w:val="001F319E"/>
    <w:rsid w:val="001F5DD9"/>
    <w:rsid w:val="00210021"/>
    <w:rsid w:val="0023313B"/>
    <w:rsid w:val="002500DF"/>
    <w:rsid w:val="00257FFA"/>
    <w:rsid w:val="002662D2"/>
    <w:rsid w:val="00272C04"/>
    <w:rsid w:val="002775CF"/>
    <w:rsid w:val="002801C3"/>
    <w:rsid w:val="00281917"/>
    <w:rsid w:val="002A2EFB"/>
    <w:rsid w:val="002A4AE0"/>
    <w:rsid w:val="002A5BB5"/>
    <w:rsid w:val="002B209D"/>
    <w:rsid w:val="002B413E"/>
    <w:rsid w:val="002B5D1D"/>
    <w:rsid w:val="002B6EDE"/>
    <w:rsid w:val="002B7E1C"/>
    <w:rsid w:val="002C5294"/>
    <w:rsid w:val="002E7178"/>
    <w:rsid w:val="00307BB4"/>
    <w:rsid w:val="003275F2"/>
    <w:rsid w:val="0033440B"/>
    <w:rsid w:val="003401F8"/>
    <w:rsid w:val="00350FB8"/>
    <w:rsid w:val="003664B5"/>
    <w:rsid w:val="003901F3"/>
    <w:rsid w:val="003941A8"/>
    <w:rsid w:val="00394CEA"/>
    <w:rsid w:val="00397E5E"/>
    <w:rsid w:val="003B1764"/>
    <w:rsid w:val="003B246B"/>
    <w:rsid w:val="003B3652"/>
    <w:rsid w:val="003C3437"/>
    <w:rsid w:val="003D7A56"/>
    <w:rsid w:val="003E3908"/>
    <w:rsid w:val="003E5724"/>
    <w:rsid w:val="003E5C0A"/>
    <w:rsid w:val="003F34FD"/>
    <w:rsid w:val="003F4398"/>
    <w:rsid w:val="00415E5B"/>
    <w:rsid w:val="0042240F"/>
    <w:rsid w:val="00431BBD"/>
    <w:rsid w:val="004355FA"/>
    <w:rsid w:val="0044129A"/>
    <w:rsid w:val="00446FDC"/>
    <w:rsid w:val="0045639F"/>
    <w:rsid w:val="00461723"/>
    <w:rsid w:val="00462AEF"/>
    <w:rsid w:val="00462F94"/>
    <w:rsid w:val="004664AD"/>
    <w:rsid w:val="0047549F"/>
    <w:rsid w:val="004840EB"/>
    <w:rsid w:val="00496047"/>
    <w:rsid w:val="004A0281"/>
    <w:rsid w:val="004A2483"/>
    <w:rsid w:val="00505452"/>
    <w:rsid w:val="00544045"/>
    <w:rsid w:val="00580C98"/>
    <w:rsid w:val="005C1F1D"/>
    <w:rsid w:val="005E0EFB"/>
    <w:rsid w:val="005E4D9F"/>
    <w:rsid w:val="005F5A64"/>
    <w:rsid w:val="00601CAA"/>
    <w:rsid w:val="006227D3"/>
    <w:rsid w:val="00632D28"/>
    <w:rsid w:val="0064480E"/>
    <w:rsid w:val="00651FF8"/>
    <w:rsid w:val="0065253B"/>
    <w:rsid w:val="006616A0"/>
    <w:rsid w:val="006647B5"/>
    <w:rsid w:val="00677690"/>
    <w:rsid w:val="00694BB9"/>
    <w:rsid w:val="006951A1"/>
    <w:rsid w:val="00696468"/>
    <w:rsid w:val="006B7DBD"/>
    <w:rsid w:val="006C252B"/>
    <w:rsid w:val="006C3778"/>
    <w:rsid w:val="006C4D07"/>
    <w:rsid w:val="006C7E8D"/>
    <w:rsid w:val="006C7FC4"/>
    <w:rsid w:val="006D4C2E"/>
    <w:rsid w:val="006E0063"/>
    <w:rsid w:val="006F2062"/>
    <w:rsid w:val="006F75F2"/>
    <w:rsid w:val="00702C2A"/>
    <w:rsid w:val="0072077E"/>
    <w:rsid w:val="00721689"/>
    <w:rsid w:val="00721A8D"/>
    <w:rsid w:val="00725874"/>
    <w:rsid w:val="00727D0C"/>
    <w:rsid w:val="00730612"/>
    <w:rsid w:val="00731512"/>
    <w:rsid w:val="007406D1"/>
    <w:rsid w:val="00747735"/>
    <w:rsid w:val="007505EB"/>
    <w:rsid w:val="007518EB"/>
    <w:rsid w:val="007834FB"/>
    <w:rsid w:val="007854FD"/>
    <w:rsid w:val="00790D58"/>
    <w:rsid w:val="0079133D"/>
    <w:rsid w:val="007919CF"/>
    <w:rsid w:val="00794AC4"/>
    <w:rsid w:val="007A14A2"/>
    <w:rsid w:val="007A7FD2"/>
    <w:rsid w:val="007C1B21"/>
    <w:rsid w:val="007C2861"/>
    <w:rsid w:val="007D5112"/>
    <w:rsid w:val="007E2309"/>
    <w:rsid w:val="007E2B0D"/>
    <w:rsid w:val="00802AE9"/>
    <w:rsid w:val="00804D91"/>
    <w:rsid w:val="00822E04"/>
    <w:rsid w:val="00835BCB"/>
    <w:rsid w:val="008458A3"/>
    <w:rsid w:val="00862750"/>
    <w:rsid w:val="0089168F"/>
    <w:rsid w:val="00895F85"/>
    <w:rsid w:val="008A3B5A"/>
    <w:rsid w:val="008A3B78"/>
    <w:rsid w:val="008B296B"/>
    <w:rsid w:val="008B4CFE"/>
    <w:rsid w:val="008C5D67"/>
    <w:rsid w:val="008D3422"/>
    <w:rsid w:val="008D6D2D"/>
    <w:rsid w:val="009068FE"/>
    <w:rsid w:val="0091256D"/>
    <w:rsid w:val="009140BB"/>
    <w:rsid w:val="00921A30"/>
    <w:rsid w:val="009241DD"/>
    <w:rsid w:val="009364DC"/>
    <w:rsid w:val="00942321"/>
    <w:rsid w:val="00945FFB"/>
    <w:rsid w:val="00953893"/>
    <w:rsid w:val="009560AD"/>
    <w:rsid w:val="00973AC2"/>
    <w:rsid w:val="00977127"/>
    <w:rsid w:val="0098152A"/>
    <w:rsid w:val="009853E2"/>
    <w:rsid w:val="00987619"/>
    <w:rsid w:val="00990594"/>
    <w:rsid w:val="009A7153"/>
    <w:rsid w:val="009B58B5"/>
    <w:rsid w:val="009D78A3"/>
    <w:rsid w:val="009F0DCE"/>
    <w:rsid w:val="00A04D3C"/>
    <w:rsid w:val="00A057C8"/>
    <w:rsid w:val="00A114C6"/>
    <w:rsid w:val="00A2360B"/>
    <w:rsid w:val="00A61426"/>
    <w:rsid w:val="00A62934"/>
    <w:rsid w:val="00A66264"/>
    <w:rsid w:val="00A72992"/>
    <w:rsid w:val="00A83750"/>
    <w:rsid w:val="00AA00F4"/>
    <w:rsid w:val="00AA2BC7"/>
    <w:rsid w:val="00AC0331"/>
    <w:rsid w:val="00AD1B8E"/>
    <w:rsid w:val="00AD2B73"/>
    <w:rsid w:val="00AD4801"/>
    <w:rsid w:val="00AF402D"/>
    <w:rsid w:val="00B032B6"/>
    <w:rsid w:val="00B13355"/>
    <w:rsid w:val="00B153EA"/>
    <w:rsid w:val="00B23E25"/>
    <w:rsid w:val="00B249CC"/>
    <w:rsid w:val="00B41712"/>
    <w:rsid w:val="00B46003"/>
    <w:rsid w:val="00B476BE"/>
    <w:rsid w:val="00B561BE"/>
    <w:rsid w:val="00B6789A"/>
    <w:rsid w:val="00B83856"/>
    <w:rsid w:val="00B91A86"/>
    <w:rsid w:val="00B92A46"/>
    <w:rsid w:val="00BB11AF"/>
    <w:rsid w:val="00BB7E06"/>
    <w:rsid w:val="00BC6D7A"/>
    <w:rsid w:val="00BC770A"/>
    <w:rsid w:val="00BD4EF8"/>
    <w:rsid w:val="00BF6E81"/>
    <w:rsid w:val="00C1116D"/>
    <w:rsid w:val="00C13D13"/>
    <w:rsid w:val="00C249BA"/>
    <w:rsid w:val="00C252C7"/>
    <w:rsid w:val="00C34FC0"/>
    <w:rsid w:val="00C41283"/>
    <w:rsid w:val="00C45197"/>
    <w:rsid w:val="00C50EC6"/>
    <w:rsid w:val="00C5618C"/>
    <w:rsid w:val="00C66939"/>
    <w:rsid w:val="00C82D2E"/>
    <w:rsid w:val="00C85651"/>
    <w:rsid w:val="00CA2DD6"/>
    <w:rsid w:val="00CA6750"/>
    <w:rsid w:val="00CA7F9A"/>
    <w:rsid w:val="00CB2A1A"/>
    <w:rsid w:val="00CB466F"/>
    <w:rsid w:val="00CC5A81"/>
    <w:rsid w:val="00CD43B4"/>
    <w:rsid w:val="00CF6E19"/>
    <w:rsid w:val="00D00C25"/>
    <w:rsid w:val="00D0140B"/>
    <w:rsid w:val="00D0913D"/>
    <w:rsid w:val="00D11AFE"/>
    <w:rsid w:val="00D11D9A"/>
    <w:rsid w:val="00D405FE"/>
    <w:rsid w:val="00D45E98"/>
    <w:rsid w:val="00D46233"/>
    <w:rsid w:val="00D679D6"/>
    <w:rsid w:val="00D71132"/>
    <w:rsid w:val="00D8731F"/>
    <w:rsid w:val="00DC1784"/>
    <w:rsid w:val="00DD4C5A"/>
    <w:rsid w:val="00DD4FC7"/>
    <w:rsid w:val="00DE00D0"/>
    <w:rsid w:val="00DE5EEE"/>
    <w:rsid w:val="00DF3177"/>
    <w:rsid w:val="00DF4E2C"/>
    <w:rsid w:val="00E02E5E"/>
    <w:rsid w:val="00E04B9F"/>
    <w:rsid w:val="00E177D9"/>
    <w:rsid w:val="00E24D03"/>
    <w:rsid w:val="00E305C3"/>
    <w:rsid w:val="00E40BD1"/>
    <w:rsid w:val="00E4159C"/>
    <w:rsid w:val="00E522A8"/>
    <w:rsid w:val="00E54C02"/>
    <w:rsid w:val="00E54C14"/>
    <w:rsid w:val="00E55409"/>
    <w:rsid w:val="00E55B23"/>
    <w:rsid w:val="00E71F08"/>
    <w:rsid w:val="00E9426F"/>
    <w:rsid w:val="00EA04C1"/>
    <w:rsid w:val="00EA6B1D"/>
    <w:rsid w:val="00EB2BAF"/>
    <w:rsid w:val="00EB7629"/>
    <w:rsid w:val="00EC120B"/>
    <w:rsid w:val="00EC336C"/>
    <w:rsid w:val="00ED1020"/>
    <w:rsid w:val="00EE4E72"/>
    <w:rsid w:val="00EE7C4E"/>
    <w:rsid w:val="00EF0E6D"/>
    <w:rsid w:val="00EF4EAB"/>
    <w:rsid w:val="00F1121B"/>
    <w:rsid w:val="00F27299"/>
    <w:rsid w:val="00F4179F"/>
    <w:rsid w:val="00F43AB4"/>
    <w:rsid w:val="00F447A5"/>
    <w:rsid w:val="00F47BD4"/>
    <w:rsid w:val="00F5333E"/>
    <w:rsid w:val="00F53C42"/>
    <w:rsid w:val="00F56468"/>
    <w:rsid w:val="00F70988"/>
    <w:rsid w:val="00F76E56"/>
    <w:rsid w:val="00F90E2B"/>
    <w:rsid w:val="00F914FD"/>
    <w:rsid w:val="00F91656"/>
    <w:rsid w:val="00FB445D"/>
    <w:rsid w:val="00FC7E03"/>
    <w:rsid w:val="00FD2358"/>
    <w:rsid w:val="00FE1458"/>
    <w:rsid w:val="00FE3C4C"/>
    <w:rsid w:val="00FE48CC"/>
    <w:rsid w:val="00FF701B"/>
    <w:rsid w:val="010FA147"/>
    <w:rsid w:val="0121AF90"/>
    <w:rsid w:val="01A16C7F"/>
    <w:rsid w:val="0266578E"/>
    <w:rsid w:val="028C0636"/>
    <w:rsid w:val="0355E0E2"/>
    <w:rsid w:val="038C96C3"/>
    <w:rsid w:val="03B795ED"/>
    <w:rsid w:val="03DEDEA6"/>
    <w:rsid w:val="03EE911A"/>
    <w:rsid w:val="0632E980"/>
    <w:rsid w:val="06EE8E6F"/>
    <w:rsid w:val="08CE4EB4"/>
    <w:rsid w:val="098B7D1E"/>
    <w:rsid w:val="09991D0D"/>
    <w:rsid w:val="09DD117B"/>
    <w:rsid w:val="0AFCF801"/>
    <w:rsid w:val="0B3943D6"/>
    <w:rsid w:val="0C06184D"/>
    <w:rsid w:val="0C3C498C"/>
    <w:rsid w:val="0CE9512D"/>
    <w:rsid w:val="0E51E648"/>
    <w:rsid w:val="0E93BE39"/>
    <w:rsid w:val="0EB5853F"/>
    <w:rsid w:val="10CD031C"/>
    <w:rsid w:val="11026DE6"/>
    <w:rsid w:val="1168CEC2"/>
    <w:rsid w:val="12AB8B10"/>
    <w:rsid w:val="12D11ACE"/>
    <w:rsid w:val="130AEEBB"/>
    <w:rsid w:val="139700FC"/>
    <w:rsid w:val="14409D97"/>
    <w:rsid w:val="14A69285"/>
    <w:rsid w:val="152F7760"/>
    <w:rsid w:val="1534E019"/>
    <w:rsid w:val="159F8053"/>
    <w:rsid w:val="15F530C9"/>
    <w:rsid w:val="15FF8516"/>
    <w:rsid w:val="17516DA2"/>
    <w:rsid w:val="18ABAC8A"/>
    <w:rsid w:val="18F94690"/>
    <w:rsid w:val="19E29A29"/>
    <w:rsid w:val="19FD9C51"/>
    <w:rsid w:val="1AEDE3C0"/>
    <w:rsid w:val="1AF40066"/>
    <w:rsid w:val="1BEDB661"/>
    <w:rsid w:val="1C2A5E1E"/>
    <w:rsid w:val="1C99EDB4"/>
    <w:rsid w:val="1C9CC11A"/>
    <w:rsid w:val="1D8986C2"/>
    <w:rsid w:val="1DF92BC4"/>
    <w:rsid w:val="20845CD0"/>
    <w:rsid w:val="20850DC6"/>
    <w:rsid w:val="20C12784"/>
    <w:rsid w:val="20CBF57B"/>
    <w:rsid w:val="20D06923"/>
    <w:rsid w:val="216D5CA7"/>
    <w:rsid w:val="21712278"/>
    <w:rsid w:val="236FCBF4"/>
    <w:rsid w:val="2395A883"/>
    <w:rsid w:val="25A71826"/>
    <w:rsid w:val="25B90278"/>
    <w:rsid w:val="26A0B9C7"/>
    <w:rsid w:val="2707D6AD"/>
    <w:rsid w:val="2866752C"/>
    <w:rsid w:val="286EF36F"/>
    <w:rsid w:val="286FBA93"/>
    <w:rsid w:val="28C4F9F7"/>
    <w:rsid w:val="29074EE4"/>
    <w:rsid w:val="2A08B5F5"/>
    <w:rsid w:val="2A0B8AF4"/>
    <w:rsid w:val="2ABCCAF9"/>
    <w:rsid w:val="2B688D89"/>
    <w:rsid w:val="2B99706B"/>
    <w:rsid w:val="2D6823A3"/>
    <w:rsid w:val="2D8433C3"/>
    <w:rsid w:val="2DA85468"/>
    <w:rsid w:val="2DE24E8C"/>
    <w:rsid w:val="2ECB5D45"/>
    <w:rsid w:val="2FD6EF50"/>
    <w:rsid w:val="2FDA21A6"/>
    <w:rsid w:val="3080A114"/>
    <w:rsid w:val="30B049B6"/>
    <w:rsid w:val="317EBDBD"/>
    <w:rsid w:val="322FE1C8"/>
    <w:rsid w:val="336F9EC0"/>
    <w:rsid w:val="33E0CF8F"/>
    <w:rsid w:val="33FBB3A9"/>
    <w:rsid w:val="34E066BB"/>
    <w:rsid w:val="35056B41"/>
    <w:rsid w:val="35667D75"/>
    <w:rsid w:val="367A93AD"/>
    <w:rsid w:val="36DE4F1E"/>
    <w:rsid w:val="373461C0"/>
    <w:rsid w:val="38212768"/>
    <w:rsid w:val="38FBA785"/>
    <w:rsid w:val="3931B116"/>
    <w:rsid w:val="394E26F0"/>
    <w:rsid w:val="3AD2834E"/>
    <w:rsid w:val="3AE42F8F"/>
    <w:rsid w:val="3B465790"/>
    <w:rsid w:val="3BFD9ACA"/>
    <w:rsid w:val="3E5F56CF"/>
    <w:rsid w:val="3F32C1BD"/>
    <w:rsid w:val="3FF48FF5"/>
    <w:rsid w:val="405D6DC0"/>
    <w:rsid w:val="409675B9"/>
    <w:rsid w:val="4177C167"/>
    <w:rsid w:val="41D5CA87"/>
    <w:rsid w:val="432B60FC"/>
    <w:rsid w:val="43538CEA"/>
    <w:rsid w:val="435E5871"/>
    <w:rsid w:val="46148E0E"/>
    <w:rsid w:val="462ECFF3"/>
    <w:rsid w:val="4655746E"/>
    <w:rsid w:val="4728C1A0"/>
    <w:rsid w:val="4790A78B"/>
    <w:rsid w:val="47F23B6C"/>
    <w:rsid w:val="48620FFD"/>
    <w:rsid w:val="4883C309"/>
    <w:rsid w:val="48EE4371"/>
    <w:rsid w:val="49767D92"/>
    <w:rsid w:val="498793EF"/>
    <w:rsid w:val="49FAB792"/>
    <w:rsid w:val="4A05E36C"/>
    <w:rsid w:val="4A43888C"/>
    <w:rsid w:val="4A58C5A1"/>
    <w:rsid w:val="4AECD271"/>
    <w:rsid w:val="4D5E3873"/>
    <w:rsid w:val="4F6F00D5"/>
    <w:rsid w:val="4FED4DAF"/>
    <w:rsid w:val="5081C1FB"/>
    <w:rsid w:val="52823715"/>
    <w:rsid w:val="53C83D81"/>
    <w:rsid w:val="54737F91"/>
    <w:rsid w:val="55C9F720"/>
    <w:rsid w:val="55CDE9E8"/>
    <w:rsid w:val="561E3F7F"/>
    <w:rsid w:val="5664BBFB"/>
    <w:rsid w:val="56E68059"/>
    <w:rsid w:val="57BA0FE0"/>
    <w:rsid w:val="58240E3B"/>
    <w:rsid w:val="58FA25E0"/>
    <w:rsid w:val="5A1557CC"/>
    <w:rsid w:val="5BA1AB96"/>
    <w:rsid w:val="5C3A820A"/>
    <w:rsid w:val="5C4B7471"/>
    <w:rsid w:val="5C7F54EA"/>
    <w:rsid w:val="5C9852FF"/>
    <w:rsid w:val="5CED3B6D"/>
    <w:rsid w:val="5D8AE84B"/>
    <w:rsid w:val="5F770D5A"/>
    <w:rsid w:val="5FEAC734"/>
    <w:rsid w:val="60BC503E"/>
    <w:rsid w:val="6363108A"/>
    <w:rsid w:val="6382AF8A"/>
    <w:rsid w:val="63B42DE3"/>
    <w:rsid w:val="6426D6BD"/>
    <w:rsid w:val="66D41C81"/>
    <w:rsid w:val="67287C51"/>
    <w:rsid w:val="67F2FA25"/>
    <w:rsid w:val="684B496F"/>
    <w:rsid w:val="68759715"/>
    <w:rsid w:val="689AA9EE"/>
    <w:rsid w:val="6953AF8F"/>
    <w:rsid w:val="6A3D8F81"/>
    <w:rsid w:val="6A423746"/>
    <w:rsid w:val="6ADE95AE"/>
    <w:rsid w:val="6B0B020A"/>
    <w:rsid w:val="6B826A43"/>
    <w:rsid w:val="6CD1EA6C"/>
    <w:rsid w:val="6D2201A1"/>
    <w:rsid w:val="6D280E85"/>
    <w:rsid w:val="6D8F12B5"/>
    <w:rsid w:val="6E01C92F"/>
    <w:rsid w:val="6E5D66E9"/>
    <w:rsid w:val="6EBA4C9B"/>
    <w:rsid w:val="72E222FE"/>
    <w:rsid w:val="72F8D870"/>
    <w:rsid w:val="746FA52C"/>
    <w:rsid w:val="7520E2FF"/>
    <w:rsid w:val="75895148"/>
    <w:rsid w:val="75E27477"/>
    <w:rsid w:val="764442AB"/>
    <w:rsid w:val="78B51591"/>
    <w:rsid w:val="78FC8C1C"/>
    <w:rsid w:val="796E59B6"/>
    <w:rsid w:val="7B4E8313"/>
    <w:rsid w:val="7C07D7A0"/>
    <w:rsid w:val="7C958D5A"/>
    <w:rsid w:val="7D1BBBCF"/>
    <w:rsid w:val="7F18EA20"/>
    <w:rsid w:val="7F2E13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EF942"/>
  <w15:chartTrackingRefBased/>
  <w15:docId w15:val="{2DB63A45-867F-44F3-A327-A8956FDA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063E"/>
    <w:rPr>
      <w:sz w:val="16"/>
      <w:szCs w:val="16"/>
    </w:rPr>
  </w:style>
  <w:style w:type="paragraph" w:styleId="CommentText">
    <w:name w:val="annotation text"/>
    <w:basedOn w:val="Normal"/>
    <w:link w:val="CommentTextChar"/>
    <w:uiPriority w:val="99"/>
    <w:unhideWhenUsed/>
    <w:rsid w:val="0014063E"/>
    <w:pPr>
      <w:spacing w:line="240" w:lineRule="auto"/>
    </w:pPr>
    <w:rPr>
      <w:sz w:val="20"/>
      <w:szCs w:val="20"/>
    </w:rPr>
  </w:style>
  <w:style w:type="character" w:customStyle="1" w:styleId="CommentTextChar">
    <w:name w:val="Comment Text Char"/>
    <w:basedOn w:val="DefaultParagraphFont"/>
    <w:link w:val="CommentText"/>
    <w:uiPriority w:val="99"/>
    <w:rsid w:val="0014063E"/>
    <w:rPr>
      <w:sz w:val="20"/>
      <w:szCs w:val="20"/>
    </w:rPr>
  </w:style>
  <w:style w:type="paragraph" w:styleId="CommentSubject">
    <w:name w:val="annotation subject"/>
    <w:basedOn w:val="CommentText"/>
    <w:next w:val="CommentText"/>
    <w:link w:val="CommentSubjectChar"/>
    <w:uiPriority w:val="99"/>
    <w:semiHidden/>
    <w:unhideWhenUsed/>
    <w:rsid w:val="0014063E"/>
    <w:rPr>
      <w:b/>
      <w:bCs/>
    </w:rPr>
  </w:style>
  <w:style w:type="character" w:customStyle="1" w:styleId="CommentSubjectChar">
    <w:name w:val="Comment Subject Char"/>
    <w:basedOn w:val="CommentTextChar"/>
    <w:link w:val="CommentSubject"/>
    <w:uiPriority w:val="99"/>
    <w:semiHidden/>
    <w:rsid w:val="0014063E"/>
    <w:rPr>
      <w:b/>
      <w:bCs/>
      <w:sz w:val="20"/>
      <w:szCs w:val="20"/>
    </w:rPr>
  </w:style>
  <w:style w:type="character" w:styleId="Mention">
    <w:name w:val="Mention"/>
    <w:basedOn w:val="DefaultParagraphFont"/>
    <w:uiPriority w:val="99"/>
    <w:unhideWhenUsed/>
    <w:rsid w:val="00043052"/>
    <w:rPr>
      <w:color w:val="2B579A"/>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30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D09"/>
  </w:style>
  <w:style w:type="paragraph" w:styleId="Footer">
    <w:name w:val="footer"/>
    <w:basedOn w:val="Normal"/>
    <w:link w:val="FooterChar"/>
    <w:uiPriority w:val="99"/>
    <w:unhideWhenUsed/>
    <w:rsid w:val="00030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D09"/>
  </w:style>
  <w:style w:type="paragraph" w:styleId="Revision">
    <w:name w:val="Revision"/>
    <w:hidden/>
    <w:uiPriority w:val="99"/>
    <w:semiHidden/>
    <w:rsid w:val="00652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9576">
      <w:bodyDiv w:val="1"/>
      <w:marLeft w:val="0"/>
      <w:marRight w:val="0"/>
      <w:marTop w:val="0"/>
      <w:marBottom w:val="0"/>
      <w:divBdr>
        <w:top w:val="none" w:sz="0" w:space="0" w:color="auto"/>
        <w:left w:val="none" w:sz="0" w:space="0" w:color="auto"/>
        <w:bottom w:val="none" w:sz="0" w:space="0" w:color="auto"/>
        <w:right w:val="none" w:sz="0" w:space="0" w:color="auto"/>
      </w:divBdr>
    </w:div>
    <w:div w:id="217515469">
      <w:bodyDiv w:val="1"/>
      <w:marLeft w:val="0"/>
      <w:marRight w:val="0"/>
      <w:marTop w:val="0"/>
      <w:marBottom w:val="0"/>
      <w:divBdr>
        <w:top w:val="none" w:sz="0" w:space="0" w:color="auto"/>
        <w:left w:val="none" w:sz="0" w:space="0" w:color="auto"/>
        <w:bottom w:val="none" w:sz="0" w:space="0" w:color="auto"/>
        <w:right w:val="none" w:sz="0" w:space="0" w:color="auto"/>
      </w:divBdr>
      <w:divsChild>
        <w:div w:id="1877159869">
          <w:marLeft w:val="0"/>
          <w:marRight w:val="0"/>
          <w:marTop w:val="0"/>
          <w:marBottom w:val="0"/>
          <w:divBdr>
            <w:top w:val="none" w:sz="0" w:space="0" w:color="auto"/>
            <w:left w:val="none" w:sz="0" w:space="0" w:color="auto"/>
            <w:bottom w:val="none" w:sz="0" w:space="0" w:color="auto"/>
            <w:right w:val="none" w:sz="0" w:space="0" w:color="auto"/>
          </w:divBdr>
        </w:div>
      </w:divsChild>
    </w:div>
    <w:div w:id="253363901">
      <w:bodyDiv w:val="1"/>
      <w:marLeft w:val="0"/>
      <w:marRight w:val="0"/>
      <w:marTop w:val="0"/>
      <w:marBottom w:val="0"/>
      <w:divBdr>
        <w:top w:val="none" w:sz="0" w:space="0" w:color="auto"/>
        <w:left w:val="none" w:sz="0" w:space="0" w:color="auto"/>
        <w:bottom w:val="none" w:sz="0" w:space="0" w:color="auto"/>
        <w:right w:val="none" w:sz="0" w:space="0" w:color="auto"/>
      </w:divBdr>
      <w:divsChild>
        <w:div w:id="1817798220">
          <w:marLeft w:val="0"/>
          <w:marRight w:val="0"/>
          <w:marTop w:val="0"/>
          <w:marBottom w:val="0"/>
          <w:divBdr>
            <w:top w:val="none" w:sz="0" w:space="0" w:color="auto"/>
            <w:left w:val="none" w:sz="0" w:space="0" w:color="auto"/>
            <w:bottom w:val="none" w:sz="0" w:space="0" w:color="auto"/>
            <w:right w:val="none" w:sz="0" w:space="0" w:color="auto"/>
          </w:divBdr>
        </w:div>
      </w:divsChild>
    </w:div>
    <w:div w:id="552817041">
      <w:bodyDiv w:val="1"/>
      <w:marLeft w:val="0"/>
      <w:marRight w:val="0"/>
      <w:marTop w:val="0"/>
      <w:marBottom w:val="0"/>
      <w:divBdr>
        <w:top w:val="none" w:sz="0" w:space="0" w:color="auto"/>
        <w:left w:val="none" w:sz="0" w:space="0" w:color="auto"/>
        <w:bottom w:val="none" w:sz="0" w:space="0" w:color="auto"/>
        <w:right w:val="none" w:sz="0" w:space="0" w:color="auto"/>
      </w:divBdr>
    </w:div>
    <w:div w:id="1108042631">
      <w:bodyDiv w:val="1"/>
      <w:marLeft w:val="0"/>
      <w:marRight w:val="0"/>
      <w:marTop w:val="0"/>
      <w:marBottom w:val="0"/>
      <w:divBdr>
        <w:top w:val="none" w:sz="0" w:space="0" w:color="auto"/>
        <w:left w:val="none" w:sz="0" w:space="0" w:color="auto"/>
        <w:bottom w:val="none" w:sz="0" w:space="0" w:color="auto"/>
        <w:right w:val="none" w:sz="0" w:space="0" w:color="auto"/>
      </w:divBdr>
    </w:div>
    <w:div w:id="1152940877">
      <w:bodyDiv w:val="1"/>
      <w:marLeft w:val="0"/>
      <w:marRight w:val="0"/>
      <w:marTop w:val="0"/>
      <w:marBottom w:val="0"/>
      <w:divBdr>
        <w:top w:val="none" w:sz="0" w:space="0" w:color="auto"/>
        <w:left w:val="none" w:sz="0" w:space="0" w:color="auto"/>
        <w:bottom w:val="none" w:sz="0" w:space="0" w:color="auto"/>
        <w:right w:val="none" w:sz="0" w:space="0" w:color="auto"/>
      </w:divBdr>
    </w:div>
    <w:div w:id="1387223903">
      <w:bodyDiv w:val="1"/>
      <w:marLeft w:val="0"/>
      <w:marRight w:val="0"/>
      <w:marTop w:val="0"/>
      <w:marBottom w:val="0"/>
      <w:divBdr>
        <w:top w:val="none" w:sz="0" w:space="0" w:color="auto"/>
        <w:left w:val="none" w:sz="0" w:space="0" w:color="auto"/>
        <w:bottom w:val="none" w:sz="0" w:space="0" w:color="auto"/>
        <w:right w:val="none" w:sz="0" w:space="0" w:color="auto"/>
      </w:divBdr>
      <w:divsChild>
        <w:div w:id="52045752">
          <w:marLeft w:val="0"/>
          <w:marRight w:val="0"/>
          <w:marTop w:val="0"/>
          <w:marBottom w:val="0"/>
          <w:divBdr>
            <w:top w:val="none" w:sz="0" w:space="0" w:color="auto"/>
            <w:left w:val="none" w:sz="0" w:space="0" w:color="auto"/>
            <w:bottom w:val="none" w:sz="0" w:space="0" w:color="auto"/>
            <w:right w:val="none" w:sz="0" w:space="0" w:color="auto"/>
          </w:divBdr>
        </w:div>
      </w:divsChild>
    </w:div>
    <w:div w:id="1404598619">
      <w:bodyDiv w:val="1"/>
      <w:marLeft w:val="0"/>
      <w:marRight w:val="0"/>
      <w:marTop w:val="0"/>
      <w:marBottom w:val="0"/>
      <w:divBdr>
        <w:top w:val="none" w:sz="0" w:space="0" w:color="auto"/>
        <w:left w:val="none" w:sz="0" w:space="0" w:color="auto"/>
        <w:bottom w:val="none" w:sz="0" w:space="0" w:color="auto"/>
        <w:right w:val="none" w:sz="0" w:space="0" w:color="auto"/>
      </w:divBdr>
    </w:div>
    <w:div w:id="1532450120">
      <w:bodyDiv w:val="1"/>
      <w:marLeft w:val="0"/>
      <w:marRight w:val="0"/>
      <w:marTop w:val="0"/>
      <w:marBottom w:val="0"/>
      <w:divBdr>
        <w:top w:val="none" w:sz="0" w:space="0" w:color="auto"/>
        <w:left w:val="none" w:sz="0" w:space="0" w:color="auto"/>
        <w:bottom w:val="none" w:sz="0" w:space="0" w:color="auto"/>
        <w:right w:val="none" w:sz="0" w:space="0" w:color="auto"/>
      </w:divBdr>
      <w:divsChild>
        <w:div w:id="658536589">
          <w:marLeft w:val="0"/>
          <w:marRight w:val="0"/>
          <w:marTop w:val="0"/>
          <w:marBottom w:val="0"/>
          <w:divBdr>
            <w:top w:val="none" w:sz="0" w:space="0" w:color="auto"/>
            <w:left w:val="none" w:sz="0" w:space="0" w:color="auto"/>
            <w:bottom w:val="none" w:sz="0" w:space="0" w:color="auto"/>
            <w:right w:val="none" w:sz="0" w:space="0" w:color="auto"/>
          </w:divBdr>
        </w:div>
      </w:divsChild>
    </w:div>
    <w:div w:id="1729575647">
      <w:bodyDiv w:val="1"/>
      <w:marLeft w:val="0"/>
      <w:marRight w:val="0"/>
      <w:marTop w:val="0"/>
      <w:marBottom w:val="0"/>
      <w:divBdr>
        <w:top w:val="none" w:sz="0" w:space="0" w:color="auto"/>
        <w:left w:val="none" w:sz="0" w:space="0" w:color="auto"/>
        <w:bottom w:val="none" w:sz="0" w:space="0" w:color="auto"/>
        <w:right w:val="none" w:sz="0" w:space="0" w:color="auto"/>
      </w:divBdr>
      <w:divsChild>
        <w:div w:id="191785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mangrp-my.sharepoint.com/personal/kiera_curran_man_com/Documents/Documents/HABITARE%20HOMES/BOARD/Annual%20complai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Resolution stage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95-4F81-8CBD-064E6AAC24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95-4F81-8CBD-064E6AAC2480}"/>
              </c:ext>
            </c:extLst>
          </c:dPt>
          <c:dLbls>
            <c:dLbl>
              <c:idx val="0"/>
              <c:layout>
                <c:manualLayout>
                  <c:x val="-0.11660475121982157"/>
                  <c:y val="-1.5446077502895582E-2"/>
                </c:manualLayout>
              </c:layout>
              <c:spPr>
                <a:noFill/>
                <a:ln>
                  <a:noFill/>
                </a:ln>
                <a:effectLst/>
              </c:spPr>
              <c:txPr>
                <a:bodyPr rot="0" spcFirstLastPara="1" vertOverflow="ellipsis" vert="horz" wrap="square" lIns="38100" tIns="19050" rIns="38100" bIns="19050" anchor="ctr" anchorCtr="1">
                  <a:noAutofit/>
                </a:bodyPr>
                <a:lstStyle/>
                <a:p>
                  <a:pPr>
                    <a:defRPr sz="1100" b="1" i="0" u="none" strike="noStrike" kern="1200" baseline="0">
                      <a:solidFill>
                        <a:srgbClr val="FFFFFF"/>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0.10265279877264626"/>
                      <c:h val="0.14208674946559516"/>
                    </c:manualLayout>
                  </c15:layout>
                </c:ext>
                <c:ext xmlns:c16="http://schemas.microsoft.com/office/drawing/2014/chart" uri="{C3380CC4-5D6E-409C-BE32-E72D297353CC}">
                  <c16:uniqueId val="{00000001-D895-4F81-8CBD-064E6AAC2480}"/>
                </c:ext>
              </c:extLst>
            </c:dLbl>
            <c:dLbl>
              <c:idx val="1"/>
              <c:layout>
                <c:manualLayout>
                  <c:x val="0.1014286873934572"/>
                  <c:y val="3.376305902938603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895-4F81-8CBD-064E6AAC2480}"/>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rgbClr val="FFFFFF"/>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Sheet1!$I$20:$J$20</c:f>
              <c:strCache>
                <c:ptCount val="2"/>
                <c:pt idx="0">
                  <c:v>Stage 1</c:v>
                </c:pt>
                <c:pt idx="1">
                  <c:v>Stage 2</c:v>
                </c:pt>
              </c:strCache>
            </c:strRef>
          </c:cat>
          <c:val>
            <c:numRef>
              <c:f>Sheet1!$I$21:$J$21</c:f>
              <c:numCache>
                <c:formatCode>0%</c:formatCode>
                <c:ptCount val="2"/>
                <c:pt idx="0">
                  <c:v>0.57999999999999996</c:v>
                </c:pt>
                <c:pt idx="1">
                  <c:v>0.42</c:v>
                </c:pt>
              </c:numCache>
            </c:numRef>
          </c:val>
          <c:extLst>
            <c:ext xmlns:c16="http://schemas.microsoft.com/office/drawing/2014/chart" uri="{C3380CC4-5D6E-409C-BE32-E72D297353CC}">
              <c16:uniqueId val="{00000004-D895-4F81-8CBD-064E6AAC248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perties xmlns="http://www.imanage.com/work/xmlschema">
  <documentid>THL!172215414.1</documentid>
  <senderid>NTS</senderid>
  <senderemail>NSINGH@TROWERS.COM</senderemail>
  <lastmodified>2025-03-08T17:50:00.0000000+00:00</lastmodified>
  <database>THL</database>
</properties>
</file>

<file path=customXml/itemProps1.xml><?xml version="1.0" encoding="utf-8"?>
<ds:datastoreItem xmlns:ds="http://schemas.openxmlformats.org/officeDocument/2006/customXml" ds:itemID="{84CD3881-0133-4F50-919A-11447C6BD1C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1251</Words>
  <Characters>7133</Characters>
  <Application>Microsoft Office Word</Application>
  <DocSecurity>0</DocSecurity>
  <Lines>59</Lines>
  <Paragraphs>16</Paragraphs>
  <ScaleCrop>false</ScaleCrop>
  <Company>Man</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Shepherd (London)</dc:creator>
  <cp:keywords/>
  <dc:description/>
  <cp:lastModifiedBy>Mike Shepherd (London)</cp:lastModifiedBy>
  <cp:revision>49</cp:revision>
  <dcterms:created xsi:type="dcterms:W3CDTF">2025-03-10T17:04:00Z</dcterms:created>
  <dcterms:modified xsi:type="dcterms:W3CDTF">2025-03-24T17:45:00Z</dcterms:modified>
</cp:coreProperties>
</file>