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EB29E" w14:textId="77777777" w:rsidR="00B71CEB" w:rsidRDefault="00B71CEB" w:rsidP="00B71CEB">
      <w:pPr>
        <w:jc w:val="center"/>
        <w:rPr>
          <w:b/>
          <w:bCs/>
          <w:sz w:val="28"/>
          <w:szCs w:val="28"/>
          <w:u w:val="single"/>
        </w:rPr>
      </w:pPr>
      <w:r w:rsidRPr="00B71CEB">
        <w:rPr>
          <w:b/>
          <w:bCs/>
          <w:sz w:val="28"/>
          <w:szCs w:val="28"/>
          <w:u w:val="single"/>
        </w:rPr>
        <w:t>Cuadro de Requerimientos NO Funcionales</w:t>
      </w:r>
    </w:p>
    <w:p w14:paraId="068E52C4" w14:textId="77777777" w:rsidR="00B71CEB" w:rsidRPr="00B71CEB" w:rsidRDefault="00B71CEB" w:rsidP="00B71CEB">
      <w:pPr>
        <w:jc w:val="center"/>
        <w:rPr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3335"/>
        <w:gridCol w:w="1762"/>
      </w:tblGrid>
      <w:tr w:rsidR="00B71CEB" w14:paraId="4CC77298" w14:textId="77777777" w:rsidTr="00B71CEB">
        <w:trPr>
          <w:jc w:val="center"/>
        </w:trPr>
        <w:tc>
          <w:tcPr>
            <w:tcW w:w="1803" w:type="dxa"/>
          </w:tcPr>
          <w:p w14:paraId="5E471D4F" w14:textId="77777777" w:rsidR="00B71CEB" w:rsidRPr="00477A3D" w:rsidRDefault="00B71CEB" w:rsidP="0052667B">
            <w:pPr>
              <w:jc w:val="center"/>
              <w:rPr>
                <w:b/>
                <w:bCs/>
              </w:rPr>
            </w:pPr>
            <w:r w:rsidRPr="00477A3D">
              <w:rPr>
                <w:b/>
                <w:bCs/>
              </w:rPr>
              <w:t>N</w:t>
            </w:r>
            <w:r>
              <w:rPr>
                <w:b/>
                <w:bCs/>
              </w:rPr>
              <w:t>°</w:t>
            </w:r>
          </w:p>
        </w:tc>
        <w:tc>
          <w:tcPr>
            <w:tcW w:w="1803" w:type="dxa"/>
          </w:tcPr>
          <w:p w14:paraId="693C3C3C" w14:textId="77777777" w:rsidR="00B71CEB" w:rsidRPr="00477A3D" w:rsidRDefault="00B71CEB" w:rsidP="00526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335" w:type="dxa"/>
          </w:tcPr>
          <w:p w14:paraId="46DFB026" w14:textId="77777777" w:rsidR="00B71CEB" w:rsidRPr="00477A3D" w:rsidRDefault="00B71CEB" w:rsidP="00526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559" w:type="dxa"/>
          </w:tcPr>
          <w:p w14:paraId="0E75804B" w14:textId="77777777" w:rsidR="00B71CEB" w:rsidRPr="00477A3D" w:rsidRDefault="00B71CEB" w:rsidP="00526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</w:tr>
      <w:tr w:rsidR="00B71CEB" w14:paraId="1181B4F0" w14:textId="77777777" w:rsidTr="00B71CEB">
        <w:trPr>
          <w:jc w:val="center"/>
        </w:trPr>
        <w:tc>
          <w:tcPr>
            <w:tcW w:w="1803" w:type="dxa"/>
          </w:tcPr>
          <w:p w14:paraId="52CE892E" w14:textId="77777777" w:rsidR="00B71CEB" w:rsidRDefault="00B71CEB" w:rsidP="0052667B">
            <w:pPr>
              <w:jc w:val="center"/>
            </w:pPr>
          </w:p>
          <w:p w14:paraId="146C19EF" w14:textId="77777777" w:rsidR="00B71CEB" w:rsidRDefault="00B71CEB" w:rsidP="0052667B">
            <w:pPr>
              <w:jc w:val="center"/>
            </w:pPr>
          </w:p>
          <w:p w14:paraId="1A8417A6" w14:textId="58717A42" w:rsidR="00B71CEB" w:rsidRPr="001B3A94" w:rsidRDefault="00B71CEB" w:rsidP="0052667B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8F2BB99" w14:textId="77777777" w:rsidR="00B71CEB" w:rsidRDefault="00B71CEB" w:rsidP="0052667B">
            <w:pPr>
              <w:jc w:val="center"/>
            </w:pPr>
          </w:p>
          <w:p w14:paraId="588BFA65" w14:textId="788D1F32" w:rsidR="00B71CEB" w:rsidRPr="001B3A94" w:rsidRDefault="00B71CEB" w:rsidP="0052667B">
            <w:pPr>
              <w:jc w:val="center"/>
            </w:pPr>
            <w:r>
              <w:t>Disponibilidad de cajas</w:t>
            </w:r>
          </w:p>
        </w:tc>
        <w:tc>
          <w:tcPr>
            <w:tcW w:w="3335" w:type="dxa"/>
          </w:tcPr>
          <w:p w14:paraId="0D11CC49" w14:textId="77777777" w:rsidR="00B71CEB" w:rsidRPr="001B3A94" w:rsidRDefault="00B71CEB" w:rsidP="0052667B">
            <w:pPr>
              <w:jc w:val="center"/>
            </w:pPr>
            <w:r>
              <w:t>Se deberá disponer de 3 cajas para la atención/cobro de las revisiones a los clientes para evitar el amontonamiento de clientes en espera.</w:t>
            </w:r>
          </w:p>
        </w:tc>
        <w:tc>
          <w:tcPr>
            <w:tcW w:w="1559" w:type="dxa"/>
          </w:tcPr>
          <w:p w14:paraId="7ED6CCF4" w14:textId="77777777" w:rsidR="00B71CEB" w:rsidRPr="001B3A94" w:rsidRDefault="00B71CEB" w:rsidP="0052667B">
            <w:pPr>
              <w:jc w:val="center"/>
            </w:pPr>
            <w:r>
              <w:t>Del Producto – Performance – Concurrencia</w:t>
            </w:r>
          </w:p>
        </w:tc>
      </w:tr>
      <w:tr w:rsidR="00B71CEB" w14:paraId="31ECAA3D" w14:textId="77777777" w:rsidTr="00B71CEB">
        <w:trPr>
          <w:jc w:val="center"/>
        </w:trPr>
        <w:tc>
          <w:tcPr>
            <w:tcW w:w="1803" w:type="dxa"/>
          </w:tcPr>
          <w:p w14:paraId="2F6B1C36" w14:textId="77777777" w:rsidR="00B71CEB" w:rsidRDefault="00B71CEB" w:rsidP="0052667B">
            <w:pPr>
              <w:jc w:val="center"/>
            </w:pPr>
          </w:p>
          <w:p w14:paraId="405BE224" w14:textId="77777777" w:rsidR="00B71CEB" w:rsidRDefault="00B71CEB" w:rsidP="0052667B">
            <w:pPr>
              <w:jc w:val="center"/>
            </w:pPr>
          </w:p>
          <w:p w14:paraId="38071E40" w14:textId="3B261E0E" w:rsidR="00B71CEB" w:rsidRPr="001B3A94" w:rsidRDefault="00B71CEB" w:rsidP="0052667B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552AABD6" w14:textId="77777777" w:rsidR="00B71CEB" w:rsidRDefault="00B71CEB" w:rsidP="0052667B">
            <w:pPr>
              <w:jc w:val="center"/>
            </w:pPr>
          </w:p>
          <w:p w14:paraId="04204689" w14:textId="7313AEED" w:rsidR="00B71CEB" w:rsidRPr="001B3A94" w:rsidRDefault="00B71CEB" w:rsidP="0052667B">
            <w:pPr>
              <w:jc w:val="center"/>
            </w:pPr>
            <w:r>
              <w:t>Establecer roles para diferentes usuarios</w:t>
            </w:r>
          </w:p>
        </w:tc>
        <w:tc>
          <w:tcPr>
            <w:tcW w:w="3335" w:type="dxa"/>
          </w:tcPr>
          <w:p w14:paraId="653E9B9B" w14:textId="77777777" w:rsidR="00B71CEB" w:rsidRPr="001B3A94" w:rsidRDefault="00B71CEB" w:rsidP="0052667B">
            <w:pPr>
              <w:jc w:val="center"/>
            </w:pPr>
            <w:r>
              <w:t>Se deberán diferenciar las funcionalidades y los permisos de los distintos usuarios pertenecientes a cada sección de la planta.</w:t>
            </w:r>
          </w:p>
        </w:tc>
        <w:tc>
          <w:tcPr>
            <w:tcW w:w="1559" w:type="dxa"/>
          </w:tcPr>
          <w:p w14:paraId="2DE47F19" w14:textId="77777777" w:rsidR="00B71CEB" w:rsidRPr="001B3A94" w:rsidRDefault="00B71CEB" w:rsidP="0052667B">
            <w:pPr>
              <w:jc w:val="center"/>
            </w:pPr>
            <w:r>
              <w:t>Del Producto – Seguridad – Lógica</w:t>
            </w:r>
          </w:p>
        </w:tc>
      </w:tr>
      <w:tr w:rsidR="00B71CEB" w14:paraId="57A99091" w14:textId="77777777" w:rsidTr="00B71CEB">
        <w:trPr>
          <w:jc w:val="center"/>
        </w:trPr>
        <w:tc>
          <w:tcPr>
            <w:tcW w:w="1803" w:type="dxa"/>
          </w:tcPr>
          <w:p w14:paraId="22C0B882" w14:textId="77777777" w:rsidR="00B71CEB" w:rsidRDefault="00B71CEB" w:rsidP="0052667B">
            <w:pPr>
              <w:jc w:val="center"/>
            </w:pPr>
          </w:p>
          <w:p w14:paraId="1AFF3D93" w14:textId="77777777" w:rsidR="00B71CEB" w:rsidRDefault="00B71CEB" w:rsidP="0052667B">
            <w:pPr>
              <w:jc w:val="center"/>
            </w:pPr>
          </w:p>
          <w:p w14:paraId="5F4BBCED" w14:textId="5673292B" w:rsidR="00B71CEB" w:rsidRDefault="00B71CEB" w:rsidP="0052667B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1D4E972D" w14:textId="77777777" w:rsidR="00B71CEB" w:rsidRDefault="00B71CEB" w:rsidP="0052667B">
            <w:pPr>
              <w:jc w:val="center"/>
            </w:pPr>
          </w:p>
          <w:p w14:paraId="08A1A4C1" w14:textId="77777777" w:rsidR="00B71CEB" w:rsidRDefault="00B71CEB" w:rsidP="0052667B">
            <w:pPr>
              <w:jc w:val="center"/>
            </w:pPr>
          </w:p>
          <w:p w14:paraId="779BB6F9" w14:textId="6B0A63C0" w:rsidR="00B71CEB" w:rsidRPr="001B3A94" w:rsidRDefault="00B71CEB" w:rsidP="0052667B">
            <w:pPr>
              <w:jc w:val="center"/>
            </w:pPr>
            <w:r>
              <w:t>Medios de pago</w:t>
            </w:r>
          </w:p>
        </w:tc>
        <w:tc>
          <w:tcPr>
            <w:tcW w:w="3335" w:type="dxa"/>
          </w:tcPr>
          <w:p w14:paraId="2BC7575C" w14:textId="77777777" w:rsidR="00B71CEB" w:rsidRPr="001B3A94" w:rsidRDefault="00B71CEB" w:rsidP="0052667B">
            <w:pPr>
              <w:jc w:val="center"/>
            </w:pPr>
            <w:r>
              <w:t>Se deberá contemplar la posibilidad de poder modificar, agregar o quitar los medios de pagos disponibles para el cobro de la revisión.</w:t>
            </w:r>
          </w:p>
        </w:tc>
        <w:tc>
          <w:tcPr>
            <w:tcW w:w="1559" w:type="dxa"/>
          </w:tcPr>
          <w:p w14:paraId="196F234A" w14:textId="77777777" w:rsidR="00B71CEB" w:rsidRPr="001B3A94" w:rsidRDefault="00B71CEB" w:rsidP="0052667B">
            <w:pPr>
              <w:jc w:val="center"/>
            </w:pPr>
            <w:r>
              <w:t>Organizacionales</w:t>
            </w:r>
          </w:p>
        </w:tc>
      </w:tr>
      <w:tr w:rsidR="00B71CEB" w14:paraId="31E7552F" w14:textId="77777777" w:rsidTr="00B71CEB">
        <w:trPr>
          <w:jc w:val="center"/>
        </w:trPr>
        <w:tc>
          <w:tcPr>
            <w:tcW w:w="1803" w:type="dxa"/>
          </w:tcPr>
          <w:p w14:paraId="47251A63" w14:textId="77777777" w:rsidR="00B71CEB" w:rsidRDefault="00B71CEB" w:rsidP="0052667B">
            <w:pPr>
              <w:jc w:val="center"/>
            </w:pPr>
          </w:p>
          <w:p w14:paraId="38DD929C" w14:textId="77777777" w:rsidR="00B71CEB" w:rsidRDefault="00B71CEB" w:rsidP="0052667B">
            <w:pPr>
              <w:jc w:val="center"/>
            </w:pPr>
          </w:p>
          <w:p w14:paraId="1F1BFDD8" w14:textId="75723163" w:rsidR="00B71CEB" w:rsidRDefault="00B71CEB" w:rsidP="0052667B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208671C5" w14:textId="77777777" w:rsidR="00B71CEB" w:rsidRDefault="00B71CEB" w:rsidP="0052667B">
            <w:pPr>
              <w:jc w:val="center"/>
            </w:pPr>
          </w:p>
          <w:p w14:paraId="5AF601B7" w14:textId="77777777" w:rsidR="00B71CEB" w:rsidRDefault="00B71CEB" w:rsidP="0052667B">
            <w:pPr>
              <w:jc w:val="center"/>
            </w:pPr>
          </w:p>
          <w:p w14:paraId="0FE601EB" w14:textId="60C75ADF" w:rsidR="00B71CEB" w:rsidRPr="001B3A94" w:rsidRDefault="00B71CEB" w:rsidP="0052667B">
            <w:pPr>
              <w:jc w:val="center"/>
            </w:pPr>
            <w:r>
              <w:t>Conectar a DNRA</w:t>
            </w:r>
          </w:p>
        </w:tc>
        <w:tc>
          <w:tcPr>
            <w:tcW w:w="3335" w:type="dxa"/>
          </w:tcPr>
          <w:p w14:paraId="05E43B90" w14:textId="77777777" w:rsidR="00B71CEB" w:rsidRPr="001B3A94" w:rsidRDefault="00B71CEB" w:rsidP="0052667B">
            <w:pPr>
              <w:jc w:val="center"/>
            </w:pPr>
            <w:r>
              <w:t>Para poder verificar la existencia y la coincidencia de los datos del automóvil presentado, se deberá poder establecer una conexión con los servicios de la Dirección Nacional del Registro Automotor.</w:t>
            </w:r>
          </w:p>
        </w:tc>
        <w:tc>
          <w:tcPr>
            <w:tcW w:w="1559" w:type="dxa"/>
          </w:tcPr>
          <w:p w14:paraId="1FCDB6B7" w14:textId="77777777" w:rsidR="00B71CEB" w:rsidRPr="001B3A94" w:rsidRDefault="00B71CEB" w:rsidP="0052667B">
            <w:pPr>
              <w:jc w:val="center"/>
            </w:pPr>
            <w:r>
              <w:t>Externos – Interoperabilidad</w:t>
            </w:r>
          </w:p>
        </w:tc>
      </w:tr>
      <w:tr w:rsidR="00B71CEB" w14:paraId="5F4B41D1" w14:textId="77777777" w:rsidTr="00B71CEB">
        <w:trPr>
          <w:jc w:val="center"/>
        </w:trPr>
        <w:tc>
          <w:tcPr>
            <w:tcW w:w="1803" w:type="dxa"/>
          </w:tcPr>
          <w:p w14:paraId="7EA1BE89" w14:textId="77777777" w:rsidR="00B71CEB" w:rsidRDefault="00B71CEB" w:rsidP="0052667B">
            <w:pPr>
              <w:jc w:val="center"/>
            </w:pPr>
          </w:p>
          <w:p w14:paraId="0A8B85BD" w14:textId="77777777" w:rsidR="00B71CEB" w:rsidRDefault="00B71CEB" w:rsidP="0052667B">
            <w:pPr>
              <w:jc w:val="center"/>
            </w:pPr>
          </w:p>
          <w:p w14:paraId="12BBC996" w14:textId="1E179A6A" w:rsidR="00B71CEB" w:rsidRDefault="00B71CEB" w:rsidP="0052667B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3CBA4A2F" w14:textId="77777777" w:rsidR="00B71CEB" w:rsidRDefault="00B71CEB" w:rsidP="0052667B">
            <w:pPr>
              <w:jc w:val="center"/>
            </w:pPr>
          </w:p>
          <w:p w14:paraId="49314D58" w14:textId="2AACA81E" w:rsidR="00B71CEB" w:rsidRPr="001B3A94" w:rsidRDefault="00B71CEB" w:rsidP="0052667B">
            <w:pPr>
              <w:jc w:val="center"/>
            </w:pPr>
            <w:r>
              <w:t>Reimprimir informe</w:t>
            </w:r>
          </w:p>
        </w:tc>
        <w:tc>
          <w:tcPr>
            <w:tcW w:w="3335" w:type="dxa"/>
          </w:tcPr>
          <w:p w14:paraId="0370F83F" w14:textId="77777777" w:rsidR="00B71CEB" w:rsidRPr="001B3A94" w:rsidRDefault="00B71CEB" w:rsidP="0052667B">
            <w:pPr>
              <w:jc w:val="center"/>
            </w:pPr>
            <w:r>
              <w:t>El sistema deberá contar con la posibilidad de poder reimprimir el informe de una revisión, en caso de que la original se haya perdido/dañado.</w:t>
            </w:r>
          </w:p>
        </w:tc>
        <w:tc>
          <w:tcPr>
            <w:tcW w:w="1559" w:type="dxa"/>
          </w:tcPr>
          <w:p w14:paraId="1FF0431C" w14:textId="77777777" w:rsidR="00B71CEB" w:rsidRPr="001B3A94" w:rsidRDefault="00B71CEB" w:rsidP="0052667B">
            <w:pPr>
              <w:jc w:val="center"/>
            </w:pPr>
            <w:r>
              <w:t>De interfaz – De software</w:t>
            </w:r>
          </w:p>
        </w:tc>
      </w:tr>
    </w:tbl>
    <w:p w14:paraId="6528D50D" w14:textId="77777777" w:rsidR="00B71CEB" w:rsidRPr="00F844C6" w:rsidRDefault="00B71CEB" w:rsidP="00B71CEB"/>
    <w:p w14:paraId="235BCEFC" w14:textId="77777777" w:rsidR="006D7462" w:rsidRDefault="006D7462"/>
    <w:sectPr w:rsidR="006D7462" w:rsidSect="00B71CE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EB"/>
    <w:rsid w:val="000609A7"/>
    <w:rsid w:val="006D7462"/>
    <w:rsid w:val="00B71CEB"/>
    <w:rsid w:val="00F0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59B7"/>
  <w15:chartTrackingRefBased/>
  <w15:docId w15:val="{1F5832B6-03C0-4AA2-953C-C884FE0B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CEB"/>
  </w:style>
  <w:style w:type="paragraph" w:styleId="Ttulo1">
    <w:name w:val="heading 1"/>
    <w:basedOn w:val="Normal"/>
    <w:next w:val="Normal"/>
    <w:link w:val="Ttulo1Car"/>
    <w:uiPriority w:val="9"/>
    <w:qFormat/>
    <w:rsid w:val="00B71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C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CE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C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1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1C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C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1C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C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CE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7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Dario Navarro</dc:creator>
  <cp:keywords/>
  <dc:description/>
  <cp:lastModifiedBy>Pablo Dario Navarro</cp:lastModifiedBy>
  <cp:revision>1</cp:revision>
  <dcterms:created xsi:type="dcterms:W3CDTF">2024-10-16T02:08:00Z</dcterms:created>
  <dcterms:modified xsi:type="dcterms:W3CDTF">2024-10-16T02:10:00Z</dcterms:modified>
</cp:coreProperties>
</file>