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36" w:rsidRDefault="003374FB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3658154" cy="382704"/>
            <wp:effectExtent l="152400" t="76200" r="170896" b="93546"/>
            <wp:docPr id="1" name="ConsilidatedMessenger.ep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ilidatedMessenger.eps"/>
                    <pic:cNvPicPr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54" cy="382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A36" w:rsidRPr="003374FB" w:rsidRDefault="005D4E98">
      <w:pPr>
        <w:rPr>
          <w:rFonts w:ascii="Arial Black" w:hAnsi="Arial Black"/>
          <w:color w:val="4BACC6"/>
          <w:sz w:val="96"/>
          <w:szCs w:val="96"/>
          <w:lang w:val="es-ES"/>
        </w:rPr>
      </w:pPr>
      <w:r w:rsidRPr="003374FB">
        <w:rPr>
          <w:rFonts w:ascii="Arial Black" w:hAnsi="Arial Black"/>
          <w:color w:val="4BACC6"/>
          <w:sz w:val="96"/>
          <w:szCs w:val="96"/>
          <w:lang w:val="es-ES"/>
        </w:rPr>
        <w:t>Comunicado</w:t>
      </w:r>
    </w:p>
    <w:p w:rsidR="006E1A36" w:rsidRPr="003374FB" w:rsidRDefault="005D4E98">
      <w:pPr>
        <w:pStyle w:val="Sinespaciado"/>
        <w:spacing w:line="276" w:lineRule="auto"/>
        <w:rPr>
          <w:lang w:val="es-ES"/>
        </w:rPr>
      </w:pPr>
      <w:r w:rsidRPr="003374FB">
        <w:rPr>
          <w:b/>
          <w:lang w:val="es-ES"/>
        </w:rPr>
        <w:t>De</w:t>
      </w:r>
      <w:r w:rsidR="007F016F" w:rsidRPr="003374FB">
        <w:rPr>
          <w:b/>
          <w:lang w:val="es-ES"/>
        </w:rPr>
        <w:t>:</w:t>
      </w:r>
      <w:r w:rsidR="007F016F" w:rsidRPr="003374FB">
        <w:rPr>
          <w:lang w:val="es-ES"/>
        </w:rPr>
        <w:t xml:space="preserve"> Nancy Freehafer</w:t>
      </w:r>
    </w:p>
    <w:p w:rsidR="006E1A36" w:rsidRPr="003374FB" w:rsidRDefault="005D4E98">
      <w:pPr>
        <w:pStyle w:val="Sinespaciado"/>
        <w:spacing w:line="276" w:lineRule="auto"/>
        <w:rPr>
          <w:lang w:val="es-ES"/>
        </w:rPr>
      </w:pPr>
      <w:r w:rsidRPr="003374FB">
        <w:rPr>
          <w:b/>
          <w:lang w:val="es-ES"/>
        </w:rPr>
        <w:t>Para</w:t>
      </w:r>
      <w:r w:rsidR="007F016F" w:rsidRPr="003374FB">
        <w:rPr>
          <w:b/>
          <w:lang w:val="es-ES"/>
        </w:rPr>
        <w:t>:</w:t>
      </w:r>
      <w:r w:rsidR="007F016F" w:rsidRPr="003374FB">
        <w:rPr>
          <w:lang w:val="es-ES"/>
        </w:rPr>
        <w:t xml:space="preserve"> Robin Counts</w:t>
      </w:r>
    </w:p>
    <w:p w:rsidR="006E1A36" w:rsidRPr="003374FB" w:rsidRDefault="005D4E98">
      <w:pPr>
        <w:pStyle w:val="Sinespaciado"/>
        <w:spacing w:line="276" w:lineRule="auto"/>
        <w:rPr>
          <w:lang w:val="es-ES"/>
        </w:rPr>
      </w:pPr>
      <w:r w:rsidRPr="003374FB">
        <w:rPr>
          <w:b/>
          <w:lang w:val="es-ES"/>
        </w:rPr>
        <w:t>Fecha</w:t>
      </w:r>
      <w:r w:rsidR="007F016F" w:rsidRPr="003374FB">
        <w:rPr>
          <w:b/>
          <w:lang w:val="es-ES"/>
        </w:rPr>
        <w:t>:</w:t>
      </w:r>
      <w:r w:rsidRPr="003374FB">
        <w:rPr>
          <w:lang w:val="es-ES"/>
        </w:rPr>
        <w:t xml:space="preserve"> 12 octubre</w:t>
      </w:r>
      <w:r w:rsidR="007F016F" w:rsidRPr="003374FB">
        <w:rPr>
          <w:lang w:val="es-ES"/>
        </w:rPr>
        <w:t xml:space="preserve"> 200</w:t>
      </w:r>
      <w:r w:rsidR="00486583" w:rsidRPr="003374FB">
        <w:rPr>
          <w:lang w:val="es-ES"/>
        </w:rPr>
        <w:t>7</w:t>
      </w:r>
    </w:p>
    <w:p w:rsidR="006E1A36" w:rsidRPr="003374FB" w:rsidRDefault="005D4E98">
      <w:pPr>
        <w:pStyle w:val="Sinespaciado"/>
        <w:spacing w:line="276" w:lineRule="auto"/>
        <w:rPr>
          <w:lang w:val="es-ES"/>
        </w:rPr>
      </w:pPr>
      <w:r w:rsidRPr="003374FB">
        <w:rPr>
          <w:b/>
          <w:lang w:val="es-ES"/>
        </w:rPr>
        <w:t>Asunto</w:t>
      </w:r>
      <w:r w:rsidR="00B36D65" w:rsidRPr="003374FB">
        <w:rPr>
          <w:b/>
          <w:lang w:val="es-ES"/>
        </w:rPr>
        <w:t>:</w:t>
      </w:r>
      <w:r w:rsidR="00B36D65" w:rsidRPr="003374FB">
        <w:rPr>
          <w:lang w:val="es-ES"/>
        </w:rPr>
        <w:t xml:space="preserve"> </w:t>
      </w:r>
      <w:r w:rsidRPr="003374FB">
        <w:rPr>
          <w:lang w:val="es-ES"/>
        </w:rPr>
        <w:t>Aumento precios proveedor</w:t>
      </w:r>
    </w:p>
    <w:p w:rsidR="006E1A36" w:rsidRPr="003374FB" w:rsidRDefault="006E1A36">
      <w:pPr>
        <w:pBdr>
          <w:bottom w:val="single" w:sz="12" w:space="1" w:color="4BACC6"/>
        </w:pBdr>
        <w:jc w:val="center"/>
        <w:rPr>
          <w:lang w:val="es-ES"/>
        </w:rPr>
      </w:pPr>
    </w:p>
    <w:p w:rsidR="005D4E98" w:rsidRPr="003374FB" w:rsidRDefault="00B36D65">
      <w:pPr>
        <w:rPr>
          <w:lang w:val="es-ES"/>
        </w:rPr>
      </w:pPr>
      <w:r w:rsidRPr="003374FB">
        <w:rPr>
          <w:lang w:val="es-ES"/>
        </w:rPr>
        <w:t>Fabrikam</w:t>
      </w:r>
      <w:r w:rsidR="00270EB7" w:rsidRPr="003374FB">
        <w:rPr>
          <w:lang w:val="es-ES"/>
        </w:rPr>
        <w:t xml:space="preserve"> </w:t>
      </w:r>
      <w:r w:rsidR="006279F5" w:rsidRPr="003374FB">
        <w:rPr>
          <w:vanish/>
          <w:lang w:val="es-ES"/>
        </w:rPr>
        <w:t>(605-555-0145)</w:t>
      </w:r>
      <w:r w:rsidRPr="003374FB">
        <w:rPr>
          <w:lang w:val="es-ES"/>
        </w:rPr>
        <w:t xml:space="preserve"> </w:t>
      </w:r>
      <w:r w:rsidR="005D4E98" w:rsidRPr="003374FB">
        <w:rPr>
          <w:lang w:val="es-ES"/>
        </w:rPr>
        <w:t xml:space="preserve">ha subido el precio de </w:t>
      </w:r>
      <w:r w:rsidR="002207CC" w:rsidRPr="003374FB">
        <w:rPr>
          <w:lang w:val="es-ES"/>
        </w:rPr>
        <w:t>algunos</w:t>
      </w:r>
      <w:r w:rsidR="005D4E98" w:rsidRPr="003374FB">
        <w:rPr>
          <w:lang w:val="es-ES"/>
        </w:rPr>
        <w:t xml:space="preserve"> de sus productos. Cuando se reciba el pedido nº </w:t>
      </w:r>
      <w:r w:rsidRPr="003374FB">
        <w:rPr>
          <w:lang w:val="es-ES"/>
        </w:rPr>
        <w:t xml:space="preserve">691387 </w:t>
      </w:r>
      <w:r w:rsidR="005D4E98" w:rsidRPr="003374FB">
        <w:rPr>
          <w:lang w:val="es-ES"/>
        </w:rPr>
        <w:t xml:space="preserve">que nos enviarán la semana próxima, hemos de reflejar este aumento en nuestros precios. </w:t>
      </w:r>
      <w:r w:rsidR="005D4E98">
        <w:t>El stock</w:t>
      </w:r>
      <w:r w:rsidR="005D4E98" w:rsidRPr="002207CC">
        <w:rPr>
          <w:lang w:val="es-ES"/>
        </w:rPr>
        <w:t xml:space="preserve"> que</w:t>
      </w:r>
      <w:r w:rsidR="005D4E98">
        <w:t xml:space="preserve"> </w:t>
      </w:r>
      <w:r w:rsidR="00FC0BF7">
        <w:t>tenemos</w:t>
      </w:r>
      <w:r w:rsidR="005D4E98">
        <w:t xml:space="preserve"> en el almacén deberá ser convenientemente marcado</w:t>
      </w:r>
      <w:r w:rsidR="00FC0BF7">
        <w:t xml:space="preserve"> con los nuevos precios</w:t>
      </w:r>
      <w:r w:rsidR="005D4E98">
        <w:t xml:space="preserve">. </w:t>
      </w:r>
      <w:r w:rsidR="005D4E98" w:rsidRPr="003374FB">
        <w:rPr>
          <w:lang w:val="es-ES"/>
        </w:rPr>
        <w:t xml:space="preserve">Por favor, </w:t>
      </w:r>
      <w:r w:rsidR="00FC0BF7" w:rsidRPr="003374FB">
        <w:rPr>
          <w:lang w:val="es-ES"/>
        </w:rPr>
        <w:t>envía</w:t>
      </w:r>
      <w:r w:rsidR="003374FB">
        <w:rPr>
          <w:lang w:val="es-ES"/>
        </w:rPr>
        <w:t>d</w:t>
      </w:r>
      <w:r w:rsidR="00FC0BF7" w:rsidRPr="003374FB">
        <w:rPr>
          <w:lang w:val="es-ES"/>
        </w:rPr>
        <w:t>me mañana un</w:t>
      </w:r>
      <w:r w:rsidR="005D4E98" w:rsidRPr="003374FB">
        <w:rPr>
          <w:lang w:val="es-ES"/>
        </w:rPr>
        <w:t xml:space="preserve"> inventario del material que tenemos actualmente </w:t>
      </w:r>
      <w:r w:rsidR="00FC0BF7" w:rsidRPr="003374FB">
        <w:rPr>
          <w:lang w:val="es-ES"/>
        </w:rPr>
        <w:t>en el almacén</w:t>
      </w:r>
      <w:r w:rsidR="005D4E98" w:rsidRPr="003374FB">
        <w:rPr>
          <w:lang w:val="es-E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1980"/>
        <w:gridCol w:w="1710"/>
        <w:gridCol w:w="1710"/>
        <w:gridCol w:w="2718"/>
      </w:tblGrid>
      <w:tr w:rsidR="004A5612" w:rsidRPr="009877B1" w:rsidTr="009877B1">
        <w:tc>
          <w:tcPr>
            <w:tcW w:w="1458" w:type="dxa"/>
          </w:tcPr>
          <w:p w:rsidR="006E1A36" w:rsidRDefault="005D4E98">
            <w:pPr>
              <w:spacing w:after="0" w:line="240" w:lineRule="auto"/>
            </w:pPr>
            <w:r>
              <w:t>Referencia</w:t>
            </w:r>
          </w:p>
        </w:tc>
        <w:tc>
          <w:tcPr>
            <w:tcW w:w="1980" w:type="dxa"/>
          </w:tcPr>
          <w:p w:rsidR="006E1A36" w:rsidRDefault="004A5612">
            <w:pPr>
              <w:spacing w:after="0" w:line="240" w:lineRule="auto"/>
            </w:pPr>
            <w:r w:rsidRPr="009877B1">
              <w:t>Descrip</w:t>
            </w:r>
            <w:r w:rsidR="005D4E98">
              <w:t>ció</w:t>
            </w:r>
            <w:r w:rsidRPr="009877B1">
              <w:t>n</w:t>
            </w:r>
          </w:p>
        </w:tc>
        <w:tc>
          <w:tcPr>
            <w:tcW w:w="1710" w:type="dxa"/>
          </w:tcPr>
          <w:p w:rsidR="006E1A36" w:rsidRDefault="005D4E98">
            <w:pPr>
              <w:spacing w:after="0" w:line="240" w:lineRule="auto"/>
            </w:pPr>
            <w:r>
              <w:t>Precio actual</w:t>
            </w:r>
          </w:p>
        </w:tc>
        <w:tc>
          <w:tcPr>
            <w:tcW w:w="1710" w:type="dxa"/>
          </w:tcPr>
          <w:p w:rsidR="006E1A36" w:rsidRDefault="005D4E98">
            <w:pPr>
              <w:spacing w:after="0" w:line="240" w:lineRule="auto"/>
            </w:pPr>
            <w:r>
              <w:t>Nuevo precio</w:t>
            </w:r>
          </w:p>
        </w:tc>
        <w:tc>
          <w:tcPr>
            <w:tcW w:w="2718" w:type="dxa"/>
          </w:tcPr>
          <w:p w:rsidR="006E1A36" w:rsidRDefault="005D4E98">
            <w:pPr>
              <w:spacing w:after="0" w:line="240" w:lineRule="auto"/>
            </w:pPr>
            <w:r>
              <w:t>Unidades en stock</w:t>
            </w:r>
          </w:p>
        </w:tc>
      </w:tr>
      <w:tr w:rsidR="004A5612" w:rsidRPr="009877B1" w:rsidTr="009877B1">
        <w:tc>
          <w:tcPr>
            <w:tcW w:w="1458" w:type="dxa"/>
          </w:tcPr>
          <w:p w:rsidR="006E1A36" w:rsidRDefault="004A5612">
            <w:pPr>
              <w:spacing w:after="0" w:line="240" w:lineRule="auto"/>
            </w:pPr>
            <w:r w:rsidRPr="009877B1">
              <w:t>112981234</w:t>
            </w:r>
          </w:p>
        </w:tc>
        <w:tc>
          <w:tcPr>
            <w:tcW w:w="1980" w:type="dxa"/>
          </w:tcPr>
          <w:p w:rsidR="006E1A36" w:rsidRDefault="005D4E98">
            <w:pPr>
              <w:spacing w:after="0" w:line="240" w:lineRule="auto"/>
            </w:pPr>
            <w:r>
              <w:t xml:space="preserve">Notas </w:t>
            </w:r>
            <w:r w:rsidR="004A5612" w:rsidRPr="009877B1">
              <w:t xml:space="preserve">Post It 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1.99</w:t>
            </w:r>
            <w:r w:rsidR="005D4E98">
              <w:t xml:space="preserve"> €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2.49</w:t>
            </w:r>
            <w:r w:rsidR="005D4E98">
              <w:t xml:space="preserve"> €</w:t>
            </w:r>
          </w:p>
        </w:tc>
        <w:tc>
          <w:tcPr>
            <w:tcW w:w="2718" w:type="dxa"/>
          </w:tcPr>
          <w:p w:rsidR="006E1A36" w:rsidRDefault="006E1A36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6E1A36" w:rsidRDefault="004A5612">
            <w:pPr>
              <w:spacing w:after="0" w:line="240" w:lineRule="auto"/>
            </w:pPr>
            <w:r w:rsidRPr="009877B1">
              <w:t>112981278</w:t>
            </w:r>
          </w:p>
        </w:tc>
        <w:tc>
          <w:tcPr>
            <w:tcW w:w="1980" w:type="dxa"/>
          </w:tcPr>
          <w:p w:rsidR="006E1A36" w:rsidRDefault="005D4E98">
            <w:pPr>
              <w:spacing w:after="0" w:line="240" w:lineRule="auto"/>
            </w:pPr>
            <w:r>
              <w:t>Rollos de precinto</w:t>
            </w:r>
          </w:p>
        </w:tc>
        <w:tc>
          <w:tcPr>
            <w:tcW w:w="1710" w:type="dxa"/>
          </w:tcPr>
          <w:p w:rsidR="006E1A36" w:rsidRDefault="005D4E98">
            <w:pPr>
              <w:spacing w:after="0" w:line="240" w:lineRule="auto"/>
            </w:pPr>
            <w:r>
              <w:t>0</w:t>
            </w:r>
            <w:r w:rsidR="002B1587" w:rsidRPr="009877B1">
              <w:t>.99</w:t>
            </w:r>
            <w:r>
              <w:t xml:space="preserve"> €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1.29</w:t>
            </w:r>
            <w:r w:rsidR="005D4E98">
              <w:t xml:space="preserve"> €</w:t>
            </w:r>
          </w:p>
        </w:tc>
        <w:tc>
          <w:tcPr>
            <w:tcW w:w="2718" w:type="dxa"/>
          </w:tcPr>
          <w:p w:rsidR="006E1A36" w:rsidRDefault="006E1A36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6E1A36" w:rsidRDefault="002B1587">
            <w:pPr>
              <w:spacing w:after="0" w:line="240" w:lineRule="auto"/>
            </w:pPr>
            <w:r w:rsidRPr="009877B1">
              <w:t>112981598</w:t>
            </w:r>
          </w:p>
        </w:tc>
        <w:tc>
          <w:tcPr>
            <w:tcW w:w="1980" w:type="dxa"/>
          </w:tcPr>
          <w:p w:rsidR="006E1A36" w:rsidRDefault="005D4E98">
            <w:pPr>
              <w:spacing w:after="0" w:line="240" w:lineRule="auto"/>
            </w:pPr>
            <w:r>
              <w:t>Sobres acolchados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4.99</w:t>
            </w:r>
            <w:r w:rsidR="005D4E98">
              <w:t xml:space="preserve"> €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5.99</w:t>
            </w:r>
            <w:r w:rsidR="005D4E98">
              <w:t xml:space="preserve"> €</w:t>
            </w:r>
          </w:p>
        </w:tc>
        <w:tc>
          <w:tcPr>
            <w:tcW w:w="2718" w:type="dxa"/>
          </w:tcPr>
          <w:p w:rsidR="006E1A36" w:rsidRDefault="006E1A36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6E1A36" w:rsidRDefault="002B1587">
            <w:pPr>
              <w:spacing w:after="0" w:line="240" w:lineRule="auto"/>
            </w:pPr>
            <w:r w:rsidRPr="009877B1">
              <w:t>112981631</w:t>
            </w:r>
          </w:p>
        </w:tc>
        <w:tc>
          <w:tcPr>
            <w:tcW w:w="1980" w:type="dxa"/>
          </w:tcPr>
          <w:p w:rsidR="006E1A36" w:rsidRDefault="005D4E98">
            <w:pPr>
              <w:spacing w:after="0" w:line="240" w:lineRule="auto"/>
            </w:pPr>
            <w:r>
              <w:t>Rotuladores fluorescentes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2.49</w:t>
            </w:r>
            <w:r w:rsidR="005D4E98">
              <w:t xml:space="preserve"> €</w:t>
            </w:r>
          </w:p>
        </w:tc>
        <w:tc>
          <w:tcPr>
            <w:tcW w:w="1710" w:type="dxa"/>
          </w:tcPr>
          <w:p w:rsidR="006E1A36" w:rsidRDefault="002B1587">
            <w:pPr>
              <w:spacing w:after="0" w:line="240" w:lineRule="auto"/>
            </w:pPr>
            <w:r w:rsidRPr="009877B1">
              <w:t>2.99</w:t>
            </w:r>
            <w:r w:rsidR="005D4E98">
              <w:t xml:space="preserve"> €</w:t>
            </w:r>
          </w:p>
        </w:tc>
        <w:tc>
          <w:tcPr>
            <w:tcW w:w="2718" w:type="dxa"/>
          </w:tcPr>
          <w:p w:rsidR="006E1A36" w:rsidRDefault="006E1A36">
            <w:pPr>
              <w:spacing w:after="0" w:line="240" w:lineRule="auto"/>
            </w:pPr>
          </w:p>
        </w:tc>
      </w:tr>
    </w:tbl>
    <w:p w:rsidR="006E1A36" w:rsidRDefault="006E1A36"/>
    <w:sectPr w:rsidR="006E1A36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F016F"/>
    <w:rsid w:val="000067F1"/>
    <w:rsid w:val="000B4C0D"/>
    <w:rsid w:val="000D192A"/>
    <w:rsid w:val="000E0940"/>
    <w:rsid w:val="001924A2"/>
    <w:rsid w:val="001A6D5E"/>
    <w:rsid w:val="001F65DA"/>
    <w:rsid w:val="002207CC"/>
    <w:rsid w:val="00270726"/>
    <w:rsid w:val="00270EB7"/>
    <w:rsid w:val="0028293F"/>
    <w:rsid w:val="002B1587"/>
    <w:rsid w:val="00300EFB"/>
    <w:rsid w:val="003374FB"/>
    <w:rsid w:val="00343910"/>
    <w:rsid w:val="004630AD"/>
    <w:rsid w:val="00486583"/>
    <w:rsid w:val="004A0D27"/>
    <w:rsid w:val="004A5612"/>
    <w:rsid w:val="004E6D22"/>
    <w:rsid w:val="00521861"/>
    <w:rsid w:val="005950FB"/>
    <w:rsid w:val="005A0149"/>
    <w:rsid w:val="005C4312"/>
    <w:rsid w:val="005D4E98"/>
    <w:rsid w:val="0061054F"/>
    <w:rsid w:val="006279F5"/>
    <w:rsid w:val="006726AF"/>
    <w:rsid w:val="006E1A36"/>
    <w:rsid w:val="0078333E"/>
    <w:rsid w:val="007F016F"/>
    <w:rsid w:val="009067FD"/>
    <w:rsid w:val="00921EBD"/>
    <w:rsid w:val="009877B1"/>
    <w:rsid w:val="009B4E12"/>
    <w:rsid w:val="00A738C4"/>
    <w:rsid w:val="00B06FA1"/>
    <w:rsid w:val="00B36D65"/>
    <w:rsid w:val="00B658C5"/>
    <w:rsid w:val="00B75571"/>
    <w:rsid w:val="00D21A9D"/>
    <w:rsid w:val="00D334AD"/>
    <w:rsid w:val="00E92A25"/>
    <w:rsid w:val="00EB3BDF"/>
    <w:rsid w:val="00EC78A7"/>
    <w:rsid w:val="00F1640F"/>
    <w:rsid w:val="00F407B4"/>
    <w:rsid w:val="00F6241E"/>
    <w:rsid w:val="00F953F2"/>
    <w:rsid w:val="00FC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2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16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F016F"/>
    <w:rPr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40"/>
    <w:rsid w:val="004A5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Retail Supply Price Increases</vt:lpstr>
      <vt:lpstr/>
    </vt:vector>
  </TitlesOfParts>
  <Company>Online Training Solutions, Inc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Supply Price Increases</dc:title>
  <dc:creator>Marlene Lambert/Joyce Cox</dc:creator>
  <dc:description>Copyright © 2006 Online Training Solutions, Inc.</dc:description>
  <cp:lastModifiedBy>Marga</cp:lastModifiedBy>
  <cp:revision>2</cp:revision>
  <dcterms:created xsi:type="dcterms:W3CDTF">2006-12-12T15:07:00Z</dcterms:created>
  <dcterms:modified xsi:type="dcterms:W3CDTF">2006-12-12T15:07:00Z</dcterms:modified>
</cp:coreProperties>
</file>