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WalmartPricing NLC Pipeline -- Change-Based Analysis</w:t>
      </w:r>
    </w:p>
    <w:p>
      <w:pPr>
        <w:pStyle w:val="Heading1"/>
      </w:pPr>
      <w:r>
        <w:t>Context &amp; Motivation</w:t>
      </w:r>
    </w:p>
    <w:p>
      <w:r>
        <w:t>The existing notebooks/correlation_analysis.ipynb is a 29-cell orchestration notebook with 14 src/analysis/* modules behind it. An audit (2026-04-24) found that every headline regression / causal / elasticity analysis in that notebook uses ABSOLUTE levels of cost_to_walmart, te_margin, and walmart_margin as predictors. The *_vs_7d_pct percent-change columns are computed in data_prep.py but only one secondary test (price_change_revenue_analysis) touches cost_to_walmart_vs_7d_pct. The two margin % change columns (te_margin_vs_7d_pct, walmart_margin_vs_7d_pct) are referenced by zero downstream analyses.</w:t>
      </w:r>
    </w:p>
    <w:p>
      <w:r>
        <w:t>Business question: controlling for context, do CHANGES in price, TE margin, and Walmart margin (expressed as % vs 7-day average) predict changes in qty_sold and revenue at the SKU-Node-Date level?</w:t>
      </w:r>
    </w:p>
    <w:p>
      <w:r>
        <w:t>Why a separate notebook: the existing notebook is already large. A standalone notebook lets the change-based analysis evolve independently without dragging in the elasticity/DiD/segmented/optimization/strategy machinery.</w:t>
      </w:r>
    </w:p>
    <w:p>
      <w:pPr>
        <w:pStyle w:val="Heading1"/>
      </w:pPr>
      <w:r>
        <w:t>Dataset Specification</w:t>
      </w:r>
    </w:p>
    <w:p>
      <w:pPr>
        <w:pStyle w:val="Heading2"/>
      </w:pPr>
      <w:r>
        <w:t>Scope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748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Granularity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One row per SKU-Node-Date (daily)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Analysis window</w:t>
            </w:r>
          </w:p>
        </w:tc>
        <w:tc>
          <w:tcPr>
            <w:tcW w:type="dxa" w:w="7488"/>
            <w:shd w:val="clear" w:color="auto" w:fill="D6E4F0"/>
          </w:tcPr>
          <w:p>
            <w:r>
              <w:rPr>
                <w:sz w:val="18"/>
              </w:rPr>
              <w:t>90 days (matches correlation_analysis.yaml: data_prep.analysis_days)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SKU filter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Top 90% by qty over 60-day lookback (reused)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Rollback exclusion</w:t>
            </w:r>
          </w:p>
        </w:tc>
        <w:tc>
          <w:tcPr>
            <w:tcW w:type="dxa" w:w="7488"/>
            <w:shd w:val="clear" w:color="auto" w:fill="D6E4F0"/>
          </w:tcPr>
          <w:p>
            <w:r>
              <w:rPr>
                <w:sz w:val="18"/>
              </w:rPr>
              <w:t>Same as the existing notebook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Input path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Fresh DataPreparation.build_master() (5-15 min runtime)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Expected size</w:t>
            </w:r>
          </w:p>
        </w:tc>
        <w:tc>
          <w:tcPr>
            <w:tcW w:type="dxa" w:w="7488"/>
            <w:shd w:val="clear" w:color="auto" w:fill="D6E4F0"/>
          </w:tcPr>
          <w:p>
            <w:r>
              <w:rPr>
                <w:sz w:val="18"/>
              </w:rPr>
              <w:t>~1.3M rows pre-filter; ~30-100K after restricting to change events</w:t>
            </w:r>
          </w:p>
        </w:tc>
      </w:tr>
    </w:tbl>
    <w:p/>
    <w:p>
      <w:pPr>
        <w:pStyle w:val="Heading2"/>
      </w:pPr>
      <w:r>
        <w:t>Predictors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2592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cost_to_walmart_vs_7d_pct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(cost - cost_7d_avg) / cost_7d_avg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data_prep.py:661</w:t>
            </w:r>
          </w:p>
        </w:tc>
      </w:tr>
      <w:tr>
        <w:tc>
          <w:tcPr>
            <w:tcW w:type="dxa" w:w="3456"/>
            <w:shd w:val="clear" w:color="auto" w:fill="D6E4F0"/>
          </w:tcPr>
          <w:p>
            <w:r>
              <w:rPr>
                <w:sz w:val="18"/>
              </w:rPr>
              <w:t>te_margin_vs_7d_pct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Same formula applied to te_margin</w:t>
            </w:r>
          </w:p>
        </w:tc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data_prep.py:661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walmart_margin_vs_7d_pct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formula applied to walmart_margin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data_prep.py:661</w:t>
            </w:r>
          </w:p>
        </w:tc>
      </w:tr>
    </w:tbl>
    <w:p/>
    <w:p>
      <w:pPr>
        <w:pStyle w:val="Heading2"/>
      </w:pPr>
      <w:r>
        <w:t>Controls &amp; outcomes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60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can_show_inv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Control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Binary inventory availability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>
              <w:rPr>
                <w:sz w:val="18"/>
              </w:rPr>
              <w:t>day_of_week</w:t>
            </w:r>
          </w:p>
        </w:tc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Control</w:t>
            </w:r>
          </w:p>
        </w:tc>
        <w:tc>
          <w:tcPr>
            <w:tcW w:type="dxa" w:w="4608"/>
            <w:shd w:val="clear" w:color="auto" w:fill="D6E4F0"/>
          </w:tcPr>
          <w:p>
            <w:r>
              <w:rPr>
                <w:sz w:val="18"/>
              </w:rPr>
              <w:t>Demand seasonality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n_active_nodes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Control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Network breadth at SKU level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>
              <w:rPr>
                <w:sz w:val="18"/>
              </w:rPr>
              <w:t>days_since_price_change</w:t>
            </w:r>
          </w:p>
        </w:tc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Control</w:t>
            </w:r>
          </w:p>
        </w:tc>
        <w:tc>
          <w:tcPr>
            <w:tcW w:type="dxa" w:w="4608"/>
            <w:shd w:val="clear" w:color="auto" w:fill="D6E4F0"/>
          </w:tcPr>
          <w:p>
            <w:r>
              <w:rPr>
                <w:sz w:val="18"/>
              </w:rPr>
              <w:t>Recency / discount-decay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price_tier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Control (segmentation)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Pre-existing quartile bucket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>
              <w:rPr>
                <w:sz w:val="18"/>
              </w:rPr>
              <w:t>qty_sold</w:t>
            </w:r>
          </w:p>
        </w:tc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Outcome (primary)</w:t>
            </w:r>
          </w:p>
        </w:tc>
        <w:tc>
          <w:tcPr>
            <w:tcW w:type="dxa" w:w="4608"/>
            <w:shd w:val="clear" w:color="auto" w:fill="D6E4F0"/>
          </w:tcPr>
          <w:p>
            <w:r>
              <w:rPr>
                <w:sz w:val="18"/>
              </w:rPr>
              <w:t>Daily units sold per SKU-Node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Outcome (primary)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total_inv_amount per SKU-Node-Date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>
              <w:rPr>
                <w:sz w:val="18"/>
              </w:rPr>
              <w:t>P(qty_sold &gt; 0)</w:t>
            </w:r>
          </w:p>
        </w:tc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Outcome (robustness)</w:t>
            </w:r>
          </w:p>
        </w:tc>
        <w:tc>
          <w:tcPr>
            <w:tcW w:type="dxa" w:w="4608"/>
            <w:shd w:val="clear" w:color="auto" w:fill="D6E4F0"/>
          </w:tcPr>
          <w:p>
            <w:r>
              <w:rPr>
                <w:sz w:val="18"/>
              </w:rPr>
              <w:t>Binary, used as sanity check</w:t>
            </w:r>
          </w:p>
        </w:tc>
      </w:tr>
    </w:tbl>
    <w:p/>
    <w:p>
      <w:pPr>
        <w:pStyle w:val="Heading1"/>
      </w:pPr>
      <w:r>
        <w:t>Event-Definition Variants</w:t>
      </w:r>
    </w:p>
    <w:p>
      <w:r>
        <w:t>Three variant definitions are produced and carried through all relevant analyses. Sensitivity across variants is the key robustness check.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456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Primary use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V1 -- Continuous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Raw _vs_7d_pct values (includes 0 and small fluctuations)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Regression predictor (OLS, NegBin, elasticity)</w:t>
            </w:r>
          </w:p>
        </w:tc>
      </w:tr>
      <w:tr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V2 -- Threshold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Binary: |_vs_7d_pct| &gt;= 0.01 (matches min_price_change_pct)</w:t>
            </w:r>
          </w:p>
        </w:tc>
        <w:tc>
          <w:tcPr>
            <w:tcW w:type="dxa" w:w="3456"/>
            <w:shd w:val="clear" w:color="auto" w:fill="D6E4F0"/>
          </w:tcPr>
          <w:p>
            <w:r>
              <w:rPr>
                <w:sz w:val="18"/>
              </w:rPr>
              <w:t>DiD treatment flag; ITS event marker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V3 -- Directional buckets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5-bin: [-inf,-5%] / (-5%,-1%] / (-1%,1%] / (1%,5%] / (5%,+inf)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Categorical regressor; ANOVA-style group comparison</w:t>
            </w:r>
          </w:p>
        </w:tc>
      </w:tr>
    </w:tbl>
    <w:p>
      <w:r>
        <w:t>All three variants are constructed for each of the three change variables -&gt; 9 variant columns total.</w:t>
      </w:r>
    </w:p>
    <w:p>
      <w:pPr>
        <w:pStyle w:val="Heading1"/>
      </w:pPr>
      <w:r>
        <w:t>Analyses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Analysis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Predictors</w:t>
            </w:r>
          </w:p>
        </w:tc>
        <w:tc>
          <w:tcPr>
            <w:tcW w:type="dxa" w:w="144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2592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Spec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Reuses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OLS main effects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3x V1 + controls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qty_sold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cost + te + wm + controls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statistical_tests.ols_regression</w:t>
            </w:r>
          </w:p>
        </w:tc>
      </w:tr>
      <w:tr>
        <w:tc>
          <w:tcPr>
            <w:tcW w:type="dxa" w:w="432"/>
            <w:shd w:val="clear" w:color="auto" w:fill="D6E4F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Log-OLS on revenue</w:t>
            </w:r>
          </w:p>
        </w:tc>
        <w:tc>
          <w:tcPr>
            <w:tcW w:type="dxa" w:w="1728"/>
            <w:shd w:val="clear" w:color="auto" w:fill="D6E4F0"/>
          </w:tcPr>
          <w:p>
            <w:r>
              <w:rPr>
                <w:sz w:val="18"/>
              </w:rPr>
              <w:t>3x V1 + controls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sz w:val="18"/>
              </w:rPr>
              <w:t>log(1+revenue)</w:t>
            </w:r>
          </w:p>
        </w:tc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Same spec, log outcome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statistical_tests.ols_regression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Two-way FE OLS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3x V1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qty_sold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SKU-Node + date fixed effects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Inline (linearmodels.PanelOLS)</w:t>
            </w:r>
          </w:p>
        </w:tc>
      </w:tr>
      <w:tr>
        <w:tc>
          <w:tcPr>
            <w:tcW w:type="dxa" w:w="432"/>
            <w:shd w:val="clear" w:color="auto" w:fill="D6E4F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Negative Binomial</w:t>
            </w:r>
          </w:p>
        </w:tc>
        <w:tc>
          <w:tcPr>
            <w:tcW w:type="dxa" w:w="1728"/>
            <w:shd w:val="clear" w:color="auto" w:fill="D6E4F0"/>
          </w:tcPr>
          <w:p>
            <w:r>
              <w:rPr>
                <w:sz w:val="18"/>
              </w:rPr>
              <w:t>3x V1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sz w:val="18"/>
              </w:rPr>
              <w:t>qty_sold | qty&gt;0</w:t>
            </w:r>
          </w:p>
        </w:tc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NegBin with log link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statsmodels.NegativeBinomial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Semi-log own-price elasticity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cost_to_walmart_vs_7d_pct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log(1+qty_sold)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log_qty ~ beta * pct_price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Adapt elasticity.estimate_elasticity</w:t>
            </w:r>
          </w:p>
        </w:tc>
      </w:tr>
      <w:tr>
        <w:tc>
          <w:tcPr>
            <w:tcW w:type="dxa" w:w="432"/>
            <w:shd w:val="clear" w:color="auto" w:fill="D6E4F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FE panel elasticity</w:t>
            </w:r>
          </w:p>
        </w:tc>
        <w:tc>
          <w:tcPr>
            <w:tcW w:type="dxa" w:w="1728"/>
            <w:shd w:val="clear" w:color="auto" w:fill="D6E4F0"/>
          </w:tcPr>
          <w:p>
            <w:r>
              <w:rPr>
                <w:sz w:val="18"/>
              </w:rPr>
              <w:t>V1 price only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sz w:val="18"/>
              </w:rPr>
              <w:t>log(1+qty_sold)</w:t>
            </w:r>
          </w:p>
        </w:tc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Two-way FE semi-log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Adapt elasticity.estimate_elasticity_fe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DiD on threshold 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V2 price-threshold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qty_sold, revenue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Treated = first V2 event; same-brand controls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did_effects.build_did_panel + heterogeneous_did</w:t>
            </w:r>
          </w:p>
        </w:tc>
      </w:tr>
      <w:tr>
        <w:tc>
          <w:tcPr>
            <w:tcW w:type="dxa" w:w="432"/>
            <w:shd w:val="clear" w:color="auto" w:fill="D6E4F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Interrupted time series</w:t>
            </w:r>
          </w:p>
        </w:tc>
        <w:tc>
          <w:tcPr>
            <w:tcW w:type="dxa" w:w="1728"/>
            <w:shd w:val="clear" w:color="auto" w:fill="D6E4F0"/>
          </w:tcPr>
          <w:p>
            <w:r>
              <w:rPr>
                <w:sz w:val="18"/>
              </w:rPr>
              <w:t>V2 event markers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sz w:val="18"/>
              </w:rPr>
              <w:t>qty_sold</w:t>
            </w:r>
          </w:p>
        </w:tc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Segmented regression, top 20 SKU-Nodes, HAC SEs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Inline ITS helper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Directional bucket ANOVA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V3 buckets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qty_sold, revenue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One-way ANOVA + Tukey HSD per variable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Inline scipy + statsmodels</w:t>
            </w:r>
          </w:p>
        </w:tc>
      </w:tr>
      <w:tr>
        <w:tc>
          <w:tcPr>
            <w:tcW w:type="dxa" w:w="432"/>
            <w:shd w:val="clear" w:color="auto" w:fill="D6E4F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Interaction sensitivity (one-off)</w:t>
            </w:r>
          </w:p>
        </w:tc>
        <w:tc>
          <w:tcPr>
            <w:tcW w:type="dxa" w:w="1728"/>
            <w:shd w:val="clear" w:color="auto" w:fill="D6E4F0"/>
          </w:tcPr>
          <w:p>
            <w:r>
              <w:rPr>
                <w:sz w:val="18"/>
              </w:rPr>
              <w:t>price_pct x te_pct, price_pct x wm_pct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sz w:val="18"/>
              </w:rPr>
              <w:t>qty_sold</w:t>
            </w:r>
          </w:p>
        </w:tc>
        <w:tc>
          <w:tcPr>
            <w:tcW w:type="dxa" w:w="2592"/>
            <w:shd w:val="clear" w:color="auto" w:fill="D6E4F0"/>
          </w:tcPr>
          <w:p>
            <w:r>
              <w:rPr>
                <w:sz w:val="18"/>
              </w:rPr>
              <w:t>Single OLS, main effects retained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statistical_tests.ols_regression extended</w:t>
            </w:r>
          </w:p>
        </w:tc>
      </w:tr>
    </w:tbl>
    <w:p>
      <w:r>
        <w:t>Deliberately excluded (keeping notebook tight): logistic P(sale&gt;0), propensity matching, clustering, Lorenz/Gini, optimization, strategy recommendations -- these remain in the main correlation notebook if needed.</w:t>
      </w:r>
    </w:p>
    <w:p>
      <w:pPr>
        <w:pStyle w:val="Heading1"/>
      </w:pPr>
      <w:r>
        <w:t>Notebook Structure (~18 cells)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Cells</w:t>
            </w:r>
          </w:p>
        </w:tc>
        <w:tc>
          <w:tcPr>
            <w:tcW w:type="dxa" w:w="6336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1. Setup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1-2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Imports, config, path setup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2. Data load</w:t>
            </w:r>
          </w:p>
        </w:tc>
        <w:tc>
          <w:tcPr>
            <w:tcW w:type="dxa" w:w="1152"/>
            <w:shd w:val="clear" w:color="auto" w:fill="D6E4F0"/>
          </w:tcPr>
          <w:p>
            <w:r>
              <w:rPr>
                <w:sz w:val="18"/>
              </w:rPr>
              <w:t>3-4</w:t>
            </w:r>
          </w:p>
        </w:tc>
        <w:tc>
          <w:tcPr>
            <w:tcW w:type="dxa" w:w="6336"/>
            <w:shd w:val="clear" w:color="auto" w:fill="D6E4F0"/>
          </w:tcPr>
          <w:p>
            <w:r>
              <w:rPr>
                <w:sz w:val="18"/>
              </w:rPr>
              <w:t>DataPreparation.build_master(); sanity-check three _vs_7d_pct columns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3. Variant construction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Build V2 threshold flags and V3 directional buckets for the three change variables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4. Sample characterization</w:t>
            </w:r>
          </w:p>
        </w:tc>
        <w:tc>
          <w:tcPr>
            <w:tcW w:type="dxa" w:w="1152"/>
            <w:shd w:val="clear" w:color="auto" w:fill="D6E4F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6336"/>
            <w:shd w:val="clear" w:color="auto" w:fill="D6E4F0"/>
          </w:tcPr>
          <w:p>
            <w:r>
              <w:rPr>
                <w:sz w:val="18"/>
              </w:rPr>
              <w:t>Change vs no-change counts; distributions; bucket sizes; VIF table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5. OLS suite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7-8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Analyses 1, 2, 3 -- qty_sold and revenue, pooled and FE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6. NegBin on sale-days</w:t>
            </w:r>
          </w:p>
        </w:tc>
        <w:tc>
          <w:tcPr>
            <w:tcW w:type="dxa" w:w="1152"/>
            <w:shd w:val="clear" w:color="auto" w:fill="D6E4F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6336"/>
            <w:shd w:val="clear" w:color="auto" w:fill="D6E4F0"/>
          </w:tcPr>
          <w:p>
            <w:r>
              <w:rPr>
                <w:sz w:val="18"/>
              </w:rPr>
              <w:t>Analysis 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7. Price elasticity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10-11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Analyses 5, 6 -- semi-log + FE panel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8. DiD</w:t>
            </w:r>
          </w:p>
        </w:tc>
        <w:tc>
          <w:tcPr>
            <w:tcW w:type="dxa" w:w="1152"/>
            <w:shd w:val="clear" w:color="auto" w:fill="D6E4F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6336"/>
            <w:shd w:val="clear" w:color="auto" w:fill="D6E4F0"/>
          </w:tcPr>
          <w:p>
            <w:r>
              <w:rPr>
                <w:sz w:val="18"/>
              </w:rPr>
              <w:t>Analysis 7 -- threshold treatment on cost_to_walmart_vs_7d_pct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9. ITS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Analysis 8 -- top-20 SKU-Node segmented regressions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10. Directional buckets</w:t>
            </w:r>
          </w:p>
        </w:tc>
        <w:tc>
          <w:tcPr>
            <w:tcW w:type="dxa" w:w="1152"/>
            <w:shd w:val="clear" w:color="auto" w:fill="D6E4F0"/>
          </w:tcPr>
          <w:p>
            <w:r>
              <w:rPr>
                <w:sz w:val="18"/>
              </w:rPr>
              <w:t>14-15</w:t>
            </w:r>
          </w:p>
        </w:tc>
        <w:tc>
          <w:tcPr>
            <w:tcW w:type="dxa" w:w="6336"/>
            <w:shd w:val="clear" w:color="auto" w:fill="D6E4F0"/>
          </w:tcPr>
          <w:p>
            <w:r>
              <w:rPr>
                <w:sz w:val="18"/>
              </w:rPr>
              <w:t>Analysis 9 -- ANOVA + pairwise comparisons for each change var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11. Interaction robustness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Analysis 10 -- one-off sensitivity model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12. Summary</w:t>
            </w:r>
          </w:p>
        </w:tc>
        <w:tc>
          <w:tcPr>
            <w:tcW w:type="dxa" w:w="1152"/>
            <w:shd w:val="clear" w:color="auto" w:fill="D6E4F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6336"/>
            <w:shd w:val="clear" w:color="auto" w:fill="D6E4F0"/>
          </w:tcPr>
          <w:p>
            <w:r>
              <w:rPr>
                <w:sz w:val="18"/>
              </w:rPr>
              <w:t>Coefficient forest plot across all specs; findings markdown; export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13. Cleanup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loader.close(); export summary parquet</w:t>
            </w:r>
          </w:p>
        </w:tc>
      </w:tr>
    </w:tbl>
    <w:p>
      <w:r>
        <w:t>Summary export: outputs/change_based_coefficients_{end_date}.parquet -- one row per (analysis, variant, predictor, outcome) with coef, se, pvalue, ci_low, ci_high, n_obs, r2_or_pseudo.</w:t>
      </w:r>
    </w:p>
    <w:p>
      <w:pPr>
        <w:pStyle w:val="Heading1"/>
      </w:pPr>
      <w:r>
        <w:t>Config Additions</w:t>
      </w:r>
    </w:p>
    <w:p>
      <w:r>
        <w:t>New change_based: section added to config/correlation_analysis.yaml. No new data-loading config keys -- inherits from data_prep block.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32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Config key</w:t>
            </w:r>
          </w:p>
        </w:tc>
        <w:tc>
          <w:tcPr>
            <w:tcW w:type="dxa" w:w="6336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change_cols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3 _vs_7d_pct columns</w:t>
            </w:r>
          </w:p>
        </w:tc>
      </w:tr>
      <w:tr>
        <w:tc>
          <w:tcPr>
            <w:tcW w:type="dxa" w:w="4032"/>
            <w:shd w:val="clear" w:color="auto" w:fill="D6E4F0"/>
          </w:tcPr>
          <w:p>
            <w:r>
              <w:rPr>
                <w:sz w:val="18"/>
              </w:rPr>
              <w:t>outcome_cols</w:t>
            </w:r>
          </w:p>
        </w:tc>
        <w:tc>
          <w:tcPr>
            <w:tcW w:type="dxa" w:w="6336"/>
            <w:shd w:val="clear" w:color="auto" w:fill="D6E4F0"/>
          </w:tcPr>
          <w:p>
            <w:r>
              <w:rPr>
                <w:sz w:val="18"/>
              </w:rPr>
              <w:t>qty_sold, revenue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controls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can_show_inv, day_of_week, n_active_nodes, days_since_price_change</w:t>
            </w:r>
          </w:p>
        </w:tc>
      </w:tr>
      <w:tr>
        <w:tc>
          <w:tcPr>
            <w:tcW w:type="dxa" w:w="4032"/>
            <w:shd w:val="clear" w:color="auto" w:fill="D6E4F0"/>
          </w:tcPr>
          <w:p>
            <w:r>
              <w:rPr>
                <w:sz w:val="18"/>
              </w:rPr>
              <w:t>variants.threshold_pct</w:t>
            </w:r>
          </w:p>
        </w:tc>
        <w:tc>
          <w:tcPr>
            <w:tcW w:type="dxa" w:w="6336"/>
            <w:shd w:val="clear" w:color="auto" w:fill="D6E4F0"/>
          </w:tcPr>
          <w:p>
            <w:r>
              <w:rPr>
                <w:sz w:val="18"/>
              </w:rPr>
              <w:t>0.01 (matches pipeline min_price_change_pct)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variants.directional_bins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[-1.0, -0.05, -0.01, 0.01, 0.05, 1.0] (5-bin edges)</w:t>
            </w:r>
          </w:p>
        </w:tc>
      </w:tr>
      <w:tr>
        <w:tc>
          <w:tcPr>
            <w:tcW w:type="dxa" w:w="4032"/>
            <w:shd w:val="clear" w:color="auto" w:fill="D6E4F0"/>
          </w:tcPr>
          <w:p>
            <w:r>
              <w:rPr>
                <w:sz w:val="18"/>
              </w:rPr>
              <w:t>its.top_n_sku_nodes</w:t>
            </w:r>
          </w:p>
        </w:tc>
        <w:tc>
          <w:tcPr>
            <w:tcW w:type="dxa" w:w="6336"/>
            <w:shd w:val="clear" w:color="auto" w:fill="D6E4F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its.min_events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032"/>
            <w:shd w:val="clear" w:color="auto" w:fill="D6E4F0"/>
          </w:tcPr>
          <w:p>
            <w:r>
              <w:rPr>
                <w:sz w:val="18"/>
              </w:rPr>
              <w:t>its.pre_window / post_window</w:t>
            </w:r>
          </w:p>
        </w:tc>
        <w:tc>
          <w:tcPr>
            <w:tcW w:type="dxa" w:w="6336"/>
            <w:shd w:val="clear" w:color="auto" w:fill="D6E4F0"/>
          </w:tcPr>
          <w:p>
            <w:r>
              <w:rPr>
                <w:sz w:val="18"/>
              </w:rPr>
              <w:t>7 / 14 days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did.treatment_col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cost_to_walmart_vs_7d_pct</w:t>
            </w:r>
          </w:p>
        </w:tc>
      </w:tr>
      <w:tr>
        <w:tc>
          <w:tcPr>
            <w:tcW w:type="dxa" w:w="4032"/>
            <w:shd w:val="clear" w:color="auto" w:fill="D6E4F0"/>
          </w:tcPr>
          <w:p>
            <w:r>
              <w:rPr>
                <w:sz w:val="18"/>
              </w:rPr>
              <w:t>did.threshold</w:t>
            </w:r>
          </w:p>
        </w:tc>
        <w:tc>
          <w:tcPr>
            <w:tcW w:type="dxa" w:w="6336"/>
            <w:shd w:val="clear" w:color="auto" w:fill="D6E4F0"/>
          </w:tcPr>
          <w:p>
            <w:r>
              <w:rPr>
                <w:sz w:val="18"/>
              </w:rPr>
              <w:t>0.01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min_obs_nb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200 (NegBin fit guard)</w:t>
            </w:r>
          </w:p>
        </w:tc>
      </w:tr>
      <w:tr>
        <w:tc>
          <w:tcPr>
            <w:tcW w:type="dxa" w:w="4032"/>
            <w:shd w:val="clear" w:color="auto" w:fill="D6E4F0"/>
          </w:tcPr>
          <w:p>
            <w:r>
              <w:rPr>
                <w:sz w:val="18"/>
              </w:rPr>
              <w:t>interactions</w:t>
            </w:r>
          </w:p>
        </w:tc>
        <w:tc>
          <w:tcPr>
            <w:tcW w:type="dxa" w:w="6336"/>
            <w:shd w:val="clear" w:color="auto" w:fill="D6E4F0"/>
          </w:tcPr>
          <w:p>
            <w:r>
              <w:rPr>
                <w:sz w:val="18"/>
              </w:rPr>
              <w:t>[(cost_pct, te_pct), (cost_pct, wm_pct)]</w:t>
            </w:r>
          </w:p>
        </w:tc>
      </w:tr>
    </w:tbl>
    <w:p/>
    <w:p>
      <w:pPr>
        <w:pStyle w:val="Heading1"/>
      </w:pPr>
      <w:r>
        <w:t>Module Reuse &amp; New Code</w:t>
      </w:r>
    </w:p>
    <w:p>
      <w:pPr>
        <w:pStyle w:val="Heading2"/>
      </w:pPr>
      <w:r>
        <w:t>Reused as-is (via config override)</w:t>
      </w:r>
    </w:p>
    <w:p>
      <w:r>
        <w:rPr>
          <w:b/>
        </w:rPr>
        <w:t xml:space="preserve">data_prep.DataPreparation.build_master -- </w:t>
      </w:r>
      <w:r>
        <w:t>Called unchanged to assemble the master df.</w:t>
      </w:r>
    </w:p>
    <w:p>
      <w:r>
        <w:rPr>
          <w:b/>
        </w:rPr>
        <w:t xml:space="preserve">statistical_tests.ols_regression -- </w:t>
      </w:r>
      <w:r>
        <w:t>Called with feature_cols swapped to the 3 _vs_7d_pct predictors + controls.</w:t>
      </w:r>
    </w:p>
    <w:p>
      <w:r>
        <w:rPr>
          <w:b/>
        </w:rPr>
        <w:t xml:space="preserve">ci_utils.* -- </w:t>
      </w:r>
      <w:r>
        <w:t>All CI helpers used unchanged.</w:t>
      </w:r>
    </w:p>
    <w:p>
      <w:pPr>
        <w:pStyle w:val="Heading2"/>
      </w:pPr>
      <w:r>
        <w:t>Adapted via thin wrappers (inline in notebook)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What</w:t>
            </w:r>
          </w:p>
        </w:tc>
        <w:tc>
          <w:tcPr>
            <w:tcW w:type="dxa" w:w="6912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How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Semi-log elasticity (analysis 5)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20-line inline wrapper: log1p(qty) ~ pct via statsmodels OLS; beta, SE, 95% CI</w:t>
            </w:r>
          </w:p>
        </w:tc>
      </w:tr>
      <w:tr>
        <w:tc>
          <w:tcPr>
            <w:tcW w:type="dxa" w:w="3456"/>
            <w:shd w:val="clear" w:color="auto" w:fill="D6E4F0"/>
          </w:tcPr>
          <w:p>
            <w:r>
              <w:rPr>
                <w:sz w:val="18"/>
              </w:rPr>
              <w:t>FE panel semi-log (analysis 6)</w:t>
            </w:r>
          </w:p>
        </w:tc>
        <w:tc>
          <w:tcPr>
            <w:tcW w:type="dxa" w:w="6912"/>
            <w:shd w:val="clear" w:color="auto" w:fill="D6E4F0"/>
          </w:tcPr>
          <w:p>
            <w:r>
              <w:rPr>
                <w:sz w:val="18"/>
              </w:rPr>
              <w:t>30-line inline wrapper around linearmodels.PanelOLS with two-way FE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DiD with % threshold treatment (analysis 7)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Call did_effects.build_did_panel with treatment_col = cost_to_walmart_vs_7d_pct</w:t>
            </w:r>
          </w:p>
        </w:tc>
      </w:tr>
      <w:tr>
        <w:tc>
          <w:tcPr>
            <w:tcW w:type="dxa" w:w="3456"/>
            <w:shd w:val="clear" w:color="auto" w:fill="D6E4F0"/>
          </w:tcPr>
          <w:p>
            <w:r>
              <w:rPr>
                <w:sz w:val="18"/>
              </w:rPr>
              <w:t>NegBin (analysis 4)</w:t>
            </w:r>
          </w:p>
        </w:tc>
        <w:tc>
          <w:tcPr>
            <w:tcW w:type="dxa" w:w="6912"/>
            <w:shd w:val="clear" w:color="auto" w:fill="D6E4F0"/>
          </w:tcPr>
          <w:p>
            <w:r>
              <w:rPr>
                <w:sz w:val="18"/>
              </w:rPr>
              <w:t>15-line inline statsmodels call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ITS (analysis 8)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40-line inline function: segmented regression pre/post V2 events with HAC SEs</w:t>
            </w:r>
          </w:p>
        </w:tc>
      </w:tr>
      <w:tr>
        <w:tc>
          <w:tcPr>
            <w:tcW w:type="dxa" w:w="3456"/>
            <w:shd w:val="clear" w:color="auto" w:fill="D6E4F0"/>
          </w:tcPr>
          <w:p>
            <w:r>
              <w:rPr>
                <w:sz w:val="18"/>
              </w:rPr>
              <w:t>ANOVA + Tukey (analysis 9)</w:t>
            </w:r>
          </w:p>
        </w:tc>
        <w:tc>
          <w:tcPr>
            <w:tcW w:type="dxa" w:w="6912"/>
            <w:shd w:val="clear" w:color="auto" w:fill="D6E4F0"/>
          </w:tcPr>
          <w:p>
            <w:r>
              <w:rPr>
                <w:sz w:val="18"/>
              </w:rPr>
              <w:t>20-line scipy + statsmodels wrapper iterating over V3 buckets</w:t>
            </w:r>
          </w:p>
        </w:tc>
      </w:tr>
    </w:tbl>
    <w:p/>
    <w:p>
      <w:pPr>
        <w:pStyle w:val="Heading2"/>
      </w:pPr>
      <w:r>
        <w:t>No new modules under src/analysis/</w:t>
      </w:r>
    </w:p>
    <w:p>
      <w:r>
        <w:t>Deliberate choice: the notebook stays self-contained. If any inline helper proves reusable (likely ITS), it graduates to src/analysis/change_based.py in a follow-up -- not as part of this plan.</w:t>
      </w:r>
    </w:p>
    <w:p>
      <w:pPr>
        <w:pStyle w:val="Heading1"/>
      </w:pPr>
      <w:r>
        <w:t>Caveats &amp; Decisions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32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6336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Log-log elasticity fails with signed % changes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Use semi-log (log(1+qty) ~ pct_price) -- coefficient is % change in qty per 1pp in price</w:t>
            </w:r>
          </w:p>
        </w:tc>
      </w:tr>
      <w:tr>
        <w:tc>
          <w:tcPr>
            <w:tcW w:type="dxa" w:w="4032"/>
            <w:shd w:val="clear" w:color="auto" w:fill="D6E4F0"/>
          </w:tcPr>
          <w:p>
            <w:r>
              <w:rPr>
                <w:sz w:val="18"/>
              </w:rPr>
              <w:t>Zero / NaN denominator in _vs_7d_pct</w:t>
            </w:r>
          </w:p>
        </w:tc>
        <w:tc>
          <w:tcPr>
            <w:tcW w:type="dxa" w:w="6336"/>
            <w:shd w:val="clear" w:color="auto" w:fill="D6E4F0"/>
          </w:tcPr>
          <w:p>
            <w:r>
              <w:rPr>
                <w:sz w:val="18"/>
              </w:rPr>
              <w:t>Handled in data_prep.py:663 (replace(0, nan)); rows with NaN predictor dropped per-analysis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Most SKU-Node-days have zero % change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V1 keeps all rows; V2 / V3 filter or bucket explicitly</w:t>
            </w:r>
          </w:p>
        </w:tc>
      </w:tr>
      <w:tr>
        <w:tc>
          <w:tcPr>
            <w:tcW w:type="dxa" w:w="4032"/>
            <w:shd w:val="clear" w:color="auto" w:fill="D6E4F0"/>
          </w:tcPr>
          <w:p>
            <w:r>
              <w:rPr>
                <w:sz w:val="18"/>
              </w:rPr>
              <w:t>Rolling window induces autocorrelation in predictor</w:t>
            </w:r>
          </w:p>
        </w:tc>
        <w:tc>
          <w:tcPr>
            <w:tcW w:type="dxa" w:w="6336"/>
            <w:shd w:val="clear" w:color="auto" w:fill="D6E4F0"/>
          </w:tcPr>
          <w:p>
            <w:r>
              <w:rPr>
                <w:sz w:val="18"/>
              </w:rPr>
              <w:t>HC1 SEs in OLS; HAC (Newey-West) in ITS; clustered SEs in FE panel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Multicollinearity between cost_pct, te_pct, wm_pct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VIF in characterization cell; if &gt; 10, run single-predictor variants as robustness</w:t>
            </w:r>
          </w:p>
        </w:tc>
      </w:tr>
      <w:tr>
        <w:tc>
          <w:tcPr>
            <w:tcW w:type="dxa" w:w="4032"/>
            <w:shd w:val="clear" w:color="auto" w:fill="D6E4F0"/>
          </w:tcPr>
          <w:p>
            <w:r>
              <w:rPr>
                <w:sz w:val="18"/>
              </w:rPr>
              <w:t>Large zero-sales mass</w:t>
            </w:r>
          </w:p>
        </w:tc>
        <w:tc>
          <w:tcPr>
            <w:tcW w:type="dxa" w:w="6336"/>
            <w:shd w:val="clear" w:color="auto" w:fill="D6E4F0"/>
          </w:tcPr>
          <w:p>
            <w:r>
              <w:rPr>
                <w:sz w:val="18"/>
              </w:rPr>
              <w:t>NegBin restricts to qty &gt; 0; bucket ANOVA compares means regardless of sparsity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Interpretation of interaction terms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Analysis 10 marked robustness-only; headline conclusions rest on main-effect models</w:t>
            </w:r>
          </w:p>
        </w:tc>
      </w:tr>
    </w:tbl>
    <w:p/>
    <w:p>
      <w:pPr>
        <w:pStyle w:val="Heading1"/>
      </w:pPr>
      <w:r>
        <w:t>Verification Checklist</w:t>
      </w:r>
    </w:p>
    <w:p>
      <w:pPr>
        <w:pStyle w:val="ListBullet"/>
      </w:pPr>
      <w:r>
        <w:t>Notebook runs end-to-end with default 90-day window in &lt; 25 min</w:t>
      </w:r>
    </w:p>
    <w:p>
      <w:pPr>
        <w:pStyle w:val="ListBullet"/>
      </w:pPr>
      <w:r>
        <w:t>All three _vs_7d_pct columns exist in master df with &gt; 50% non-NaN</w:t>
      </w:r>
    </w:p>
    <w:p>
      <w:pPr>
        <w:pStyle w:val="ListBullet"/>
      </w:pPr>
      <w:r>
        <w:t>VIF reported in characterization cell; all &lt; 10 for chosen main-effect spec</w:t>
      </w:r>
    </w:p>
    <w:p>
      <w:pPr>
        <w:pStyle w:val="ListBullet"/>
      </w:pPr>
      <w:r>
        <w:t>Coefficient signs across V1, V2, V3 point in the same direction for price %</w:t>
      </w:r>
    </w:p>
    <w:p>
      <w:pPr>
        <w:pStyle w:val="ListBullet"/>
      </w:pPr>
      <w:r>
        <w:t>DiD parallel-trends plot rendered; visual inspection passes</w:t>
      </w:r>
    </w:p>
    <w:p>
      <w:pPr>
        <w:pStyle w:val="ListBullet"/>
      </w:pPr>
      <w:r>
        <w:t>ITS runs successfully on &gt;= 15 of top-20 SKU-Nodes</w:t>
      </w:r>
    </w:p>
    <w:p>
      <w:pPr>
        <w:pStyle w:val="ListBullet"/>
      </w:pPr>
      <w:r>
        <w:t>Summary parquet written with &gt;= one row per analysis</w:t>
      </w:r>
    </w:p>
    <w:p>
      <w:pPr>
        <w:pStyle w:val="ListBullet"/>
      </w:pPr>
      <w:r>
        <w:t>No import of src/analysis/* beyond data_prep, statistical_tests, did_effects, ci_utils</w:t>
      </w:r>
    </w:p>
    <w:p>
      <w:pPr>
        <w:pStyle w:val="ListBullet"/>
      </w:pPr>
      <w:r>
        <w:t>Dependencies linearmodels (FE panel) and statsmodels (NegBin) verified at notebook start</w:t>
      </w:r>
    </w:p>
    <w:p>
      <w:pPr>
        <w:pStyle w:val="Heading1"/>
      </w:pPr>
      <w:r>
        <w:t>Deliverables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04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docs/change-based-analysis-plan.md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This document (markdown)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docs/change-based-analysis-plan.docx</w:t>
            </w:r>
          </w:p>
        </w:tc>
        <w:tc>
          <w:tcPr>
            <w:tcW w:type="dxa" w:w="6048"/>
            <w:shd w:val="clear" w:color="auto" w:fill="D6E4F0"/>
          </w:tcPr>
          <w:p>
            <w:r>
              <w:rPr>
                <w:sz w:val="18"/>
              </w:rPr>
              <w:t>Generated from generate_change_based_analysis_doc.py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notebooks/change_based_analysis.ipynb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To build after plan approval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sz w:val="18"/>
              </w:rPr>
              <w:t>config/correlation_analysis.yaml</w:t>
            </w:r>
          </w:p>
        </w:tc>
        <w:tc>
          <w:tcPr>
            <w:tcW w:type="dxa" w:w="6048"/>
            <w:shd w:val="clear" w:color="auto" w:fill="D6E4F0"/>
          </w:tcPr>
          <w:p>
            <w:r>
              <w:rPr>
                <w:sz w:val="18"/>
              </w:rPr>
              <w:t>Add change_based: section (non-breaking)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outputs/change_based_coefficients_{date}.parquet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Generated on notebook run</w:t>
            </w:r>
          </w:p>
        </w:tc>
      </w:tr>
    </w:tbl>
    <w:p/>
    <w:p>
      <w:pPr>
        <w:pStyle w:val="Heading1"/>
      </w:pPr>
      <w:r>
        <w:t>Out of Scope (for this sub-project)</w:t>
      </w:r>
    </w:p>
    <w:p>
      <w:pPr>
        <w:pStyle w:val="ListBullet"/>
      </w:pPr>
      <w:r>
        <w:t>Absolute-level analyses (stay in the main correlation notebook)</w:t>
      </w:r>
    </w:p>
    <w:p>
      <w:pPr>
        <w:pStyle w:val="ListBullet"/>
      </w:pPr>
      <w:r>
        <w:t>Logistic regression for P(sale&gt;0) (already in main notebook)</w:t>
      </w:r>
    </w:p>
    <w:p>
      <w:pPr>
        <w:pStyle w:val="ListBullet"/>
      </w:pPr>
      <w:r>
        <w:t>A/B tests for Wm margin split / brand margin arms (already in main notebook)</w:t>
      </w:r>
    </w:p>
    <w:p>
      <w:pPr>
        <w:pStyle w:val="ListBullet"/>
      </w:pPr>
      <w:r>
        <w:t>Propensity score matching, clustering, node efficiency (already in main notebook)</w:t>
      </w:r>
    </w:p>
    <w:p>
      <w:pPr>
        <w:pStyle w:val="ListBullet"/>
      </w:pPr>
      <w:r>
        <w:t>Writing change-based results back into pricing rules / simulation / strategy modules</w:t>
      </w:r>
    </w:p>
    <w:p/>
    <w:p>
      <w:r>
        <w:rPr>
          <w:i/>
          <w:color w:val="7F7F7F"/>
          <w:sz w:val="16"/>
        </w:rPr>
        <w:t>Generated 2026-04-24 -- WalmartPricing NLC Pipeline -- Change-Based Analysis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