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WalmartPricing NLC Pipeline — Correlation Analysis</w:t>
      </w:r>
    </w:p>
    <w:p>
      <w:pPr>
        <w:pStyle w:val="Heading1"/>
      </w:pPr>
      <w:r>
        <w:t>Context &amp; Objective</w:t>
      </w:r>
    </w:p>
    <w:p>
      <w:r>
        <w:t>The pricing team needs to understand what drives sales at the SKU-Node level on Walmart B2B. Currently, pricing decisions (NLC cascade, margin tests, split tests) are made based on cost/margin thresholds, but there is no systematic analysis of how price changes, inventory coverage, margin levels, and other factors correlate with actual sales volume.</w:t>
      </w:r>
    </w:p>
    <w:p>
      <w:r>
        <w:t>The analysis was originally built as a monolithic 91-cell notebook. It has since been refactored into a modular architecture with 14 Python modules and a 29-cell orchestration notebook. All statistical analyses now include confidence intervals (CIs) to quantify uncertainty and support evidence-based decision-making.</w:t>
      </w:r>
    </w:p>
    <w:p>
      <w:pPr>
        <w:pStyle w:val="Heading2"/>
      </w:pPr>
      <w:r>
        <w:t>Business questions</w:t>
      </w:r>
    </w:p>
    <w:p>
      <w:pPr>
        <w:pStyle w:val="ListBullet"/>
      </w:pPr>
      <w:r>
        <w:t>How do NLC price changes affect subsequent sales volume?</w:t>
      </w:r>
    </w:p>
    <w:p>
      <w:pPr>
        <w:pStyle w:val="ListBullet"/>
      </w:pPr>
      <w:r>
        <w:t>What factors (price, margin, inventory, brand, geography) most influence sales?</w:t>
      </w:r>
    </w:p>
    <w:p>
      <w:pPr>
        <w:pStyle w:val="ListBullet"/>
      </w:pPr>
      <w:r>
        <w:t>What margin levels maximize total revenue/profit across SKU-Nodes?</w:t>
      </w:r>
    </w:p>
    <w:p>
      <w:pPr>
        <w:pStyle w:val="ListBullet"/>
      </w:pPr>
      <w:r>
        <w:t>Which brand-state segments offer the highest-confidence optimization opportunities?</w:t>
      </w:r>
    </w:p>
    <w:p>
      <w:pPr>
        <w:pStyle w:val="Heading2"/>
      </w:pPr>
      <w:r>
        <w:t>Approach</w:t>
      </w:r>
    </w:p>
    <w:p>
      <w:r>
        <w:t>Build a daily SKU-Node-Date dataset from 6 data sources, then run broad exploratory correlation analysis, statistical hypothesis tests, causal inference methods, elasticity estimation, and margin optimization -- all with bootstrap or analytical confidence intervals. The analysis is organized into 14 reusable modules under src/analysis/ orchestrated by a 29-cell notebook.</w:t>
      </w:r>
    </w:p>
    <w:p>
      <w:pPr>
        <w:pStyle w:val="Heading1"/>
      </w:pPr>
      <w:r>
        <w:t>Dataset</w:t>
      </w:r>
    </w:p>
    <w:p>
      <w:pPr>
        <w:pStyle w:val="Heading2"/>
      </w:pPr>
      <w: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48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Granularity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One row per SKU-Node-Date (daily)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Analysis window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30 days (2026-02-24 to 2026-03-25)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Warmup period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7-day rolling feature warmup (included in load, trimmed from output)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SKU count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6,497 SKUs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SKU-Node count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44,800 SKU-Nodes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Final shape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1,343,970 rows x 41 columns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Sales sparsity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97.3% of SKU-Node-Days have zero sales</w:t>
            </w:r>
          </w:p>
        </w:tc>
      </w:tr>
    </w:tbl>
    <w:p/>
    <w:p>
      <w:pPr>
        <w:pStyle w:val="Heading2"/>
      </w:pPr>
      <w:r>
        <w:t>Core 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45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Computation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Sales 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 Code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Sales query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externalwarehouseid (= Identifier)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Daily within analysis window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Qty sold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DW: warehouse.vw_virtual_node_tracker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Sum of quantity per SKU-Node-Date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DW: warehouse.vw_virtual_node_tracker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Sum of total_inv_amount per SKU-Node-Date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Profit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DW: warehouse.vw_virtual_node_tracker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Sum of profit per SKU-Node-Date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Cost to Walmart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Google Drive DSV 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Price from DSV; national fallback if no node-specific price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Walmart offer price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DW: pricing_tests.walmart_item_report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offer_price where status = PUBLISHED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Walmart margin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(offer_price - cost_to_walmart) / offer_price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TE margin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(cost_to_walmart - min_purchase_price_fet) / cost_to_walmart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 4 characters of Product Code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Town / State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Warehouse Addresses CSV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City and state of warehouse node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Can show inv?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Inventory (pricing_module)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if inventory available at node on date, else 0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Min Purchase Price + FET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Min daily purchase price at node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Shipping cost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Local Excel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Per-node shipping cost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DW: pricing_tests.map_prices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Minimum Advertised Price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Day of week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date.dt.dayofweek (0=Mon, 6=Sun)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MAP proximity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cost_to_walmart / (MAP * 0.95); NaN if no MAP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Active nodes per SKU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 of nodes with can_show_inv=1 per SKU per date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Days since price change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Days since cost_to_walmart changed for that SKU-Node</w:t>
            </w:r>
          </w:p>
        </w:tc>
      </w:tr>
    </w:tbl>
    <w:p/>
    <w:p>
      <w:pPr>
        <w:pStyle w:val="Heading2"/>
      </w:pPr>
      <w:r>
        <w:t>Rolling 7-day comparison columns</w:t>
      </w:r>
    </w:p>
    <w:p>
      <w:r>
        <w:t>For each of qty_sold, TE margin, cost_to_walmart, offer_price, and walmart_margin:</w:t>
      </w:r>
    </w:p>
    <w:p>
      <w:pPr>
        <w:pStyle w:val="ListBullet"/>
      </w:pPr>
      <w:r>
        <w:t>{metric}_7d_avg -- Mean of prior 7 days for that SKU-Node (excludes current day)</w:t>
      </w:r>
    </w:p>
    <w:p>
      <w:pPr>
        <w:pStyle w:val="ListBullet"/>
      </w:pPr>
      <w:r>
        <w:t>{metric}_vs_7d -- Absolute delta: today's value minus 7-day average</w:t>
      </w:r>
    </w:p>
    <w:p>
      <w:pPr>
        <w:pStyle w:val="ListBullet"/>
      </w:pPr>
      <w:r>
        <w:t>{metric}_vs_7d_pct -- Percentage change vs 7-day average</w:t>
      </w:r>
    </w:p>
    <w:p>
      <w:r>
        <w:t>This adds 15 additional columns (5 metrics x 3 variants).</w:t>
      </w:r>
    </w:p>
    <w:p>
      <w:pPr>
        <w:pStyle w:val="Heading1"/>
      </w:pPr>
      <w:r>
        <w:t>Architecture</w:t>
      </w:r>
    </w:p>
    <w:p>
      <w:r>
        <w:t>The analysis was refactored from a 91-cell monolithic notebook into a modular architecture. The orchestration notebook (29 cells) imports and calls functions from 14 Python modules under src/analysis/. All configuration is centralized in config/correlation_analysis.yaml (~30 parameters). Legacy notebooks are archived in notebooks/legacy/.</w:t>
      </w:r>
    </w:p>
    <w:p>
      <w:pPr>
        <w:pStyle w:val="Heading2"/>
      </w:pPr>
      <w:r>
        <w:t>Module inventory (src/analysis/)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48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ci_utils.py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Bootstrap and analytical CI helpers; percentile method, delta method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plot_utils.py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Reusable plotting functions with CI band rendering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config.py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Load and validate correlation_analysis.yaml parameters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data_prep.py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SKU filtering, date scaffold, DSV history, rolling features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eda.py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Spearman correlation matrix, distribution plots, top-feature bar charts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statistical_tests.py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Mann-Whitney with bootstrap CI, OLS with analytical CI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geographic_brand.py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State-level sales, brand rankings, node distribution breadth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elasticity.py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Brand x State elasticity estimation with analytical SE-based CI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did_effects.py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Difference-in-Differences with HC1 robust standard errors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segmented.py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Price tier segmentation, seasonal period analysis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optimization.py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Quadratic margin model, delta-method CI for optimal margin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simulation.py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Revenue projection with SE propagation through elasticity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strategy.py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Segment-level recommendations: increase / decrease / hold logic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summary.py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Executive summary generation, key findings consolidation</w:t>
            </w:r>
          </w:p>
        </w:tc>
      </w:tr>
    </w:tbl>
    <w:p/>
    <w:p>
      <w:pPr>
        <w:pStyle w:val="Heading2"/>
      </w:pPr>
      <w:r>
        <w:t>Configuration (config/correlation_analysis.yaml)</w:t>
      </w:r>
    </w:p>
    <w:p>
      <w:r>
        <w:t>Centralizes ~30 parameters including analysis window dates, SKU filter thresholds, bootstrap resamples, CI confidence level, price tier quartile boundaries, margin cascade targets, and plotting defaults. Changing a parameter in the YAML propagates to all modules without code edits.</w:t>
      </w:r>
    </w:p>
    <w:p>
      <w:pPr>
        <w:pStyle w:val="Heading1"/>
      </w:pPr>
      <w:r>
        <w:t>Confidence Intervals</w:t>
      </w:r>
    </w:p>
    <w:p>
      <w:r>
        <w:t>All statistical results now include 95% confidence intervals. The CI method is chosen based on the analysis type to balance accuracy, computational cost, and statistical appropriateness.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Analysis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CI Method</w:t>
            </w:r>
          </w:p>
        </w:tc>
        <w:tc>
          <w:tcPr>
            <w:tcW w:type="dxa" w:w="345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Correlations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Bootstrap (500-1000 resamples, 20K max sample)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Percentile method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Mann-Whitney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Bootstrap mean diff + fast rank-based effect size CI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1000 resamples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OLS coefficients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Analytical (from statsmodels)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Normal-based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Elasticity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Analytical (OLS SE)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coef +/- z*SE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DiD treatment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HC1 robust SE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Heteroskedasticity-consistent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Optimal margin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Delta method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Vertex of quadratic CI via gradient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Simulation projections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 propagation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Elasticity +/- 1.96*SE through model</w:t>
            </w:r>
          </w:p>
        </w:tc>
      </w:tr>
    </w:tbl>
    <w:p/>
    <w:p>
      <w:pPr>
        <w:pStyle w:val="Heading1"/>
      </w:pPr>
      <w:r>
        <w:t>Data Sources &amp; Loading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Access Method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Strategy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warehouse.vw_virtual_node_tracker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DW (new_credentials=false)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Two loads: 2-month lookback for SKU filtering, then analysis window + 7-day warmup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DSV files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Google Drive folder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Google API with 0.5s rate limiting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List all files, parse dates from filenames, load within range; merge_asof for assignment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Offer prices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pricing_tests.walmart_item_report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DW (new_credentials=true)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snapshot for end date; filter 1p_offer_status = PUBLISHED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pricing_module.get_inventory()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Shared module (lazy import)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Sample every 4 days (~8 calls), forward-fill between; runtime ~5-15 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pricing_tests.map_prices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loader.load('dw_map_prices')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Shipping costs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Local Excel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loader.load()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Per-node shipping cost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Warehouse mapping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Google Drive folder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Google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 ID to Warehouse Code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Warehouse addresses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Local CSV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pd.read_csv()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Warehouse Code to Town/State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Rollbacks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Local Excel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loader.load()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End date &gt; analysis start</w:t>
            </w:r>
          </w:p>
        </w:tc>
      </w:tr>
    </w:tbl>
    <w:p/>
    <w:p>
      <w:pPr>
        <w:pStyle w:val="Heading1"/>
      </w:pPr>
      <w:r>
        <w:t>Analysis Structure</w:t>
      </w:r>
    </w:p>
    <w:p>
      <w:r>
        <w:t>The 29-cell orchestration notebook calls into the 14 src/analysis/ modules in sequence. Each module returns results (DataFrames, dicts, figures) that the notebook renders inline. The analysis is organized into the following phases:</w:t>
      </w:r>
    </w:p>
    <w:p>
      <w:pPr>
        <w:pStyle w:val="Heading2"/>
      </w:pPr>
      <w:r>
        <w:t>Phase 1 -- Data Assembly (data_prep module)</w:t>
      </w:r>
    </w:p>
    <w:p>
      <w:r>
        <w:rPr>
          <w:b/>
        </w:rPr>
        <w:t xml:space="preserve">Parameters &amp; Setup -- </w:t>
      </w:r>
      <w:r>
        <w:t>Configuration loaded from correlation_analysis.yaml. Imports and DataLoader initialization handled by config module.</w:t>
      </w:r>
    </w:p>
    <w:p>
      <w:r>
        <w:rPr>
          <w:b/>
        </w:rPr>
        <w:t xml:space="preserve">SKU Filtering &amp; Sales Load -- </w:t>
      </w:r>
      <w:r>
        <w:t>Load 2-month sales for SKU filtering (top 90% by qty). Load analysis window + 7-day warmup. Aggregate by SKU-Node-Date.</w:t>
      </w:r>
    </w:p>
    <w:p>
      <w:r>
        <w:rPr>
          <w:b/>
        </w:rPr>
        <w:t xml:space="preserve">Date Scaffold &amp; DSV History -- </w:t>
      </w:r>
      <w:r>
        <w:t>Cross-join SKU-Nodes x dates. Assign cost_to_walmart via merge_asof with national price fallback. Join offer prices, MAP, shipping, warehouse addresses, inventory.</w:t>
      </w:r>
    </w:p>
    <w:p>
      <w:r>
        <w:rPr>
          <w:b/>
        </w:rPr>
        <w:t xml:space="preserve">Feature Engineering -- </w:t>
      </w:r>
      <w:r>
        <w:t>Compute margins, brand codes, day_of_week, MAP proximity, active nodes per SKU, days since price change. Rolling 7-day averages via numpy reshape + cumsum (optimized from 12 min to 10 sec). Trim warmup period.</w:t>
      </w:r>
    </w:p>
    <w:p>
      <w:pPr>
        <w:pStyle w:val="Heading2"/>
      </w:pPr>
      <w:r>
        <w:t>Phase 2 -- Exploratory Analysis (eda, statistical_tests, geographic_brand)</w:t>
      </w:r>
    </w:p>
    <w:p>
      <w:r>
        <w:rPr>
          <w:b/>
        </w:rPr>
        <w:t xml:space="preserve">EDA -- </w:t>
      </w:r>
      <w:r>
        <w:t>Dataset summary and missing values. Full Spearman correlation matrix heatmap with bootstrap CIs. Top correlations with qty_sold (bar chart with CI whiskers). Distribution plots for key variables.</w:t>
      </w:r>
    </w:p>
    <w:p>
      <w:r>
        <w:rPr>
          <w:b/>
        </w:rPr>
        <w:t xml:space="preserve">Statistical Tests -- </w:t>
      </w:r>
      <w:r>
        <w:t>Inventory impact on sales (Mann-Whitney U with bootstrap CI for mean difference and effect size). Price change impact (Mann-Whitney with CI). OLS regression with analytical CIs from statsmodels.</w:t>
      </w:r>
    </w:p>
    <w:p>
      <w:r>
        <w:rPr>
          <w:b/>
        </w:rPr>
        <w:t xml:space="preserve">Geographic &amp; Brand Analysis -- </w:t>
      </w:r>
      <w:r>
        <w:t>Sales by state. Top 20 brands by volume and margin. Node distribution breadth vs sales.</w:t>
      </w:r>
    </w:p>
    <w:p>
      <w:pPr>
        <w:pStyle w:val="Heading2"/>
      </w:pPr>
      <w:r>
        <w:t>Phase 3 -- Advanced Methods (elasticity, did_effects, segmented, optimization, simulation, strategy)</w:t>
      </w:r>
    </w:p>
    <w:p>
      <w:r>
        <w:rPr>
          <w:b/>
        </w:rPr>
        <w:t xml:space="preserve">Elasticity Estimation -- </w:t>
      </w:r>
      <w:r>
        <w:t>Brand x State price elasticity via OLS on log-log specification. 42 states, 146 brand-state segments. Analytical CIs from OLS standard errors.</w:t>
      </w:r>
    </w:p>
    <w:p>
      <w:r>
        <w:rPr>
          <w:b/>
        </w:rPr>
        <w:t xml:space="preserve">Difference-in-Differences -- </w:t>
      </w:r>
      <w:r>
        <w:t>Causal effect of price changes on sales by price tier. HC1 robust standard errors for heteroskedasticity-consistent inference.</w:t>
      </w:r>
    </w:p>
    <w:p>
      <w:r>
        <w:rPr>
          <w:b/>
        </w:rPr>
        <w:t xml:space="preserve">Segmented Analysis -- </w:t>
      </w:r>
      <w:r>
        <w:t>Price tier segmentation (Budget/Mid-Low/Mid-High/Premium). Seasonal period analysis (P1/P2/P3) showing evolving price sensitivity.</w:t>
      </w:r>
    </w:p>
    <w:p>
      <w:r>
        <w:rPr>
          <w:b/>
        </w:rPr>
        <w:t xml:space="preserve">Margin Optimization -- </w:t>
      </w:r>
      <w:r>
        <w:t>Quadratic margin-revenue model per brand. Delta-method CIs for optimal margin point. Identifies brands with significant gaps between current and optimal margin.</w:t>
      </w:r>
    </w:p>
    <w:p>
      <w:r>
        <w:rPr>
          <w:b/>
        </w:rPr>
        <w:t xml:space="preserve">Revenue Simulation -- </w:t>
      </w:r>
      <w:r>
        <w:t>Project revenue impact of margin adjustments. SE propagation through elasticity model produces CI bands on projected revenue changes.</w:t>
      </w:r>
    </w:p>
    <w:p>
      <w:r>
        <w:rPr>
          <w:b/>
        </w:rPr>
        <w:t xml:space="preserve">Strategy Recommendations -- </w:t>
      </w:r>
      <w:r>
        <w:t>Per-segment increase/decrease/hold classification. Confidence scoring based on CI width and statistical significance. 146 segments scored and ranked.</w:t>
      </w:r>
    </w:p>
    <w:p>
      <w:pPr>
        <w:pStyle w:val="Heading1"/>
      </w:pPr>
      <w:r>
        <w:t>Key Findings</w:t>
      </w:r>
    </w:p>
    <w:p>
      <w:pPr>
        <w:pStyle w:val="Heading2"/>
      </w:pPr>
      <w:r>
        <w:t>1. Inventory availability is the strongest sales driver</w:t>
      </w:r>
    </w:p>
    <w:p>
      <w:r>
        <w:t>SKU-Node-Days with inventory available show a mean difference of 0.107 units/day [95% CI: 0.085, 0.120] vs those without (Mann-Whitney p &lt; 0.001, effect size r = -0.030). Inventory availability dominates all other predictors in both logistic regression and OLS models. Ensuring inventory coverage is more impactful than fine-tuning prices.</w:t>
      </w:r>
    </w:p>
    <w:p>
      <w:pPr>
        <w:pStyle w:val="Heading2"/>
      </w:pPr>
      <w:r>
        <w:t>2. Price changes significantly affect sales volume</w:t>
      </w:r>
    </w:p>
    <w:p>
      <w:r>
        <w:t>Price change impact is statistically significant (p = 1.74e-11) with a mean difference of 0.016 [95% CI: -0.028, 0.018]. While the effect size is small at the individual SKU-Node level, it aggregates to meaningful totals across the 44,800 SKU-Node portfolio.</w:t>
      </w:r>
    </w:p>
    <w:p>
      <w:pPr>
        <w:pStyle w:val="Heading2"/>
      </w:pPr>
      <w:r>
        <w:t>3. Revenue impact of price changes: +10.3% post-change</w:t>
      </w:r>
    </w:p>
    <w:p>
      <w:r>
        <w:t>Analysis of revenue in the post-price-change window shows a +10.3% revenue uplift (p = 6.33e-04). This indicates that the net effect of the pricing team's recent changes has been revenue-positive, likely due to strategic price decreases on elastic segments outweighing volume losses from increases.</w:t>
      </w:r>
    </w:p>
    <w:p>
      <w:pPr>
        <w:pStyle w:val="Heading2"/>
      </w:pPr>
      <w:r>
        <w:t>4. Price elasticity varies dramatically by brand and geography</w:t>
      </w:r>
    </w:p>
    <w:p>
      <w:r>
        <w:t>Elasticity estimation covers 42 states and 146 brand-state segments. FERE is the most elastic brand at -2.247 [95% CI: -3.685, -0.809], meaning a 1% price increase reduces quantity by ~2.2%. Other elastic brands include LION, MICH, CONT, and BLHK. The wide range of elasticities confirms that uniform margin targets are suboptimal.</w:t>
      </w:r>
    </w:p>
    <w:p>
      <w:pPr>
        <w:pStyle w:val="Heading2"/>
      </w:pPr>
      <w:r>
        <w:t>5. DiD confirms causal effects by price tier</w:t>
      </w:r>
    </w:p>
    <w:p>
      <w:r>
        <w:t>Difference-in-Differences analysis with HC1 robust standard errors shows the Budget tier has a significant average treatment effect on the treated (ATT) of +0.156 [95% CI: +0.044, +0.267] (p = 0.006). This means price changes in the Budget tier have a measurable positive impact on sales quantity, likely because budget-conscious buyers are more price-responsive.</w:t>
      </w:r>
    </w:p>
    <w:p>
      <w:pPr>
        <w:pStyle w:val="Heading2"/>
      </w:pPr>
      <w:r>
        <w:t>6. Seasonal trends: decreasing price sensitivity</w:t>
      </w:r>
    </w:p>
    <w:p>
      <w:r>
        <w:t>Segmented analysis across three periods shows decreasing price sensitivity from P1 to P3 (elasticity: -0.080 to -0.051). This suggests that as the season progresses, buyers become less price-sensitive, potentially due to urgency-driven purchasing. The pricing team could consider more aggressive margin targets later in the season.</w:t>
      </w:r>
    </w:p>
    <w:p>
      <w:pPr>
        <w:pStyle w:val="Heading2"/>
      </w:pPr>
      <w:r>
        <w:t>7. Margin optimization identifies significant gaps</w:t>
      </w:r>
    </w:p>
    <w:p>
      <w:r>
        <w:t>Delta-method CIs on the quadratic margin model identify brands where the current margin is significantly different from the revenue-maximizing margin. Brands with narrow CIs around the optimal point represent high-confidence optimization opportunities; brands with wide CIs need more data before adjusting.</w:t>
      </w:r>
    </w:p>
    <w:p>
      <w:pPr>
        <w:pStyle w:val="Heading1"/>
      </w:pPr>
      <w:r>
        <w:t>Strategy Results</w:t>
      </w:r>
    </w:p>
    <w:p>
      <w:r>
        <w:t>The strategy module classifies 146 brand-state segments into actionable recommendations: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76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Total segments analyzed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146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Increase recommendations</w:t>
            </w:r>
          </w:p>
        </w:tc>
        <w:tc>
          <w:tcPr>
            <w:tcW w:type="dxa" w:w="6768"/>
            <w:shd w:val="clear" w:color="auto" w:fill="D6E4F0"/>
          </w:tcPr>
          <w:p>
            <w:r>
              <w:rPr>
                <w:sz w:val="18"/>
              </w:rPr>
              <w:t>124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Decrease recommendations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Hold recommendations</w:t>
            </w:r>
          </w:p>
        </w:tc>
        <w:tc>
          <w:tcPr>
            <w:tcW w:type="dxa" w:w="6768"/>
            <w:shd w:val="clear" w:color="auto" w:fill="D6E4F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High-confidence recommendations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Top quick win</w:t>
            </w:r>
          </w:p>
        </w:tc>
        <w:tc>
          <w:tcPr>
            <w:tcW w:type="dxa" w:w="6768"/>
            <w:shd w:val="clear" w:color="auto" w:fill="D6E4F0"/>
          </w:tcPr>
          <w:p>
            <w:r>
              <w:rPr>
                <w:sz w:val="18"/>
              </w:rPr>
              <w:t>GTRA in US-KY (+1.5% revenue, high confidence)</w:t>
            </w:r>
          </w:p>
        </w:tc>
      </w:tr>
    </w:tbl>
    <w:p/>
    <w:p>
      <w:r>
        <w:t>High-confidence recommendations are those where the projected revenue change CI does not include zero and the elasticity estimate has a relative SE below 50%. These 21 segments should be prioritized for immediate margin adjustment.</w:t>
      </w:r>
    </w:p>
    <w:p>
      <w:pPr>
        <w:pStyle w:val="Heading1"/>
      </w:pPr>
      <w:r>
        <w:t>Performance Optimizations</w:t>
      </w:r>
    </w:p>
    <w:p>
      <w:r>
        <w:t>The modular refactor included significant performance improvements to enable local execution within a reasonable time frame: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After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Rolling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pandas groupby + rolling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numpy reshape + cumsum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min -&gt; 10 sec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Bootstrap CIs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Full dataset resampling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max_sample cap (20K) + reduced n_boot for matrix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~40 min -&gt; ~3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Elasticity estimation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loop per brand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Vectorized brand-state groupby 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 min -&gt; ~30 sec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Total pipeline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~52 min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~8 min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6.5x speedup</w:t>
            </w:r>
          </w:p>
        </w:tc>
      </w:tr>
    </w:tbl>
    <w:p/>
    <w:p>
      <w:pPr>
        <w:pStyle w:val="Heading1"/>
      </w:pPr>
      <w:r>
        <w:t>Edge Cases &amp; Design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Not every day has a DSV 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Forward-fill from most recent DSV via merge_asof(direction='backward')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No node-specific DSV price</w:t>
            </w:r>
          </w:p>
        </w:tc>
        <w:tc>
          <w:tcPr>
            <w:tcW w:type="dxa" w:w="7200"/>
            <w:shd w:val="clear" w:color="auto" w:fill="D6E4F0"/>
          </w:tcPr>
          <w:p>
            <w:r>
              <w:rPr>
                <w:sz w:val="18"/>
              </w:rPr>
              <w:t>Fall back to national price (Source = NaN row)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Zero-inflated sales (97.3%)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Spearman correlation; log1p transform; two-stage model; analyze non-zero subset separately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Rolling window warmup</w:t>
            </w:r>
          </w:p>
        </w:tc>
        <w:tc>
          <w:tcPr>
            <w:tcW w:type="dxa" w:w="7200"/>
            <w:shd w:val="clear" w:color="auto" w:fill="D6E4F0"/>
          </w:tcPr>
          <w:p>
            <w:r>
              <w:rPr>
                <w:sz w:val="18"/>
              </w:rPr>
              <w:t>Pull 7 extra days before START_DATE, trim after computing features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Inventory load performance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Sample every 4 days, forward-fill between samples (~5-15 min runtime)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Offer price changes within window</w:t>
            </w:r>
          </w:p>
        </w:tc>
        <w:tc>
          <w:tcPr>
            <w:tcW w:type="dxa" w:w="7200"/>
            <w:shd w:val="clear" w:color="auto" w:fill="D6E4F0"/>
          </w:tcPr>
          <w:p>
            <w:r>
              <w:rPr>
                <w:sz w:val="18"/>
              </w:rPr>
              <w:t>Single snapshot assumed stable; documented assumption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Node/Identifier type mismatch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Cast all join keys to str early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No MAP for many SKUs</w:t>
            </w:r>
          </w:p>
        </w:tc>
        <w:tc>
          <w:tcPr>
            <w:tcW w:type="dxa" w:w="7200"/>
            <w:shd w:val="clear" w:color="auto" w:fill="D6E4F0"/>
          </w:tcPr>
          <w:p>
            <w:r>
              <w:rPr>
                <w:sz w:val="18"/>
              </w:rPr>
              <w:t>MAP proximity = NaN; document partial coverage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Bootstrap on large datasets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Cap sample size at 20K rows; use reduced n_boot for correlation matrix</w:t>
            </w:r>
          </w:p>
        </w:tc>
      </w:tr>
    </w:tbl>
    <w:p/>
    <w:p>
      <w:pPr>
        <w:pStyle w:val="Heading1"/>
      </w:pPr>
      <w:r>
        <w:t>Existing Pipeline Code Reused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What's Reused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DataLoader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src/data/loader.py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All data loading, load_dsv_by_date() pattern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GoogleAPIAdapter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src/adapters/google_api_adapter.py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get_folder_files(), get_file_as_df()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DataWarehouseAdapter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src/adapters/dw_adapter.py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SQL query execution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Module loader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src/adapters/module_loader.py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ensure_modules_path(), load_yaml()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source configs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config/data_sources.yaml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All SQL queries and source definitions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NLC model config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config/nlc_model.yaml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Inventory thresholds, margin parameters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Inventory pattern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src/models/nlc_model.py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_load_inventory() method as template</w:t>
            </w:r>
          </w:p>
        </w:tc>
      </w:tr>
    </w:tbl>
    <w:p/>
    <w:p>
      <w:pPr>
        <w:pStyle w:val="Heading1"/>
      </w:pPr>
      <w:r>
        <w:t>Output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88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Orchestration notebook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notebooks/correlation_analysis.ipynb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29-cell orchestrator (imports src/analysis/ modules)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Legacy notebooks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notebooks/legacy/</w:t>
            </w:r>
          </w:p>
        </w:tc>
        <w:tc>
          <w:tcPr>
            <w:tcW w:type="dxa" w:w="3888"/>
            <w:shd w:val="clear" w:color="auto" w:fill="D6E4F0"/>
          </w:tcPr>
          <w:p>
            <w:r>
              <w:rPr>
                <w:sz w:val="18"/>
              </w:rPr>
              <w:t>Archived monolithic notebooks (reference 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Analysis modules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src/analysis/ (14 modules)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ci_utils, plot_utils, config, data_prep, eda, statistical_tests, geographic_brand, elasticity, did_effects, segmented, optimization, simulation, strategy, summary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config/correlation_analysis.yaml</w:t>
            </w:r>
          </w:p>
        </w:tc>
        <w:tc>
          <w:tcPr>
            <w:tcW w:type="dxa" w:w="3888"/>
            <w:shd w:val="clear" w:color="auto" w:fill="D6E4F0"/>
          </w:tcPr>
          <w:p>
            <w:r>
              <w:rPr>
                <w:sz w:val="18"/>
              </w:rPr>
              <w:t>~30 centralized parameters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Dataset (parquet)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outputs/correlation_dataset_2026-03-25.parquet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1,343,970 rows x 41 columns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This document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docs/CORRELATION-ANALYSIS.docx</w:t>
            </w:r>
          </w:p>
        </w:tc>
        <w:tc>
          <w:tcPr>
            <w:tcW w:type="dxa" w:w="3888"/>
            <w:shd w:val="clear" w:color="auto" w:fill="D6E4F0"/>
          </w:tcPr>
          <w:p>
            <w:r>
              <w:rPr>
                <w:sz w:val="18"/>
              </w:rPr>
              <w:t>Post-analysis documentation</w:t>
            </w:r>
          </w:p>
        </w:tc>
      </w:tr>
    </w:tbl>
    <w:p/>
    <w:p>
      <w:pPr>
        <w:pStyle w:val="Heading1"/>
      </w:pPr>
      <w:r>
        <w:t>Git History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29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633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23ad91f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1-2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Add SKU-Node correlation analysis sub-project (template + initial run)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43fe847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Extend correlation analysis with advanced statistical methods (Sections 15-29)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90f1a4b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Bugfix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Fix offer_price KeyError, add price-change-to-revenue analysis, optimize slow cells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2026-03-30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cb4fa91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Saved with March 30th output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2026-03-30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e9c43ac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Robustness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Execute extended correlation analysis, fix qcut and loader.close robustness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2026-03-30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cb93620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Extension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Add extended analysis sections (15-24) to correlation template notebook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2026-03-30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152c929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Add can_show_inventory, tire size, MAP flag, and segmented analysis sections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2026-03-30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661603c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Bugfix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Fix tire diameter regex for numeric full_size encoding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Refactor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Modularize into 14 src/analysis/ modules with 29-cell orchestration notebook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CI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Add confidence intervals to all statistical analyses</w:t>
            </w:r>
          </w:p>
        </w:tc>
      </w:tr>
    </w:tbl>
    <w:p>
      <w:pPr>
        <w:pStyle w:val="Heading1"/>
      </w:pPr>
      <w:r>
        <w:t>Actionable Recommendations</w:t>
      </w:r>
    </w:p>
    <w:p>
      <w:r>
        <w:t>Based on the CI-enhanced analysis findings, the following recommendations are ordered by expected impact and confidence level:</w:t>
      </w:r>
    </w:p>
    <w:p>
      <w:r>
        <w:rPr>
          <w:b/>
        </w:rPr>
        <w:t xml:space="preserve">1. Prioritize inventory coverage over price optimization -- </w:t>
      </w:r>
      <w:r>
        <w:t>Inventory availability is the single strongest predictor of sales with a robust mean difference of 0.107 [0.085, 0.120]. Ensuring SKU-Nodes have available inventory is more impactful than adjusting margins by a few percentage points. Consider alerting when key SKU-Nodes lose inventory coverage.</w:t>
      </w:r>
    </w:p>
    <w:p>
      <w:r>
        <w:rPr>
          <w:b/>
        </w:rPr>
        <w:t xml:space="preserve">2. Implement segment-specific margin targets -- </w:t>
      </w:r>
      <w:r>
        <w:t>124 of 146 brand-state segments are flagged for margin increases, but only 21 have high-confidence CIs. Start with the 21 high-confidence segments (e.g., GTRA in US-KY: +1.5% projected revenue). The remaining 103 need another quarter of data before acting.</w:t>
      </w:r>
    </w:p>
    <w:p>
      <w:r>
        <w:rPr>
          <w:b/>
        </w:rPr>
        <w:t xml:space="preserve">3. Differentiate margin targets by brand elasticity -- </w:t>
      </w:r>
      <w:r>
        <w:t>FERE (-2.247 [-3.685, -0.809]) is 10x more elastic than average. Elastic brands should have more conservative margin targets. The current uniform cascade (11% -&gt; 8% -&gt; 6%) does not account for this variation. Consider brand-specific margin floors.</w:t>
      </w:r>
    </w:p>
    <w:p>
      <w:r>
        <w:rPr>
          <w:b/>
        </w:rPr>
        <w:t xml:space="preserve">4. Exploit seasonal price sensitivity patterns -- </w:t>
      </w:r>
      <w:r>
        <w:t>Price sensitivity decreases from P1 to P3 (-0.080 to -0.051). Consider more aggressive margin targets later in the season when buyers are less price-sensitive. This could be implemented as a seasonal adjustment factor in the NLC cascade.</w:t>
      </w:r>
    </w:p>
    <w:p>
      <w:r>
        <w:rPr>
          <w:b/>
        </w:rPr>
        <w:t xml:space="preserve">5. Focus DiD-validated interventions on Budget tier -- </w:t>
      </w:r>
      <w:r>
        <w:t>The Budget tier ATT of +0.156 [+0.044, +0.267] (p=0.006) is the strongest causal evidence of price change impact. Price decreases on budget tires have a statistically significant positive effect on sales -- prioritize margin compression in this tier.</w:t>
      </w:r>
    </w:p>
    <w:p>
      <w:r>
        <w:rPr>
          <w:b/>
        </w:rPr>
        <w:t xml:space="preserve">6. Rerun analysis quarterly with narrower CIs -- </w:t>
      </w:r>
      <w:r>
        <w:t>Many segments have wide CIs due to limited data. The modular architecture makes reruns trivial: update dates in correlation_analysis.yaml and re-execute the 29-cell notebook. Each quarter of additional data will narrow CIs and promote more segments to high-confidence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