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sz w:val="32"/>
          <w:szCs w:val="32"/>
        </w:rPr>
        <w:t xml:space="preserve">UNIVERSIDAD CATÓLICA DEL URUGUAY</w:t>
      </w:r>
    </w:p>
    <w:p>
      <w:pPr>
        <w:spacing w:after="120"/>
        <w:jc w:val="center"/>
      </w:pPr>
      <w:r>
        <w:rPr>
          <w:rFonts w:ascii="Arial" w:cs="Arial" w:eastAsia="Arial" w:hAnsi="Arial"/>
          <w:sz w:val="26"/>
          <w:szCs w:val="26"/>
        </w:rPr>
        <w:t xml:space="preserve">Facultad de Ingeniería y Tecnologías</w:t>
      </w:r>
    </w:p>
    <w:p>
      <w:pPr>
        <w:spacing w:after="800"/>
        <w:jc w:val="center"/>
      </w:pPr>
      <w:r>
        <w:rPr>
          <w:rFonts w:ascii="Arial" w:cs="Arial" w:eastAsia="Arial" w:hAnsi="Arial"/>
          <w:sz w:val="24"/>
          <w:szCs w:val="24"/>
        </w:rPr>
        <w:t xml:space="preserve">Bases de Datos II — Primer Semestre 2026</w:t>
      </w:r>
    </w:p>
    <w:p>
      <w:pPr>
        <w:spacing w:after="200"/>
        <w:jc w:val="center"/>
      </w:pPr>
      <w:r>
        <w:rPr>
          <w:rFonts w:ascii="Arial" w:cs="Arial" w:eastAsia="Arial" w:hAnsi="Arial"/>
          <w:b/>
          <w:bCs/>
          <w:sz w:val="38"/>
          <w:szCs w:val="38"/>
        </w:rPr>
        <w:t xml:space="preserve">Sistema de Ticketing para el Mundial FIFA 2026</w:t>
      </w:r>
    </w:p>
    <w:p>
      <w:pPr>
        <w:spacing w:after="800"/>
        <w:jc w:val="center"/>
      </w:pPr>
      <w:r>
        <w:rPr>
          <w:rFonts w:ascii="Arial" w:cs="Arial" w:eastAsia="Arial" w:hAnsi="Arial"/>
          <w:i/>
          <w:iCs/>
          <w:sz w:val="26"/>
          <w:szCs w:val="26"/>
        </w:rPr>
        <w:t xml:space="preserve">Trabajo Obligatorio — Informe Final</w:t>
      </w:r>
    </w:p>
    <w:p>
      <w:pPr>
        <w:spacing w:after="120"/>
        <w:jc w:val="center"/>
      </w:pPr>
      <w:r>
        <w:rPr>
          <w:rFonts w:ascii="Arial" w:cs="Arial" w:eastAsia="Arial" w:hAnsi="Arial"/>
          <w:b/>
          <w:bCs/>
          <w:sz w:val="26"/>
          <w:szCs w:val="26"/>
        </w:rPr>
        <w:t xml:space="preserve">Valentín Barrios</w:t>
      </w:r>
    </w:p>
    <w:p>
      <w:pPr>
        <w:spacing w:after="600"/>
        <w:jc w:val="center"/>
      </w:pPr>
      <w:r>
        <w:rPr>
          <w:rFonts w:ascii="Arial" w:cs="Arial" w:eastAsia="Arial" w:hAnsi="Arial"/>
          <w:b/>
          <w:bCs/>
          <w:sz w:val="26"/>
          <w:szCs w:val="26"/>
        </w:rPr>
        <w:t xml:space="preserve">Valentín Hernández</w:t>
      </w:r>
    </w:p>
    <w:p>
      <w:pPr>
        <w:spacing w:after="0"/>
        <w:jc w:val="center"/>
      </w:pPr>
      <w:r>
        <w:rPr>
          <w:rFonts w:ascii="Arial" w:cs="Arial" w:eastAsia="Arial" w:hAnsi="Arial"/>
          <w:sz w:val="24"/>
          <w:szCs w:val="24"/>
        </w:rPr>
        <w:t xml:space="preserve">Junio 2026</w:t>
      </w:r>
    </w:p>
    <w:p>
      <w:r>
        <w:br w:type="page"/>
      </w:r>
    </w:p>
    <w:p>
      <w:pPr>
        <w:pStyle w:val="Heading1"/>
        <w:spacing w:after="200" w:before="0"/>
      </w:pPr>
      <w:r>
        <w:rPr>
          <w:rFonts w:ascii="Arial" w:cs="Arial" w:eastAsia="Arial" w:hAnsi="Arial"/>
          <w:b/>
          <w:bCs/>
          <w:sz w:val="32"/>
          <w:szCs w:val="32"/>
        </w:rPr>
        <w:t xml:space="preserve">Tabla de Contenidos</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sz w:val="32"/>
          <w:szCs w:val="32"/>
        </w:rPr>
        <w:t xml:space="preserve">1. Introducción</w:t>
      </w:r>
    </w:p>
    <w:p>
      <w:pPr>
        <w:spacing w:after="140" w:line="280"/>
        <w:jc w:val="both"/>
      </w:pPr>
      <w:r>
        <w:rPr>
          <w:rFonts w:ascii="Arial" w:cs="Arial" w:eastAsia="Arial" w:hAnsi="Arial"/>
          <w:sz w:val="22"/>
          <w:szCs w:val="22"/>
        </w:rPr>
        <w:t xml:space="preserve">El presente trabajo corresponde al obligatorio de la materia Bases de Datos II de la Universidad Católica del Uruguay, cursado durante el primer semestre de 2026. La problemática planteada es el diseño e implementación de un sistema integral de ticketing para el Mundial FIFA 2026, que tendrá lugar en Estados Unidos, Canadá y México entre junio y julio de 2026.</w:t>
      </w:r>
    </w:p>
    <w:p>
      <w:pPr>
        <w:spacing w:after="140" w:line="280"/>
        <w:jc w:val="both"/>
      </w:pPr>
      <w:r>
        <w:rPr>
          <w:rFonts w:ascii="Arial" w:cs="Arial" w:eastAsia="Arial" w:hAnsi="Arial"/>
          <w:sz w:val="22"/>
          <w:szCs w:val="22"/>
        </w:rPr>
        <w:t xml:space="preserve">El aspecto técnico que hace particular a este sistema —y que condicionó gran parte del diseño de la base de datos— es el requerimiento de Entrada Dinámica: cada boleto no es una imagen estática sino un token criptográfico que muta cada 30 segundos. Esta restricción elimina la posibilidad de fraude por captura de pantalla, un problema documentado en sistemas de ticketing de alta concurrencia como los de la FIFA y la UEFA en ediciones anteriores. Implementar ese mecanismo de manera robusta fue el desafío central del trabajo.</w:t>
      </w:r>
    </w:p>
    <w:p>
      <w:pPr>
        <w:spacing w:after="140" w:line="280"/>
        <w:jc w:val="both"/>
      </w:pPr>
      <w:r>
        <w:rPr>
          <w:rFonts w:ascii="Arial" w:cs="Arial" w:eastAsia="Arial" w:hAnsi="Arial"/>
          <w:sz w:val="22"/>
          <w:szCs w:val="22"/>
        </w:rPr>
        <w:t xml:space="preserve">El sistema cubre tres módulos principales: gestión de usuarios con control de acceso por roles (usuario general, administrador de país sede y funcionario de validación), administración de infraestructura y eventos (estadios, sectores, partidos), y el ciclo de vida completo de la entrada (compra, transferencia entre usuarios y validación en puerta). Cada módulo impone restricciones de integridad no triviales que debieron resolverse tanto a nivel del modelo relacional como del código de la aplicación.</w:t>
      </w:r>
    </w:p>
    <w:p>
      <w:pPr>
        <w:spacing w:after="140" w:line="280"/>
        <w:jc w:val="both"/>
      </w:pPr>
      <w:r>
        <w:rPr>
          <w:rFonts w:ascii="Arial" w:cs="Arial" w:eastAsia="Arial" w:hAnsi="Arial"/>
          <w:b w:val="false"/>
          <w:bCs w:val="false"/>
          <w:sz w:val="22"/>
          <w:szCs w:val="22"/>
        </w:rPr>
        <w:t xml:space="preserve">La arquitectura elegida es una aplicación web con backend en </w:t>
      </w:r>
      <w:r>
        <w:rPr>
          <w:rFonts w:ascii="Arial" w:cs="Arial" w:eastAsia="Arial" w:hAnsi="Arial"/>
          <w:b/>
          <w:bCs/>
          <w:sz w:val="22"/>
          <w:szCs w:val="22"/>
        </w:rPr>
        <w:t xml:space="preserve">Java 21 con Spring Boot 3.3</w:t>
      </w:r>
      <w:r>
        <w:rPr>
          <w:rFonts w:ascii="Arial" w:cs="Arial" w:eastAsia="Arial" w:hAnsi="Arial"/>
          <w:b w:val="false"/>
          <w:bCs w:val="false"/>
          <w:sz w:val="22"/>
          <w:szCs w:val="22"/>
        </w:rPr>
        <w:t xml:space="preserve">, base de datos </w:t>
      </w:r>
      <w:r>
        <w:rPr>
          <w:rFonts w:ascii="Arial" w:cs="Arial" w:eastAsia="Arial" w:hAnsi="Arial"/>
          <w:b/>
          <w:bCs/>
          <w:sz w:val="22"/>
          <w:szCs w:val="22"/>
        </w:rPr>
        <w:t xml:space="preserve">PostgreSQL 16</w:t>
      </w:r>
      <w:r>
        <w:rPr>
          <w:rFonts w:ascii="Arial" w:cs="Arial" w:eastAsia="Arial" w:hAnsi="Arial"/>
          <w:b w:val="false"/>
          <w:bCs w:val="false"/>
          <w:sz w:val="22"/>
          <w:szCs w:val="22"/>
        </w:rPr>
        <w:t xml:space="preserve"> ejecutando en Linux dentro de Docker, y un frontend SPA en </w:t>
      </w:r>
      <w:r>
        <w:rPr>
          <w:rFonts w:ascii="Arial" w:cs="Arial" w:eastAsia="Arial" w:hAnsi="Arial"/>
          <w:b/>
          <w:bCs/>
          <w:sz w:val="22"/>
          <w:szCs w:val="22"/>
        </w:rPr>
        <w:t xml:space="preserve">React 18 con Tailwind CSS</w:t>
      </w:r>
      <w:r>
        <w:rPr>
          <w:rFonts w:ascii="Arial" w:cs="Arial" w:eastAsia="Arial" w:hAnsi="Arial"/>
          <w:b w:val="false"/>
          <w:bCs w:val="false"/>
          <w:sz w:val="22"/>
          <w:szCs w:val="22"/>
        </w:rPr>
        <w:t xml:space="preserve">. La decisión de usar JdbcTemplate en lugar de un ORM como Hibernate responde directamente al contexto de la materia: permite escribir SQL real y aprovechar características específicas de PostgreSQL que un ORM generalmente abstrae de forma incompleta.</w:t>
      </w:r>
    </w:p>
    <w:p>
      <w:r>
        <w:br w:type="page"/>
      </w:r>
    </w:p>
    <w:p>
      <w:pPr>
        <w:pStyle w:val="Heading1"/>
        <w:spacing w:after="200" w:before="360"/>
      </w:pPr>
      <w:r>
        <w:rPr>
          <w:rFonts w:ascii="Arial" w:cs="Arial" w:eastAsia="Arial" w:hAnsi="Arial"/>
          <w:b/>
          <w:bCs/>
          <w:sz w:val="32"/>
          <w:szCs w:val="32"/>
        </w:rPr>
        <w:t xml:space="preserve">2. Relevamiento de Requisitos</w:t>
      </w:r>
    </w:p>
    <w:p>
      <w:pPr>
        <w:pStyle w:val="Heading2"/>
        <w:spacing w:after="140" w:before="280"/>
      </w:pPr>
      <w:r>
        <w:rPr>
          <w:rFonts w:ascii="Arial" w:cs="Arial" w:eastAsia="Arial" w:hAnsi="Arial"/>
          <w:b/>
          <w:bCs/>
          <w:sz w:val="26"/>
          <w:szCs w:val="26"/>
        </w:rPr>
        <w:t xml:space="preserve">2.1 Requisitos Funcionales</w:t>
      </w:r>
    </w:p>
    <w:p>
      <w:pPr>
        <w:spacing w:after="140" w:line="280"/>
        <w:jc w:val="both"/>
      </w:pPr>
      <w:r>
        <w:rPr>
          <w:rFonts w:ascii="Arial" w:cs="Arial" w:eastAsia="Arial" w:hAnsi="Arial"/>
          <w:sz w:val="22"/>
          <w:szCs w:val="22"/>
        </w:rPr>
        <w:t xml:space="preserve">Del análisis de la consigna se identificaron los siguientes requisitos funcionales:</w:t>
      </w:r>
    </w:p>
    <w:p>
      <w:pPr>
        <w:spacing w:after="80"/>
      </w:pPr>
      <w:r>
        <w:t xml:space="preserve"/>
      </w:r>
    </w:p>
    <w:p>
      <w:pPr>
        <w:pStyle w:val="ListParagraph"/>
        <w:numPr>
          <w:ilvl w:val="0"/>
          <w:numId w:val="2"/>
        </w:numPr>
        <w:spacing w:after="80"/>
      </w:pPr>
      <w:r>
        <w:rPr>
          <w:rFonts w:ascii="Arial" w:cs="Arial" w:eastAsia="Arial" w:hAnsi="Arial"/>
          <w:sz w:val="22"/>
          <w:szCs w:val="22"/>
        </w:rPr>
        <w:t xml:space="preserve">RF-01 — Registro de usuarios: el sistema debe permitir registrar usuarios generales con email, documento de identidad (país + tipo + número), dirección y teléfonos de contacto. Cada cuenta es única y sirve como repositorio de entradas.</w:t>
      </w:r>
    </w:p>
    <w:p>
      <w:pPr>
        <w:pStyle w:val="ListParagraph"/>
        <w:numPr>
          <w:ilvl w:val="0"/>
          <w:numId w:val="2"/>
        </w:numPr>
        <w:spacing w:after="80"/>
      </w:pPr>
      <w:r>
        <w:rPr>
          <w:rFonts w:ascii="Arial" w:cs="Arial" w:eastAsia="Arial" w:hAnsi="Arial"/>
          <w:sz w:val="22"/>
          <w:szCs w:val="22"/>
        </w:rPr>
        <w:t xml:space="preserve">RF-02 — Autenticación y roles: el sistema debe implementar control de acceso basado en roles. Los tres roles son Administrador por País Sede, Funcionario de Validación y Usuario General, cada uno con atributos y permisos propios.</w:t>
      </w:r>
    </w:p>
    <w:p>
      <w:pPr>
        <w:pStyle w:val="ListParagraph"/>
        <w:numPr>
          <w:ilvl w:val="0"/>
          <w:numId w:val="2"/>
        </w:numPr>
        <w:spacing w:after="80"/>
      </w:pPr>
      <w:r>
        <w:rPr>
          <w:rFonts w:ascii="Arial" w:cs="Arial" w:eastAsia="Arial" w:hAnsi="Arial"/>
          <w:sz w:val="22"/>
          <w:szCs w:val="22"/>
        </w:rPr>
        <w:t xml:space="preserve">RF-03 — Gestión de estadios y sectores: el Administrador de País Sede debe poder definir estadios con sectores A, B, C y D, cada uno con capacidad máxima y precio base.</w:t>
      </w:r>
    </w:p>
    <w:p>
      <w:pPr>
        <w:pStyle w:val="ListParagraph"/>
        <w:numPr>
          <w:ilvl w:val="0"/>
          <w:numId w:val="2"/>
        </w:numPr>
        <w:spacing w:after="80"/>
      </w:pPr>
      <w:r>
        <w:rPr>
          <w:rFonts w:ascii="Arial" w:cs="Arial" w:eastAsia="Arial" w:hAnsi="Arial"/>
          <w:sz w:val="22"/>
          <w:szCs w:val="22"/>
        </w:rPr>
        <w:t xml:space="preserve">RF-04 — Gestión de eventos: el Administrador debe poder programar partidos asignando equipos local y visitante, estadio y fecha/hora. El sistema debe impedir que dos eventos se solapen en el mismo estadio.</w:t>
      </w:r>
    </w:p>
    <w:p>
      <w:pPr>
        <w:pStyle w:val="ListParagraph"/>
        <w:numPr>
          <w:ilvl w:val="0"/>
          <w:numId w:val="2"/>
        </w:numPr>
        <w:spacing w:after="80"/>
      </w:pPr>
      <w:r>
        <w:rPr>
          <w:rFonts w:ascii="Arial" w:cs="Arial" w:eastAsia="Arial" w:hAnsi="Arial"/>
          <w:sz w:val="22"/>
          <w:szCs w:val="22"/>
        </w:rPr>
        <w:t xml:space="preserve">RF-05 — Habilitación de sectores por evento: para cada partido, el Administrador debe poder habilitar uno o más sectores con un cupo y precio específicos para ese evento.</w:t>
      </w:r>
    </w:p>
    <w:p>
      <w:pPr>
        <w:pStyle w:val="ListParagraph"/>
        <w:numPr>
          <w:ilvl w:val="0"/>
          <w:numId w:val="2"/>
        </w:numPr>
        <w:spacing w:after="80"/>
      </w:pPr>
      <w:r>
        <w:rPr>
          <w:rFonts w:ascii="Arial" w:cs="Arial" w:eastAsia="Arial" w:hAnsi="Arial"/>
          <w:sz w:val="22"/>
          <w:szCs w:val="22"/>
        </w:rPr>
        <w:t xml:space="preserve">RF-06 — Compra de entradas: el Usuario General puede adquirir hasta 5 entradas por transacción para cualquier combinación de sectores disponibles. El sistema calcula automáticamente la comisión y controla el aforo.</w:t>
      </w:r>
    </w:p>
    <w:p>
      <w:pPr>
        <w:pStyle w:val="ListParagraph"/>
        <w:numPr>
          <w:ilvl w:val="0"/>
          <w:numId w:val="2"/>
        </w:numPr>
        <w:spacing w:after="80"/>
      </w:pPr>
      <w:r>
        <w:rPr>
          <w:rFonts w:ascii="Arial" w:cs="Arial" w:eastAsia="Arial" w:hAnsi="Arial"/>
          <w:sz w:val="22"/>
          <w:szCs w:val="22"/>
        </w:rPr>
        <w:t xml:space="preserve">RF-07 — Flujo de pago: la venta pasa por tres estados secuenciales — PENDIENTE, CONFIRMADA y PAGA — antes de que las entradas queden disponibles.</w:t>
      </w:r>
    </w:p>
    <w:p>
      <w:pPr>
        <w:pStyle w:val="ListParagraph"/>
        <w:numPr>
          <w:ilvl w:val="0"/>
          <w:numId w:val="2"/>
        </w:numPr>
        <w:spacing w:after="80"/>
      </w:pPr>
      <w:r>
        <w:rPr>
          <w:rFonts w:ascii="Arial" w:cs="Arial" w:eastAsia="Arial" w:hAnsi="Arial"/>
          <w:sz w:val="22"/>
          <w:szCs w:val="22"/>
        </w:rPr>
        <w:t xml:space="preserve">RF-08 — Transferencia de entradas: el Usuario General puede transferir una entrada a otro usuario por email. El destinatario debe aceptar explícitamente. Una entrada puede transferirse como máximo 3 veces antes de su validación.</w:t>
      </w:r>
    </w:p>
    <w:p>
      <w:pPr>
        <w:pStyle w:val="ListParagraph"/>
        <w:numPr>
          <w:ilvl w:val="0"/>
          <w:numId w:val="2"/>
        </w:numPr>
        <w:spacing w:after="80"/>
      </w:pPr>
      <w:r>
        <w:rPr>
          <w:rFonts w:ascii="Arial" w:cs="Arial" w:eastAsia="Arial" w:hAnsi="Arial"/>
          <w:sz w:val="22"/>
          <w:szCs w:val="22"/>
        </w:rPr>
        <w:t xml:space="preserve">RF-09 — QR Dinámico: el código QR de cada entrada se regenera cada 30 segundos mientras la aplicación está activa. El QR codifica la cadena {idEntrada}:{tokenHex32} generado con SecureRandom.</w:t>
      </w:r>
    </w:p>
    <w:p>
      <w:pPr>
        <w:pStyle w:val="ListParagraph"/>
        <w:numPr>
          <w:ilvl w:val="0"/>
          <w:numId w:val="2"/>
        </w:numPr>
        <w:spacing w:after="80"/>
      </w:pPr>
      <w:r>
        <w:rPr>
          <w:rFonts w:ascii="Arial" w:cs="Arial" w:eastAsia="Arial" w:hAnsi="Arial"/>
          <w:sz w:val="22"/>
          <w:szCs w:val="22"/>
        </w:rPr>
        <w:t xml:space="preserve">RF-10 — Dispositivos de escaneo: el sistema gestiona un registro de dispositivos autorizados, cada uno vinculado obligatoriamente a un funcionario.</w:t>
      </w:r>
    </w:p>
    <w:p>
      <w:pPr>
        <w:pStyle w:val="ListParagraph"/>
        <w:numPr>
          <w:ilvl w:val="0"/>
          <w:numId w:val="2"/>
        </w:numPr>
        <w:spacing w:after="80"/>
      </w:pPr>
      <w:r>
        <w:rPr>
          <w:rFonts w:ascii="Arial" w:cs="Arial" w:eastAsia="Arial" w:hAnsi="Arial"/>
          <w:sz w:val="22"/>
          <w:szCs w:val="22"/>
        </w:rPr>
        <w:t xml:space="preserve">RF-11 — Validación de acceso: al escanear un QR, el sistema verifica la validez del token, que el funcionario esté asignado al sector y que el dispositivo sea el del funcionario autenticado. Registra el intento (aceptado o rechazado) con todos los datos del funcionario.</w:t>
      </w:r>
    </w:p>
    <w:p>
      <w:pPr>
        <w:pStyle w:val="ListParagraph"/>
        <w:numPr>
          <w:ilvl w:val="0"/>
          <w:numId w:val="2"/>
        </w:numPr>
        <w:spacing w:after="80"/>
      </w:pPr>
      <w:r>
        <w:rPr>
          <w:rFonts w:ascii="Arial" w:cs="Arial" w:eastAsia="Arial" w:hAnsi="Arial"/>
          <w:sz w:val="22"/>
          <w:szCs w:val="22"/>
        </w:rPr>
        <w:t xml:space="preserve">RF-12 — Historial de transferencias: el sistema debe mantener un log completo que permita reconstruir la cadena de custodia de cada entrada desde su emisión hasta su consumo.</w:t>
      </w:r>
    </w:p>
    <w:p>
      <w:pPr>
        <w:pStyle w:val="ListParagraph"/>
        <w:numPr>
          <w:ilvl w:val="0"/>
          <w:numId w:val="2"/>
        </w:numPr>
        <w:spacing w:after="80"/>
      </w:pPr>
      <w:r>
        <w:rPr>
          <w:rFonts w:ascii="Arial" w:cs="Arial" w:eastAsia="Arial" w:hAnsi="Arial"/>
          <w:sz w:val="22"/>
          <w:szCs w:val="22"/>
        </w:rPr>
        <w:t xml:space="preserve">RF-13 — Reportes estadísticos: el Administrador debe poder consultar el ranking de compradores por volumen, los eventos con mayor recaudación y estadísticas de ocupación por estadio.</w:t>
      </w:r>
    </w:p>
    <w:p>
      <w:pPr>
        <w:pStyle w:val="ListParagraph"/>
        <w:numPr>
          <w:ilvl w:val="0"/>
          <w:numId w:val="2"/>
        </w:numPr>
        <w:spacing w:after="80"/>
      </w:pPr>
      <w:r>
        <w:rPr>
          <w:rFonts w:ascii="Arial" w:cs="Arial" w:eastAsia="Arial" w:hAnsi="Arial"/>
          <w:sz w:val="22"/>
          <w:szCs w:val="22"/>
        </w:rPr>
        <w:t xml:space="preserve">RF-14 — Asignación de funcionarios: el Administrador debe poder asignar funcionarios a sectores específicos de cada evento.</w:t>
      </w:r>
    </w:p>
    <w:p>
      <w:pPr>
        <w:pStyle w:val="ListParagraph"/>
        <w:numPr>
          <w:ilvl w:val="0"/>
          <w:numId w:val="2"/>
        </w:numPr>
        <w:spacing w:after="80"/>
      </w:pPr>
      <w:r>
        <w:rPr>
          <w:rFonts w:ascii="Arial" w:cs="Arial" w:eastAsia="Arial" w:hAnsi="Arial"/>
          <w:sz w:val="22"/>
          <w:szCs w:val="22"/>
        </w:rPr>
        <w:t xml:space="preserve">RF-15 — Auditoría de transferencias: cada cambio de estado de una transferencia debe quedar registrado automáticamente para permitir trazabilidad completa.</w:t>
      </w:r>
    </w:p>
    <w:p>
      <w:pPr>
        <w:spacing w:after="80"/>
      </w:pPr>
      <w:r>
        <w:t xml:space="preserve"/>
      </w:r>
    </w:p>
    <w:p>
      <w:pPr>
        <w:pStyle w:val="Heading2"/>
        <w:spacing w:after="140" w:before="280"/>
      </w:pPr>
      <w:r>
        <w:rPr>
          <w:rFonts w:ascii="Arial" w:cs="Arial" w:eastAsia="Arial" w:hAnsi="Arial"/>
          <w:b/>
          <w:bCs/>
          <w:sz w:val="26"/>
          <w:szCs w:val="26"/>
        </w:rPr>
        <w:t xml:space="preserve">2.2 Requisitos No Funcionales</w:t>
      </w:r>
    </w:p>
    <w:p>
      <w:pPr>
        <w:pStyle w:val="ListParagraph"/>
        <w:numPr>
          <w:ilvl w:val="0"/>
          <w:numId w:val="2"/>
        </w:numPr>
        <w:spacing w:after="80"/>
      </w:pPr>
      <w:r>
        <w:rPr>
          <w:rFonts w:ascii="Arial" w:cs="Arial" w:eastAsia="Arial" w:hAnsi="Arial"/>
          <w:sz w:val="22"/>
          <w:szCs w:val="22"/>
        </w:rPr>
        <w:t xml:space="preserve">RNF-01 — La base de datos debe correr en Linux. Resuelto mediante Docker con imagen PostgreSQL 16 Alpine.</w:t>
      </w:r>
    </w:p>
    <w:p>
      <w:pPr>
        <w:pStyle w:val="ListParagraph"/>
        <w:numPr>
          <w:ilvl w:val="0"/>
          <w:numId w:val="2"/>
        </w:numPr>
        <w:spacing w:after="80"/>
      </w:pPr>
      <w:r>
        <w:rPr>
          <w:rFonts w:ascii="Arial" w:cs="Arial" w:eastAsia="Arial" w:hAnsi="Arial"/>
          <w:sz w:val="22"/>
          <w:szCs w:val="22"/>
        </w:rPr>
        <w:t xml:space="preserve">RNF-02 — La aplicación debe operar en modalidad cliente/servidor. La API REST sobre HTTP/JSON separa frontend y backend de forma estricta.</w:t>
      </w:r>
    </w:p>
    <w:p>
      <w:pPr>
        <w:pStyle w:val="ListParagraph"/>
        <w:numPr>
          <w:ilvl w:val="0"/>
          <w:numId w:val="2"/>
        </w:numPr>
        <w:spacing w:after="80"/>
      </w:pPr>
      <w:r>
        <w:rPr>
          <w:rFonts w:ascii="Arial" w:cs="Arial" w:eastAsia="Arial" w:hAnsi="Arial"/>
          <w:sz w:val="22"/>
          <w:szCs w:val="22"/>
        </w:rPr>
        <w:t xml:space="preserve">RNF-03 — El lenguaje de backend debe ser Java o .NET. Implementado en Java 21 con Spring Boot 3.3.</w:t>
      </w:r>
    </w:p>
    <w:p>
      <w:pPr>
        <w:pStyle w:val="ListParagraph"/>
        <w:numPr>
          <w:ilvl w:val="0"/>
          <w:numId w:val="2"/>
        </w:numPr>
        <w:spacing w:after="80"/>
      </w:pPr>
      <w:r>
        <w:rPr>
          <w:rFonts w:ascii="Arial" w:cs="Arial" w:eastAsia="Arial" w:hAnsi="Arial"/>
          <w:sz w:val="22"/>
          <w:szCs w:val="22"/>
        </w:rPr>
        <w:t xml:space="preserve">RNF-04 — El sistema debe ser extensible para futuras funcionalidades. La arquitectura en cuatro capas (Controller → Service → Repository → DB) permite agregar módulos sin impactar los existentes.</w:t>
      </w:r>
    </w:p>
    <w:p>
      <w:pPr>
        <w:pStyle w:val="ListParagraph"/>
        <w:numPr>
          <w:ilvl w:val="0"/>
          <w:numId w:val="2"/>
        </w:numPr>
        <w:spacing w:after="80"/>
      </w:pPr>
      <w:r>
        <w:rPr>
          <w:rFonts w:ascii="Arial" w:cs="Arial" w:eastAsia="Arial" w:hAnsi="Arial"/>
          <w:sz w:val="22"/>
          <w:szCs w:val="22"/>
        </w:rPr>
        <w:t xml:space="preserve">RNF-05 — La integridad de los datos debe estar garantizada incluso ante accesos concurrentes. Resuelta con transacciones ACID, FOR UPDATE en lecturas críticas y constraints a nivel de base de datos.</w:t>
      </w:r>
    </w:p>
    <w:p>
      <w:pPr>
        <w:pStyle w:val="ListParagraph"/>
        <w:numPr>
          <w:ilvl w:val="0"/>
          <w:numId w:val="2"/>
        </w:numPr>
        <w:spacing w:after="80"/>
      </w:pPr>
      <w:r>
        <w:rPr>
          <w:rFonts w:ascii="Arial" w:cs="Arial" w:eastAsia="Arial" w:hAnsi="Arial"/>
          <w:sz w:val="22"/>
          <w:szCs w:val="22"/>
        </w:rPr>
        <w:t xml:space="preserve">RNF-06 — La solución debe ser reproducible en cualquier entorno. Resuelta con Docker Compose: un único comando levanta todo el sistema.</w:t>
      </w:r>
    </w:p>
    <w:p>
      <w:pPr>
        <w:spacing w:after="80"/>
      </w:pPr>
      <w:r>
        <w:t xml:space="preserve"/>
      </w:r>
    </w:p>
    <w:p>
      <w:pPr>
        <w:pStyle w:val="Heading2"/>
        <w:spacing w:after="140" w:before="280"/>
      </w:pPr>
      <w:r>
        <w:rPr>
          <w:rFonts w:ascii="Arial" w:cs="Arial" w:eastAsia="Arial" w:hAnsi="Arial"/>
          <w:b/>
          <w:bCs/>
          <w:sz w:val="26"/>
          <w:szCs w:val="26"/>
        </w:rPr>
        <w:t xml:space="preserve">2.3 Restricciones de Negocio</w:t>
      </w:r>
    </w:p>
    <w:p>
      <w:pPr>
        <w:spacing w:after="140" w:line="280"/>
        <w:jc w:val="both"/>
      </w:pPr>
      <w:r>
        <w:rPr>
          <w:rFonts w:ascii="Arial" w:cs="Arial" w:eastAsia="Arial" w:hAnsi="Arial"/>
          <w:sz w:val="22"/>
          <w:szCs w:val="22"/>
        </w:rPr>
        <w:t xml:space="preserve">Las siguientes restricciones surgieron del análisis de la consigna y se implementaron directamente en la base de datos:</w:t>
      </w:r>
    </w:p>
    <w:p>
      <w:pPr>
        <w:pStyle w:val="ListParagraph"/>
        <w:numPr>
          <w:ilvl w:val="0"/>
          <w:numId w:val="3"/>
        </w:numPr>
        <w:spacing w:after="80"/>
      </w:pPr>
      <w:r>
        <w:rPr>
          <w:rFonts w:ascii="Arial" w:cs="Arial" w:eastAsia="Arial" w:hAnsi="Arial"/>
          <w:sz w:val="22"/>
          <w:szCs w:val="22"/>
        </w:rPr>
        <w:t xml:space="preserve">Máximo 5 entradas por transacción de compra (verificado en stored procedure y trigger).</w:t>
      </w:r>
    </w:p>
    <w:p>
      <w:pPr>
        <w:pStyle w:val="ListParagraph"/>
        <w:numPr>
          <w:ilvl w:val="0"/>
          <w:numId w:val="3"/>
        </w:numPr>
        <w:spacing w:after="80"/>
      </w:pPr>
      <w:r>
        <w:rPr>
          <w:rFonts w:ascii="Arial" w:cs="Arial" w:eastAsia="Arial" w:hAnsi="Arial"/>
          <w:sz w:val="22"/>
          <w:szCs w:val="22"/>
        </w:rPr>
        <w:t xml:space="preserve">El aforo de cada sector por evento es un límite duro: el trigger cuenta entradas emitidas y bloquea el exceso.</w:t>
      </w:r>
    </w:p>
    <w:p>
      <w:pPr>
        <w:pStyle w:val="ListParagraph"/>
        <w:numPr>
          <w:ilvl w:val="0"/>
          <w:numId w:val="3"/>
        </w:numPr>
        <w:spacing w:after="80"/>
      </w:pPr>
      <w:r>
        <w:rPr>
          <w:rFonts w:ascii="Arial" w:cs="Arial" w:eastAsia="Arial" w:hAnsi="Arial"/>
          <w:sz w:val="22"/>
          <w:szCs w:val="22"/>
        </w:rPr>
        <w:t xml:space="preserve">No pueden existir dos eventos solapados en el mismo estadio. Resuelto con EXCLUDE USING gist sobre tstzrange.</w:t>
      </w:r>
    </w:p>
    <w:p>
      <w:pPr>
        <w:pStyle w:val="ListParagraph"/>
        <w:numPr>
          <w:ilvl w:val="0"/>
          <w:numId w:val="3"/>
        </w:numPr>
        <w:spacing w:after="80"/>
      </w:pPr>
      <w:r>
        <w:rPr>
          <w:rFonts w:ascii="Arial" w:cs="Arial" w:eastAsia="Arial" w:hAnsi="Arial"/>
          <w:sz w:val="22"/>
          <w:szCs w:val="22"/>
        </w:rPr>
        <w:t xml:space="preserve">Una entrada puede transferirse como máximo 3 veces antes de ser validada (campo cantidad_transferencias con CHECK BETWEEN 0 AND 3).</w:t>
      </w:r>
    </w:p>
    <w:p>
      <w:pPr>
        <w:pStyle w:val="ListParagraph"/>
        <w:numPr>
          <w:ilvl w:val="0"/>
          <w:numId w:val="3"/>
        </w:numPr>
        <w:spacing w:after="80"/>
      </w:pPr>
      <w:r>
        <w:rPr>
          <w:rFonts w:ascii="Arial" w:cs="Arial" w:eastAsia="Arial" w:hAnsi="Arial"/>
          <w:sz w:val="22"/>
          <w:szCs w:val="22"/>
        </w:rPr>
        <w:t xml:space="preserve">El receptor de una transferencia debe aceptar explícitamente; puede rechazarla, en cuyo caso la entrada vuelve al remitente.</w:t>
      </w:r>
    </w:p>
    <w:p>
      <w:pPr>
        <w:pStyle w:val="ListParagraph"/>
        <w:numPr>
          <w:ilvl w:val="0"/>
          <w:numId w:val="3"/>
        </w:numPr>
        <w:spacing w:after="80"/>
      </w:pPr>
      <w:r>
        <w:rPr>
          <w:rFonts w:ascii="Arial" w:cs="Arial" w:eastAsia="Arial" w:hAnsi="Arial"/>
          <w:sz w:val="22"/>
          <w:szCs w:val="22"/>
        </w:rPr>
        <w:t xml:space="preserve">El QR expira a los 35 segundos. Solo existe un token activo por entrada en todo momento (índice único parcial).</w:t>
      </w:r>
    </w:p>
    <w:p>
      <w:pPr>
        <w:pStyle w:val="ListParagraph"/>
        <w:numPr>
          <w:ilvl w:val="0"/>
          <w:numId w:val="3"/>
        </w:numPr>
        <w:spacing w:after="80"/>
      </w:pPr>
      <w:r>
        <w:rPr>
          <w:rFonts w:ascii="Arial" w:cs="Arial" w:eastAsia="Arial" w:hAnsi="Arial"/>
          <w:sz w:val="22"/>
          <w:szCs w:val="22"/>
        </w:rPr>
        <w:t xml:space="preserve">Solo dispositivos registrados y vinculados a un funcionario activo pueden validar entradas.</w:t>
      </w:r>
    </w:p>
    <w:p>
      <w:pPr>
        <w:pStyle w:val="ListParagraph"/>
        <w:numPr>
          <w:ilvl w:val="0"/>
          <w:numId w:val="3"/>
        </w:numPr>
        <w:spacing w:after="80"/>
      </w:pPr>
      <w:r>
        <w:rPr>
          <w:rFonts w:ascii="Arial" w:cs="Arial" w:eastAsia="Arial" w:hAnsi="Arial"/>
          <w:sz w:val="22"/>
          <w:szCs w:val="22"/>
        </w:rPr>
        <w:t xml:space="preserve">El funcionario que valida debe estar asignado al sector específico de la entrada.</w:t>
      </w:r>
    </w:p>
    <w:p>
      <w:pPr>
        <w:pStyle w:val="ListParagraph"/>
        <w:numPr>
          <w:ilvl w:val="0"/>
          <w:numId w:val="3"/>
        </w:numPr>
        <w:spacing w:after="80"/>
      </w:pPr>
      <w:r>
        <w:rPr>
          <w:rFonts w:ascii="Arial" w:cs="Arial" w:eastAsia="Arial" w:hAnsi="Arial"/>
          <w:sz w:val="22"/>
          <w:szCs w:val="22"/>
        </w:rPr>
        <w:t xml:space="preserve">La tasa de comisión puede variar en el tiempo pero se congela al momento de cada compra. Se modela con vigencia temporal y EXCLUDE sobre daterange.</w:t>
      </w:r>
    </w:p>
    <w:p>
      <w:pPr>
        <w:spacing w:after="80"/>
      </w:pPr>
      <w:r>
        <w:t xml:space="preserve"/>
      </w:r>
    </w:p>
    <w:p>
      <w:r>
        <w:br w:type="page"/>
      </w:r>
    </w:p>
    <w:p>
      <w:pPr>
        <w:pStyle w:val="Heading1"/>
        <w:spacing w:after="200" w:before="360"/>
      </w:pPr>
      <w:r>
        <w:rPr>
          <w:rFonts w:ascii="Arial" w:cs="Arial" w:eastAsia="Arial" w:hAnsi="Arial"/>
          <w:b/>
          <w:bCs/>
          <w:sz w:val="32"/>
          <w:szCs w:val="32"/>
        </w:rPr>
        <w:t xml:space="preserve">3. Diseño Conceptual — Evolución del MER</w:t>
      </w:r>
    </w:p>
    <w:p>
      <w:pPr>
        <w:spacing w:after="140" w:line="280"/>
        <w:jc w:val="both"/>
      </w:pPr>
      <w:r>
        <w:rPr>
          <w:rFonts w:ascii="Arial" w:cs="Arial" w:eastAsia="Arial" w:hAnsi="Arial"/>
          <w:sz w:val="22"/>
          <w:szCs w:val="22"/>
        </w:rPr>
        <w:t xml:space="preserve">El modelo entidad-relación evolucionó en tres versiones a lo largo del proceso de diseño. Cada versión surgió de detectar limitaciones en la anterior al intentar implementarla. A continuación se describe cada iteración con sus motivaciones técnicas.</w:t>
      </w:r>
    </w:p>
    <w:p>
      <w:pPr>
        <w:spacing w:after="80"/>
      </w:pPr>
      <w:r>
        <w:t xml:space="preserve"/>
      </w:r>
    </w:p>
    <w:p>
      <w:pPr>
        <w:pStyle w:val="Heading2"/>
        <w:spacing w:after="140" w:before="280"/>
      </w:pPr>
      <w:r>
        <w:rPr>
          <w:rFonts w:ascii="Arial" w:cs="Arial" w:eastAsia="Arial" w:hAnsi="Arial"/>
          <w:b/>
          <w:bCs/>
          <w:sz w:val="26"/>
          <w:szCs w:val="26"/>
        </w:rPr>
        <w:t xml:space="preserve">3.1 MER Versión 1 — Diseño Inicial</w:t>
      </w:r>
    </w:p>
    <w:p>
      <w:pPr>
        <w:spacing w:after="140" w:line="280"/>
        <w:jc w:val="both"/>
      </w:pPr>
      <w:r>
        <w:rPr>
          <w:rFonts w:ascii="Arial" w:cs="Arial" w:eastAsia="Arial" w:hAnsi="Arial"/>
          <w:sz w:val="22"/>
          <w:szCs w:val="22"/>
        </w:rPr>
        <w:t xml:space="preserve">La primera versión del MER se construyó identificando las entidades más evidentes del dominio: USUARIO, EVENTO y ENTRADA. La relación central era directa: un USUARIO compra N ENTRADA para un EVENTO. El modelo era funcional como punto de partida pero presentaba limitaciones severas que se detectaron al intentar derivar el esquema relacional.</w:t>
      </w:r>
    </w:p>
    <w:p>
      <w:pPr>
        <w:spacing w:after="140" w:line="280"/>
        <w:jc w:val="both"/>
      </w:pPr>
      <w:r>
        <w:rPr>
          <w:rFonts w:ascii="Arial" w:cs="Arial" w:eastAsia="Arial" w:hAnsi="Arial"/>
          <w:b/>
          <w:bCs/>
          <w:sz w:val="22"/>
          <w:szCs w:val="22"/>
        </w:rPr>
        <w:t xml:space="preserve">Entidades identificadas: </w:t>
      </w:r>
      <w:r>
        <w:rPr>
          <w:rFonts w:ascii="Arial" w:cs="Arial" w:eastAsia="Arial" w:hAnsi="Arial"/>
          <w:b w:val="false"/>
          <w:bCs w:val="false"/>
          <w:sz w:val="22"/>
          <w:szCs w:val="22"/>
        </w:rPr>
        <w:t xml:space="preserve">USUARIO (email, nombre, contraseña), EVENTO (equipos, fecha, estadio como atributo no como entidad), ENTRADA (precio, estado).</w:t>
      </w:r>
    </w:p>
    <w:p>
      <w:pPr>
        <w:spacing w:after="140" w:line="280"/>
        <w:jc w:val="both"/>
      </w:pPr>
      <w:r>
        <w:rPr>
          <w:rFonts w:ascii="Arial" w:cs="Arial" w:eastAsia="Arial" w:hAnsi="Arial"/>
          <w:sz w:val="22"/>
          <w:szCs w:val="22"/>
        </w:rPr>
        <w:t xml:space="preserve">Limitaciones detectadas en esta versión:</w:t>
      </w:r>
    </w:p>
    <w:p>
      <w:pPr>
        <w:pStyle w:val="ListParagraph"/>
        <w:numPr>
          <w:ilvl w:val="0"/>
          <w:numId w:val="3"/>
        </w:numPr>
        <w:spacing w:after="80"/>
      </w:pPr>
      <w:r>
        <w:rPr>
          <w:rFonts w:ascii="Arial" w:cs="Arial" w:eastAsia="Arial" w:hAnsi="Arial"/>
          <w:sz w:val="22"/>
          <w:szCs w:val="22"/>
        </w:rPr>
        <w:t xml:space="preserve">Los tres roles de usuario no tenían representación. USUARIO era una entidad plana sin distinción entre comprador, administrador y funcionario de validación.</w:t>
      </w:r>
    </w:p>
    <w:p>
      <w:pPr>
        <w:pStyle w:val="ListParagraph"/>
        <w:numPr>
          <w:ilvl w:val="0"/>
          <w:numId w:val="3"/>
        </w:numPr>
        <w:spacing w:after="80"/>
      </w:pPr>
      <w:r>
        <w:rPr>
          <w:rFonts w:ascii="Arial" w:cs="Arial" w:eastAsia="Arial" w:hAnsi="Arial"/>
          <w:sz w:val="22"/>
          <w:szCs w:val="22"/>
        </w:rPr>
        <w:t xml:space="preserve">Los sectores del estadio no estaban modelados. El precio no tenía lugar claro en el modelo.</w:t>
      </w:r>
    </w:p>
    <w:p>
      <w:pPr>
        <w:pStyle w:val="ListParagraph"/>
        <w:numPr>
          <w:ilvl w:val="0"/>
          <w:numId w:val="3"/>
        </w:numPr>
        <w:spacing w:after="80"/>
      </w:pPr>
      <w:r>
        <w:rPr>
          <w:rFonts w:ascii="Arial" w:cs="Arial" w:eastAsia="Arial" w:hAnsi="Arial"/>
          <w:sz w:val="22"/>
          <w:szCs w:val="22"/>
        </w:rPr>
        <w:t xml:space="preserve">No había mecanismo para transferencias entre usuarios.</w:t>
      </w:r>
    </w:p>
    <w:p>
      <w:pPr>
        <w:pStyle w:val="ListParagraph"/>
        <w:numPr>
          <w:ilvl w:val="0"/>
          <w:numId w:val="3"/>
        </w:numPr>
        <w:spacing w:after="80"/>
      </w:pPr>
      <w:r>
        <w:rPr>
          <w:rFonts w:ascii="Arial" w:cs="Arial" w:eastAsia="Arial" w:hAnsi="Arial"/>
          <w:sz w:val="22"/>
          <w:szCs w:val="22"/>
        </w:rPr>
        <w:t xml:space="preserve">El QR, los tokens y la validación de acceso estaban completamente ausentes.</w:t>
      </w:r>
    </w:p>
    <w:p>
      <w:pPr>
        <w:pStyle w:val="ListParagraph"/>
        <w:numPr>
          <w:ilvl w:val="0"/>
          <w:numId w:val="3"/>
        </w:numPr>
        <w:spacing w:after="80"/>
      </w:pPr>
      <w:r>
        <w:rPr>
          <w:rFonts w:ascii="Arial" w:cs="Arial" w:eastAsia="Arial" w:hAnsi="Arial"/>
          <w:sz w:val="22"/>
          <w:szCs w:val="22"/>
        </w:rPr>
        <w:t xml:space="preserve">El estadio era un atributo del evento en lugar de una entidad propia, lo que introducía redundancia al repetir el nombre del estadio en cada evento.</w:t>
      </w:r>
    </w:p>
    <w:p>
      <w:pPr>
        <w:pStyle w:val="ListParagraph"/>
        <w:numPr>
          <w:ilvl w:val="0"/>
          <w:numId w:val="3"/>
        </w:numPr>
        <w:spacing w:after="80"/>
      </w:pPr>
      <w:r>
        <w:rPr>
          <w:rFonts w:ascii="Arial" w:cs="Arial" w:eastAsia="Arial" w:hAnsi="Arial"/>
          <w:sz w:val="22"/>
          <w:szCs w:val="22"/>
        </w:rPr>
        <w:t xml:space="preserve">La comisión era un porcentaje fijo sin representación como entidad, imposibilitando el historial de tasas.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888888" w:sz="2"/>
              <w:left w:val="dashed" w:color="888888" w:sz="2"/>
              <w:bottom w:val="dashed" w:color="888888" w:sz="2"/>
              <w:right w:val="dashed" w:color="888888" w:sz="2"/>
            </w:tcBorders>
            <w:shd w:fill="F8F8F8" w:val="clear"/>
            <w:tcMar>
              <w:top w:type="dxa" w:w="200"/>
              <w:left w:type="dxa" w:w="200"/>
              <w:bottom w:type="dxa" w:w="200"/>
              <w:right w:type="dxa" w:w="200"/>
            </w:tcMar>
          </w:tcPr>
          <w:p>
            <w:pPr>
              <w:jc w:val="center"/>
            </w:pPr>
            <w:r>
              <w:rPr>
                <w:rFonts w:ascii="Arial" w:cs="Arial" w:eastAsia="Arial" w:hAnsi="Arial"/>
                <w:i/>
                <w:iCs/>
                <w:color w:val="666666"/>
                <w:sz w:val="22"/>
                <w:szCs w:val="22"/>
              </w:rPr>
              <w:t xml:space="preserve">[ Figura 1 — MER Versión 1 — Diseño inicial ]</w:t>
            </w:r>
          </w:p>
          <w:p>
            <w:pPr>
              <w:jc w:val="center"/>
            </w:pPr>
            <w:r>
              <w:rPr>
                <w:rFonts w:ascii="Arial" w:cs="Arial" w:eastAsia="Arial" w:hAnsi="Arial"/>
                <w:i/>
                <w:iCs/>
                <w:color w:val="999999"/>
                <w:sz w:val="18"/>
                <w:szCs w:val="18"/>
              </w:rPr>
              <w:t xml:space="preserve">(Insertar imagen aquí)</w:t>
            </w:r>
          </w:p>
        </w:tc>
      </w:tr>
    </w:tbl>
    <w:p>
      <w:pPr>
        <w:spacing w:after="80"/>
      </w:pPr>
      <w:r>
        <w:t xml:space="preserve"/>
      </w:r>
    </w:p>
    <w:p>
      <w:pPr>
        <w:pStyle w:val="Heading2"/>
        <w:spacing w:after="140" w:before="280"/>
      </w:pPr>
      <w:r>
        <w:rPr>
          <w:rFonts w:ascii="Arial" w:cs="Arial" w:eastAsia="Arial" w:hAnsi="Arial"/>
          <w:b/>
          <w:bCs/>
          <w:sz w:val="26"/>
          <w:szCs w:val="26"/>
        </w:rPr>
        <w:t xml:space="preserve">3.2 MER Versión 2 — Incorporación de Roles, Sectores y Transferencias</w:t>
      </w:r>
    </w:p>
    <w:p>
      <w:pPr>
        <w:spacing w:after="140" w:line="280"/>
        <w:jc w:val="both"/>
      </w:pPr>
      <w:r>
        <w:rPr>
          <w:rFonts w:ascii="Arial" w:cs="Arial" w:eastAsia="Arial" w:hAnsi="Arial"/>
          <w:sz w:val="22"/>
          <w:szCs w:val="22"/>
        </w:rPr>
        <w:t xml:space="preserve">La segunda versión incorporó los elementos ausentes una vez que se profundizó en el análisis de la consigna. Los cambios más importantes fueron:</w:t>
      </w:r>
    </w:p>
    <w:p>
      <w:pPr>
        <w:spacing w:after="140" w:line="280"/>
        <w:jc w:val="both"/>
      </w:pPr>
      <w:r>
        <w:rPr>
          <w:rFonts w:ascii="Arial" w:cs="Arial" w:eastAsia="Arial" w:hAnsi="Arial"/>
          <w:b/>
          <w:bCs/>
          <w:sz w:val="22"/>
          <w:szCs w:val="22"/>
        </w:rPr>
        <w:t xml:space="preserve">Especialización disjunta de USUARIO: </w:t>
      </w:r>
      <w:r>
        <w:rPr>
          <w:rFonts w:ascii="Arial" w:cs="Arial" w:eastAsia="Arial" w:hAnsi="Arial"/>
          <w:b w:val="false"/>
          <w:bCs w:val="false"/>
          <w:sz w:val="22"/>
          <w:szCs w:val="22"/>
        </w:rPr>
        <w:t xml:space="preserve">se introdujeron tres subtipos con sus propias tablas compartiendo la clave primaria — USUARIO_GENERAL (fecha de registro, identidad verificada), ADMINISTRADOR_PAIS (fecha de asignación, país sede) y FUNCIONARIO_VALIDACION (número de legajo). Este esquema de herencia disjunta garantiza que un usuario pertenece a exactamente un subtipo.</w:t>
      </w:r>
    </w:p>
    <w:p>
      <w:pPr>
        <w:spacing w:after="140" w:line="280"/>
        <w:jc w:val="both"/>
      </w:pPr>
      <w:r>
        <w:rPr>
          <w:rFonts w:ascii="Arial" w:cs="Arial" w:eastAsia="Arial" w:hAnsi="Arial"/>
          <w:b/>
          <w:bCs/>
          <w:sz w:val="22"/>
          <w:szCs w:val="22"/>
        </w:rPr>
        <w:t xml:space="preserve">ESTADIO como entidad propia: </w:t>
      </w:r>
      <w:r>
        <w:rPr>
          <w:rFonts w:ascii="Arial" w:cs="Arial" w:eastAsia="Arial" w:hAnsi="Arial"/>
          <w:b w:val="false"/>
          <w:bCs w:val="false"/>
          <w:sz w:val="22"/>
          <w:szCs w:val="22"/>
        </w:rPr>
        <w:t xml:space="preserve">con sus sectores (A, B, C, D) modelados en una tabla SECTOR con capacidad máxima y precio base. Esto elimina la redundancia y permite que el mismo estadio aloje múltiples eventos.</w:t>
      </w:r>
    </w:p>
    <w:p>
      <w:pPr>
        <w:spacing w:after="140" w:line="280"/>
        <w:jc w:val="both"/>
      </w:pPr>
      <w:r>
        <w:rPr>
          <w:rFonts w:ascii="Arial" w:cs="Arial" w:eastAsia="Arial" w:hAnsi="Arial"/>
          <w:b/>
          <w:bCs/>
          <w:sz w:val="22"/>
          <w:szCs w:val="22"/>
        </w:rPr>
        <w:t xml:space="preserve">EVENTO_SECTOR como tabla asociativa: </w:t>
      </w:r>
      <w:r>
        <w:rPr>
          <w:rFonts w:ascii="Arial" w:cs="Arial" w:eastAsia="Arial" w:hAnsi="Arial"/>
          <w:b w:val="false"/>
          <w:bCs w:val="false"/>
          <w:sz w:val="22"/>
          <w:szCs w:val="22"/>
        </w:rPr>
        <w:t xml:space="preserve">vincula eventos con sectores habilitando un cupo y precio específicos para ese partido. Esto permite que el mismo sector tenga precios diferentes en distintos eventos.</w:t>
      </w:r>
    </w:p>
    <w:p>
      <w:pPr>
        <w:spacing w:after="140" w:line="280"/>
        <w:jc w:val="both"/>
      </w:pPr>
      <w:r>
        <w:rPr>
          <w:rFonts w:ascii="Arial" w:cs="Arial" w:eastAsia="Arial" w:hAnsi="Arial"/>
          <w:b/>
          <w:bCs/>
          <w:sz w:val="22"/>
          <w:szCs w:val="22"/>
        </w:rPr>
        <w:t xml:space="preserve">TRANSFERENCIA: </w:t>
      </w:r>
      <w:r>
        <w:rPr>
          <w:rFonts w:ascii="Arial" w:cs="Arial" w:eastAsia="Arial" w:hAnsi="Arial"/>
          <w:b w:val="false"/>
          <w:bCs w:val="false"/>
          <w:sz w:val="22"/>
          <w:szCs w:val="22"/>
        </w:rPr>
        <w:t xml:space="preserve">entidad que registra el movimiento de titularidad entre usuarios, con estados PENDIENTE, ACEPTADA, RECHAZADA y CANCELADA.</w:t>
      </w:r>
    </w:p>
    <w:p>
      <w:pPr>
        <w:spacing w:after="140" w:line="280"/>
        <w:jc w:val="both"/>
      </w:pPr>
      <w:r>
        <w:rPr>
          <w:rFonts w:ascii="Arial" w:cs="Arial" w:eastAsia="Arial" w:hAnsi="Arial"/>
          <w:b/>
          <w:bCs/>
          <w:sz w:val="22"/>
          <w:szCs w:val="22"/>
        </w:rPr>
        <w:t xml:space="preserve">DISPOSITIVO: </w:t>
      </w:r>
      <w:r>
        <w:rPr>
          <w:rFonts w:ascii="Arial" w:cs="Arial" w:eastAsia="Arial" w:hAnsi="Arial"/>
          <w:b w:val="false"/>
          <w:bCs w:val="false"/>
          <w:sz w:val="22"/>
          <w:szCs w:val="22"/>
        </w:rPr>
        <w:t xml:space="preserve">vinculado obligatoriamente a un FUNCIONARIO_VALIDACION, modelando el requisito de que todo scanner debe estar asignado a un operador específico.</w:t>
      </w:r>
    </w:p>
    <w:p>
      <w:pPr>
        <w:spacing w:after="140" w:line="280"/>
        <w:jc w:val="both"/>
      </w:pPr>
      <w:r>
        <w:rPr>
          <w:rFonts w:ascii="Arial" w:cs="Arial" w:eastAsia="Arial" w:hAnsi="Arial"/>
          <w:b/>
          <w:bCs/>
          <w:sz w:val="22"/>
          <w:szCs w:val="22"/>
        </w:rPr>
        <w:t xml:space="preserve">COMISION: </w:t>
      </w:r>
      <w:r>
        <w:rPr>
          <w:rFonts w:ascii="Arial" w:cs="Arial" w:eastAsia="Arial" w:hAnsi="Arial"/>
          <w:b w:val="false"/>
          <w:bCs w:val="false"/>
          <w:sz w:val="22"/>
          <w:szCs w:val="22"/>
        </w:rPr>
        <w:t xml:space="preserve">entidad separada con rango de vigencia temporal, lo que permite historizar los cambios de tasa y congelarla al momento de cada compra.</w:t>
      </w:r>
    </w:p>
    <w:p>
      <w:pPr>
        <w:spacing w:after="140" w:line="280"/>
        <w:jc w:val="both"/>
      </w:pPr>
      <w:r>
        <w:rPr>
          <w:rFonts w:ascii="Arial" w:cs="Arial" w:eastAsia="Arial" w:hAnsi="Arial"/>
          <w:sz w:val="22"/>
          <w:szCs w:val="22"/>
        </w:rPr>
        <w:t xml:space="preserve">Esta versión fue significativamente más completa, pero al intentar implementarla surgió la necesidad del mecanismo de QR dinámico y algunos detalles de integridad que la versión 2 no contemplaba: el log de validaciones con todos sus intentos (no solo los exitosos), la auditoría automática de transferencias y el control de concurrencia para el anti-solapamiento de eventos.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888888" w:sz="2"/>
              <w:left w:val="dashed" w:color="888888" w:sz="2"/>
              <w:bottom w:val="dashed" w:color="888888" w:sz="2"/>
              <w:right w:val="dashed" w:color="888888" w:sz="2"/>
            </w:tcBorders>
            <w:shd w:fill="F8F8F8" w:val="clear"/>
            <w:tcMar>
              <w:top w:type="dxa" w:w="200"/>
              <w:left w:type="dxa" w:w="200"/>
              <w:bottom w:type="dxa" w:w="200"/>
              <w:right w:type="dxa" w:w="200"/>
            </w:tcMar>
          </w:tcPr>
          <w:p>
            <w:pPr>
              <w:jc w:val="center"/>
            </w:pPr>
            <w:r>
              <w:rPr>
                <w:rFonts w:ascii="Arial" w:cs="Arial" w:eastAsia="Arial" w:hAnsi="Arial"/>
                <w:i/>
                <w:iCs/>
                <w:color w:val="666666"/>
                <w:sz w:val="22"/>
                <w:szCs w:val="22"/>
              </w:rPr>
              <w:t xml:space="preserve">[ Figura 2 — MER Versión 2 — Con roles, sectores y transferencias ]</w:t>
            </w:r>
          </w:p>
          <w:p>
            <w:pPr>
              <w:jc w:val="center"/>
            </w:pPr>
            <w:r>
              <w:rPr>
                <w:rFonts w:ascii="Arial" w:cs="Arial" w:eastAsia="Arial" w:hAnsi="Arial"/>
                <w:i/>
                <w:iCs/>
                <w:color w:val="999999"/>
                <w:sz w:val="18"/>
                <w:szCs w:val="18"/>
              </w:rPr>
              <w:t xml:space="preserve">(Insertar imagen aquí)</w:t>
            </w:r>
          </w:p>
        </w:tc>
      </w:tr>
    </w:tbl>
    <w:p>
      <w:pPr>
        <w:spacing w:after="80"/>
      </w:pPr>
      <w:r>
        <w:t xml:space="preserve"/>
      </w:r>
    </w:p>
    <w:p>
      <w:pPr>
        <w:pStyle w:val="Heading2"/>
        <w:spacing w:after="140" w:before="280"/>
      </w:pPr>
      <w:r>
        <w:rPr>
          <w:rFonts w:ascii="Arial" w:cs="Arial" w:eastAsia="Arial" w:hAnsi="Arial"/>
          <w:b/>
          <w:bCs/>
          <w:sz w:val="26"/>
          <w:szCs w:val="26"/>
        </w:rPr>
        <w:t xml:space="preserve">3.3 MER Versión 3 — Modelo Final</w:t>
      </w:r>
    </w:p>
    <w:p>
      <w:pPr>
        <w:spacing w:after="140" w:line="280"/>
        <w:jc w:val="both"/>
      </w:pPr>
      <w:r>
        <w:rPr>
          <w:rFonts w:ascii="Arial" w:cs="Arial" w:eastAsia="Arial" w:hAnsi="Arial"/>
          <w:sz w:val="22"/>
          <w:szCs w:val="22"/>
        </w:rPr>
        <w:t xml:space="preserve">La versión final incorporó todos los refinamientos que surgieron durante la implementación. Los cambios respecto a la versión 2 son:</w:t>
      </w:r>
    </w:p>
    <w:p>
      <w:pPr>
        <w:spacing w:after="140" w:line="280"/>
        <w:jc w:val="both"/>
      </w:pPr>
      <w:r>
        <w:rPr>
          <w:rFonts w:ascii="Arial" w:cs="Arial" w:eastAsia="Arial" w:hAnsi="Arial"/>
          <w:b/>
          <w:bCs/>
          <w:sz w:val="22"/>
          <w:szCs w:val="22"/>
        </w:rPr>
        <w:t xml:space="preserve">TOKEN_QR: </w:t>
      </w:r>
      <w:r>
        <w:rPr>
          <w:rFonts w:ascii="Arial" w:cs="Arial" w:eastAsia="Arial" w:hAnsi="Arial"/>
          <w:b w:val="false"/>
          <w:bCs w:val="false"/>
          <w:sz w:val="22"/>
          <w:szCs w:val="22"/>
        </w:rPr>
        <w:t xml:space="preserve">tabla que almacena los tokens generados para cada entrada. Cada token tiene un código hexadecimal de 32 caracteres (16 bytes generados con pgcrypto), fecha de generación, fecha de expiración (35 segundos desde la generación) y un flag activo. Un índice único parcial sobre (id_entrada) WHERE activo = TRUE garantiza que en ningún momento existan dos tokens activos para la misma entrada.</w:t>
      </w:r>
    </w:p>
    <w:p>
      <w:pPr>
        <w:spacing w:after="140" w:line="280"/>
        <w:jc w:val="both"/>
      </w:pPr>
      <w:r>
        <w:rPr>
          <w:rFonts w:ascii="Arial" w:cs="Arial" w:eastAsia="Arial" w:hAnsi="Arial"/>
          <w:b/>
          <w:bCs/>
          <w:sz w:val="22"/>
          <w:szCs w:val="22"/>
        </w:rPr>
        <w:t xml:space="preserve">VALIDACION: </w:t>
      </w:r>
      <w:r>
        <w:rPr>
          <w:rFonts w:ascii="Arial" w:cs="Arial" w:eastAsia="Arial" w:hAnsi="Arial"/>
          <w:b w:val="false"/>
          <w:bCs w:val="false"/>
          <w:sz w:val="22"/>
          <w:szCs w:val="22"/>
        </w:rPr>
        <w:t xml:space="preserve">registra todos los intentos de ingreso, tanto aceptados como rechazados, para auditoría completa. La columna id_token admite NULL para los intentos rechazados en los que no hubo token válido. Un índice único parcial sobre (id_entrada) WHERE resultado = 'ACEPTADO' impide que la misma entrada sea consumida dos veces.</w:t>
      </w:r>
    </w:p>
    <w:p>
      <w:pPr>
        <w:spacing w:after="140" w:line="280"/>
        <w:jc w:val="both"/>
      </w:pPr>
      <w:r>
        <w:rPr>
          <w:rFonts w:ascii="Arial" w:cs="Arial" w:eastAsia="Arial" w:hAnsi="Arial"/>
          <w:b/>
          <w:bCs/>
          <w:sz w:val="22"/>
          <w:szCs w:val="22"/>
        </w:rPr>
        <w:t xml:space="preserve">AUDITORIA_TRANSFERENCIA: </w:t>
      </w:r>
      <w:r>
        <w:rPr>
          <w:rFonts w:ascii="Arial" w:cs="Arial" w:eastAsia="Arial" w:hAnsi="Arial"/>
          <w:b w:val="false"/>
          <w:bCs w:val="false"/>
          <w:sz w:val="22"/>
          <w:szCs w:val="22"/>
        </w:rPr>
        <w:t xml:space="preserve">tabla poblada automáticamente por un trigger AFTER INSERT OR UPDATE en TRANSFERENCIA. Registra cada cambio de estado con el usuario de base de datos que lo ejecutó (current_user), lo que permite trazabilidad completa incluso si el usuario es eliminado del sistema.</w:t>
      </w:r>
    </w:p>
    <w:p>
      <w:pPr>
        <w:spacing w:after="140" w:line="280"/>
        <w:jc w:val="both"/>
      </w:pPr>
      <w:r>
        <w:rPr>
          <w:rFonts w:ascii="Arial" w:cs="Arial" w:eastAsia="Arial" w:hAnsi="Arial"/>
          <w:b/>
          <w:bCs/>
          <w:sz w:val="22"/>
          <w:szCs w:val="22"/>
        </w:rPr>
        <w:t xml:space="preserve">ASIGNACION_FUNCIONARIO_SECTOR: </w:t>
      </w:r>
      <w:r>
        <w:rPr>
          <w:rFonts w:ascii="Arial" w:cs="Arial" w:eastAsia="Arial" w:hAnsi="Arial"/>
          <w:b w:val="false"/>
          <w:bCs w:val="false"/>
          <w:sz w:val="22"/>
          <w:szCs w:val="22"/>
        </w:rPr>
        <w:t xml:space="preserve">tabla que vincula funcionarios con sectores específicos de cada evento. El trigger de validación verifica esta tabla antes de permitir el consumo de una entrada.</w:t>
      </w:r>
    </w:p>
    <w:p>
      <w:pPr>
        <w:spacing w:after="140" w:line="280"/>
        <w:jc w:val="both"/>
      </w:pPr>
      <w:r>
        <w:rPr>
          <w:rFonts w:ascii="Arial" w:cs="Arial" w:eastAsia="Arial" w:hAnsi="Arial"/>
          <w:b/>
          <w:bCs/>
          <w:sz w:val="22"/>
          <w:szCs w:val="22"/>
        </w:rPr>
        <w:t xml:space="preserve">Campo periodo en EVENTO: </w:t>
      </w:r>
      <w:r>
        <w:rPr>
          <w:rFonts w:ascii="Arial" w:cs="Arial" w:eastAsia="Arial" w:hAnsi="Arial"/>
          <w:b w:val="false"/>
          <w:bCs w:val="false"/>
          <w:sz w:val="22"/>
          <w:szCs w:val="22"/>
        </w:rPr>
        <w:t xml:space="preserve">columna de tipo tstzrange calculada automáticamente por un trigger BEFORE INSERT OR UPDATE. Este campo habilita el constraint EXCLUDE USING gist que impide solapamiento de eventos en el mismo estadio.</w:t>
      </w:r>
    </w:p>
    <w:p>
      <w:pPr>
        <w:spacing w:after="140" w:line="280"/>
        <w:jc w:val="both"/>
      </w:pPr>
      <w:r>
        <w:rPr>
          <w:rFonts w:ascii="Arial" w:cs="Arial" w:eastAsia="Arial" w:hAnsi="Arial"/>
          <w:b/>
          <w:bCs/>
          <w:sz w:val="22"/>
          <w:szCs w:val="22"/>
        </w:rPr>
        <w:t xml:space="preserve">SELECCION: </w:t>
      </w:r>
      <w:r>
        <w:rPr>
          <w:rFonts w:ascii="Arial" w:cs="Arial" w:eastAsia="Arial" w:hAnsi="Arial"/>
          <w:b w:val="false"/>
          <w:bCs w:val="false"/>
          <w:sz w:val="22"/>
          <w:szCs w:val="22"/>
        </w:rPr>
        <w:t xml:space="preserve">entidad agregada para representar los equipos participantes con su código FIFA, eliminando la repetición de nombres en cada evento.</w:t>
      </w:r>
    </w:p>
    <w:p>
      <w:pPr>
        <w:spacing w:after="140" w:line="280"/>
        <w:jc w:val="both"/>
      </w:pPr>
      <w:r>
        <w:rPr>
          <w:rFonts w:ascii="Arial" w:cs="Arial" w:eastAsia="Arial" w:hAnsi="Arial"/>
          <w:sz w:val="22"/>
          <w:szCs w:val="22"/>
        </w:rPr>
        <w:t xml:space="preserve">El modelo final tiene 23 tablas organizadas en cinco dominios: Geografía (PAIS, PAIS_SEDE), Usuarios (DIRECCION, USUARIO, DOCUMENTO, TELEFONO y sus tres subtipos + DISPOSITIVO), Eventos (ESTADIO, SECTOR, SELECCION, EVENTO, EVENTO_SECTOR, ASIGNACION_FUNCIONARIO_SECTOR), Ventas (COMISION, VENTA, ENTRADA, TRANSFERENCIA) y Validación (TOKEN_QR, VALIDACION, AUDITORIA_TRANSFERENCIA).</w:t>
      </w:r>
    </w:p>
    <w:p>
      <w:pPr>
        <w:spacing w:after="80"/>
        <w:jc w:val="center"/>
      </w:pPr>
      <w:r>
        <w:t xml:space="preserve"/>
        <w:drawing>
          <wp:inline xmlns:a="http://schemas.openxmlformats.org/drawingml/2006/main" xmlns:pic="http://schemas.openxmlformats.org/drawingml/2006/picture">
            <wp:extent cx="5943600" cy="3127820"/>
            <wp:docPr id="2" name="Picture 2"/>
            <wp:cNvGraphicFramePr>
              <a:graphicFrameLocks noChangeAspect="1"/>
            </wp:cNvGraphicFramePr>
            <a:graphic>
              <a:graphicData uri="http://schemas.openxmlformats.org/drawingml/2006/picture">
                <pic:pic>
                  <pic:nvPicPr>
                    <pic:cNvPr id="0" name="Figura1_MER.png"/>
                    <pic:cNvPicPr/>
                  </pic:nvPicPr>
                  <pic:blipFill>
                    <a:blip r:embed="rId12"/>
                    <a:stretch>
                      <a:fillRect/>
                    </a:stretch>
                  </pic:blipFill>
                  <pic:spPr>
                    <a:xfrm>
                      <a:off x="0" y="0"/>
                      <a:ext cx="5943600" cy="3127820"/>
                    </a:xfrm>
                    <a:prstGeom prst="rect"/>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888888" w:sz="2"/>
              <w:left w:val="dashed" w:color="888888" w:sz="2"/>
              <w:bottom w:val="dashed" w:color="888888" w:sz="2"/>
              <w:right w:val="dashed" w:color="888888" w:sz="2"/>
            </w:tcBorders>
            <w:shd w:fill="F8F8F8" w:val="clear"/>
            <w:tcMar>
              <w:top w:type="dxa" w:w="200"/>
              <w:left w:type="dxa" w:w="200"/>
              <w:bottom w:type="dxa" w:w="200"/>
              <w:right w:type="dxa" w:w="200"/>
            </w:tcMar>
          </w:tcPr>
          <w:p>
            <w:pPr>
              <w:jc w:val="center"/>
            </w:pPr>
            <w:r>
              <w:rPr>
                <w:rFonts w:ascii="Arial" w:cs="Arial" w:eastAsia="Arial" w:hAnsi="Arial"/>
                <w:i/>
                <w:iCs/>
                <w:color w:val="666666"/>
                <w:sz w:val="22"/>
                <w:szCs w:val="22"/>
              </w:rPr>
              <w:t xml:space="preserve">[ Figura 3 — MER Versión 3 — Modelo Final ]</w:t>
            </w:r>
          </w:p>
          <w:p>
            <w:pPr>
              <w:jc w:val="center"/>
            </w:pPr>
            <w:r>
              <w:rPr>
                <w:rFonts w:ascii="Arial" w:cs="Arial" w:eastAsia="Arial" w:hAnsi="Arial"/>
                <w:i/>
                <w:iCs/>
                <w:color w:val="999999"/>
                <w:sz w:val="18"/>
                <w:szCs w:val="18"/>
              </w:rPr>
              <w:t xml:space="preserve">(Insertar imagen aquí)</w:t>
            </w:r>
          </w:p>
        </w:tc>
      </w:tr>
    </w:tbl>
    <w:p>
      <w:pPr>
        <w:spacing w:after="80"/>
        <w:jc w:val="center"/>
      </w:pPr>
      <w:r>
        <w:rPr>
          <w:b/>
          <w:color w:val="606060"/>
          <w:sz w:val="18"/>
        </w:rPr>
        <w:t>Figura 1 — Modelo Entidad-Relación (versión final)</w:t>
      </w:r>
    </w:p>
    <w:p>
      <w:r>
        <w:br w:type="page"/>
      </w:r>
    </w:p>
    <w:p>
      <w:pPr>
        <w:pStyle w:val="Heading1"/>
        <w:spacing w:after="200" w:before="360"/>
      </w:pPr>
      <w:r>
        <w:rPr>
          <w:rFonts w:ascii="Arial" w:cs="Arial" w:eastAsia="Arial" w:hAnsi="Arial"/>
          <w:b/>
          <w:bCs/>
          <w:sz w:val="32"/>
          <w:szCs w:val="32"/>
        </w:rPr>
        <w:t xml:space="preserve">4. Modelo Lógico</w:t>
      </w:r>
    </w:p>
    <w:p>
      <w:pPr>
        <w:spacing w:after="140" w:line="280"/>
        <w:jc w:val="both"/>
      </w:pPr>
      <w:r>
        <w:rPr>
          <w:rFonts w:ascii="Arial" w:cs="Arial" w:eastAsia="Arial" w:hAnsi="Arial"/>
          <w:sz w:val="22"/>
          <w:szCs w:val="22"/>
        </w:rPr>
        <w:t xml:space="preserve">El pasaje del MER al modelo lógico relacional siguió el proceso estándar de transformación: cada entidad se convierte en una tabla, las relaciones N:M dan lugar a tablas intermedias y las especializaciones se resuelven mediante la estrategia de tabla por subtipo (una tabla por subclase comparte la PK con la tabla padre).</w:t>
      </w:r>
    </w:p>
    <w:p>
      <w:pPr>
        <w:spacing w:after="80"/>
      </w:pPr>
      <w:r>
        <w:t xml:space="preserve"/>
      </w:r>
    </w:p>
    <w:p>
      <w:pPr>
        <w:pStyle w:val="Heading2"/>
        <w:spacing w:after="140" w:before="280"/>
      </w:pPr>
      <w:r>
        <w:rPr>
          <w:rFonts w:ascii="Arial" w:cs="Arial" w:eastAsia="Arial" w:hAnsi="Arial"/>
          <w:b/>
          <w:bCs/>
          <w:sz w:val="26"/>
          <w:szCs w:val="26"/>
        </w:rPr>
        <w:t xml:space="preserve">4.1 Resolución de Relaciones N:M y Especializaciones</w:t>
      </w:r>
    </w:p>
    <w:p>
      <w:pPr>
        <w:spacing w:after="140" w:line="280"/>
        <w:jc w:val="both"/>
      </w:pPr>
      <w:r>
        <w:rPr>
          <w:rFonts w:ascii="Arial" w:cs="Arial" w:eastAsia="Arial" w:hAnsi="Arial"/>
          <w:sz w:val="22"/>
          <w:szCs w:val="22"/>
        </w:rPr>
        <w:t xml:space="preserve">Las siguientes relaciones N:M del MER se resolvieron con tablas asociativas en el modelo lógico:</w:t>
      </w:r>
    </w:p>
    <w:p>
      <w:pPr>
        <w:pStyle w:val="ListParagraph"/>
        <w:numPr>
          <w:ilvl w:val="0"/>
          <w:numId w:val="3"/>
        </w:numPr>
        <w:spacing w:after="80"/>
      </w:pPr>
      <w:r>
        <w:rPr>
          <w:rFonts w:ascii="Arial" w:cs="Arial" w:eastAsia="Arial" w:hAnsi="Arial"/>
          <w:sz w:val="22"/>
          <w:szCs w:val="22"/>
        </w:rPr>
        <w:t xml:space="preserve">EVENTO ↔ SECTOR → tabla EVENTO_SECTOR (con atributos propios: cupo_habilitado, precio específico del partido).</w:t>
      </w:r>
    </w:p>
    <w:p>
      <w:pPr>
        <w:pStyle w:val="ListParagraph"/>
        <w:numPr>
          <w:ilvl w:val="0"/>
          <w:numId w:val="3"/>
        </w:numPr>
        <w:spacing w:after="80"/>
      </w:pPr>
      <w:r>
        <w:rPr>
          <w:rFonts w:ascii="Arial" w:cs="Arial" w:eastAsia="Arial" w:hAnsi="Arial"/>
          <w:sz w:val="22"/>
          <w:szCs w:val="22"/>
        </w:rPr>
        <w:t xml:space="preserve">FUNCIONARIO_VALIDACION ↔ EVENTO ↔ SECTOR → tabla ASIGNACION_FUNCIONARIO_SECTOR.</w:t>
      </w:r>
    </w:p>
    <w:p>
      <w:pPr>
        <w:spacing w:after="140" w:line="280"/>
        <w:jc w:val="both"/>
      </w:pPr>
      <w:r>
        <w:rPr>
          <w:rFonts w:ascii="Arial" w:cs="Arial" w:eastAsia="Arial" w:hAnsi="Arial"/>
          <w:sz w:val="22"/>
          <w:szCs w:val="22"/>
        </w:rPr>
        <w:t xml:space="preserve">La especialización disjunta de USUARIO se implementó con la estrategia de tabla por subtipo: USUARIO_GENERAL, ADMINISTRADOR_PAIS y FUNCIONARIO_VALIDACION tienen cada una una tabla con id_usuario como PK y FK a USUARIO. Esta estrategia evita valores nulos que surgirían de una tabla única y simplifica las consultas por subtipo.</w:t>
      </w:r>
    </w:p>
    <w:p>
      <w:pPr>
        <w:spacing w:after="80"/>
      </w:pPr>
      <w:r>
        <w:t xml:space="preserve"/>
      </w:r>
    </w:p>
    <w:p>
      <w:pPr>
        <w:pStyle w:val="Heading2"/>
        <w:spacing w:after="140" w:before="280"/>
      </w:pPr>
      <w:r>
        <w:rPr>
          <w:rFonts w:ascii="Arial" w:cs="Arial" w:eastAsia="Arial" w:hAnsi="Arial"/>
          <w:b/>
          <w:bCs/>
          <w:sz w:val="26"/>
          <w:szCs w:val="26"/>
        </w:rPr>
        <w:t xml:space="preserve">4.2 Tablas del Modelo Lógico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960"/>
        <w:gridCol w:w="2200"/>
      </w:tblGrid>
      <w:tr>
        <w:tc>
          <w:tcPr>
            <w:tcW w:type="dxa" w:w="22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Tabla</w:t>
            </w:r>
          </w:p>
        </w:tc>
        <w:tc>
          <w:tcPr>
            <w:tcW w:type="dxa" w:w="20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PK</w:t>
            </w:r>
          </w:p>
        </w:tc>
        <w:tc>
          <w:tcPr>
            <w:tcW w:type="dxa" w:w="296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FKs relevantes</w:t>
            </w:r>
          </w:p>
        </w:tc>
        <w:tc>
          <w:tcPr>
            <w:tcW w:type="dxa" w:w="22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Observaciones</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pais</w:t>
            </w:r>
          </w:p>
        </w:tc>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id_pais</w:t>
            </w:r>
          </w:p>
        </w:tc>
        <w:tc>
          <w:tcPr>
            <w:tcW w:type="dxa" w:w="29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Catálogo de países. UK: codigo_iso, nombre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pais_sede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id_pais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pais.id_pais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Especialización de pais. Solo USA, CAN, MEX</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direccion</w:t>
            </w:r>
          </w:p>
        </w:tc>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id_direccion</w:t>
            </w:r>
          </w:p>
        </w:tc>
        <w:tc>
          <w:tcPr>
            <w:tcW w:type="dxa" w:w="29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pais.id_pais</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Una por usuario (UNIQUE id_direccion en usuario)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usuario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id_usuario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direccion.id_direccion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UK: email (CITEXT). CK: formato email</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documento</w:t>
            </w:r>
          </w:p>
        </w:tc>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id_documento</w:t>
            </w:r>
          </w:p>
        </w:tc>
        <w:tc>
          <w:tcPr>
            <w:tcW w:type="dxa" w:w="29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usuario, pais</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UK(id_usuario) 1:1. UK(pais,tipo,numero)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telefono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id_telefono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usuario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1:N. UK(id_usuario, numero)</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usuario_general</w:t>
            </w:r>
          </w:p>
        </w:tc>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id_usuario</w:t>
            </w:r>
          </w:p>
        </w:tc>
        <w:tc>
          <w:tcPr>
            <w:tcW w:type="dxa" w:w="29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usuario</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PK=FK. Campo identidad_verificada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administrador_pais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id_usuario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usuario, pais_sede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PK=FK. Jurisdicción por país sede</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funcionario_validacion</w:t>
            </w:r>
          </w:p>
        </w:tc>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id_usuario</w:t>
            </w:r>
          </w:p>
        </w:tc>
        <w:tc>
          <w:tcPr>
            <w:tcW w:type="dxa" w:w="29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usuario</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PK=FK. UK: numero_legajo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dispositivo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id_dispositivo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funcionario_validacion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UK: identificador_fisico. CK: estado</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estadio</w:t>
            </w:r>
          </w:p>
        </w:tc>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id_estadio</w:t>
            </w:r>
          </w:p>
        </w:tc>
        <w:tc>
          <w:tcPr>
            <w:tcW w:type="dxa" w:w="29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pais_sede</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UK(id_pais, nombre)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id_sector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estadio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UK(id_estadio, nombre_sector). CK: A/B/C/D</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seleccion</w:t>
            </w:r>
          </w:p>
        </w:tc>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id_seleccion</w:t>
            </w:r>
          </w:p>
        </w:tc>
        <w:tc>
          <w:tcPr>
            <w:tcW w:type="dxa" w:w="29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UK: nombre, codigo_fifa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evento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id_evento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estadio, seleccion×2,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EXCLUDE(id_estadio, periodo &amp;&amp;). Campo periodo calculado por trigger</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evento_sector</w:t>
            </w:r>
          </w:p>
        </w:tc>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id_evento_sector</w:t>
            </w:r>
          </w:p>
        </w:tc>
        <w:tc>
          <w:tcPr>
            <w:tcW w:type="dxa" w:w="29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evento, sector</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UK(id_evento, id_sector)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asignacion_fs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id_asignacion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funcionario, evento, sector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UK(id_funcionario, id_evento, id_sector)</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comision</w:t>
            </w:r>
          </w:p>
        </w:tc>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id_comision</w:t>
            </w:r>
          </w:p>
        </w:tc>
        <w:tc>
          <w:tcPr>
            <w:tcW w:type="dxa" w:w="29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EXCLUDE(daterange &amp;&amp;) — sin solapamiento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venta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id_venta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usuario_general, comision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dom_estado_venta. Snapshot del porcentaje</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entrada</w:t>
            </w:r>
          </w:p>
        </w:tc>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id_entrada</w:t>
            </w:r>
          </w:p>
        </w:tc>
        <w:tc>
          <w:tcPr>
            <w:tcW w:type="dxa" w:w="29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venta, evento_sector, usuario_general</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UK: codigo_unico (UUID). CK: cant_transf 0-3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transferencia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id_transferencia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entrada, usuario×2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dom_estado_transf. CK: origen≠destino</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token_qr</w:t>
            </w:r>
          </w:p>
        </w:tc>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id_token</w:t>
            </w:r>
          </w:p>
        </w:tc>
        <w:tc>
          <w:tcPr>
            <w:tcW w:type="dxa" w:w="29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entrada</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UK: codigo_token. Idx único parcial WHERE activo=TRUE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validacion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id_validacion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entrada, token_qr(null ok), func, disp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Idx único parcial WHERE resultado='ACEPTADO'</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auditoria_transferencia</w:t>
            </w:r>
          </w:p>
        </w:tc>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id_auditoria</w:t>
            </w:r>
          </w:p>
        </w:tc>
        <w:tc>
          <w:tcPr>
            <w:tcW w:type="dxa" w:w="29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transferencia(null), entrada</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Sin FK a usuario para preservar historial</w:t>
            </w:r>
          </w:p>
        </w:tc>
      </w:tr>
    </w:tbl>
    <w:p>
      <w:pPr>
        <w:spacing w:after="80"/>
      </w:pPr>
      <w:r>
        <w:t xml:space="preserve"/>
      </w:r>
    </w:p>
    <w:p>
      <w:pPr>
        <w:spacing w:after="120" w:before="120"/>
        <w:jc w:val="center"/>
      </w:pPr>
      <w:r>
        <w:drawing>
          <wp:inline distT="0" distB="0" distL="0" distR="0">
            <wp:extent cx="5905500" cy="8191500"/>
            <wp:effectExtent t="0" r="0" b="0" l="0"/>
            <wp:docPr id="1" name="Figura4" descr="Modelo Lógico — Diagrama relacional completo"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8191500"/>
                    </a:xfrm>
                    <a:prstGeom prst="rect">
                      <a:avLst/>
                    </a:prstGeom>
                  </pic:spPr>
                </pic:pic>
              </a:graphicData>
            </a:graphic>
          </wp:inline>
        </w:drawing>
      </w:r>
    </w:p>
    <w:p>
      <w:pPr>
        <w:spacing w:after="80"/>
      </w:pPr>
      <w:r>
        <w:t xml:space="preserve"/>
      </w:r>
    </w:p>
    <w:p>
      <w:pPr>
        <w:pStyle w:val="Heading2"/>
        <w:spacing w:after="140" w:before="280"/>
      </w:pPr>
      <w:r>
        <w:rPr>
          <w:rFonts w:ascii="Arial" w:cs="Arial" w:eastAsia="Arial" w:hAnsi="Arial"/>
          <w:b/>
          <w:bCs/>
          <w:sz w:val="26"/>
          <w:szCs w:val="26"/>
        </w:rPr>
        <w:t xml:space="preserve">4.3 Normalización</w:t>
      </w:r>
    </w:p>
    <w:p>
      <w:pPr>
        <w:spacing w:after="140" w:line="280"/>
        <w:jc w:val="both"/>
      </w:pPr>
      <w:r>
        <w:rPr>
          <w:rFonts w:ascii="Arial" w:cs="Arial" w:eastAsia="Arial" w:hAnsi="Arial"/>
          <w:sz w:val="22"/>
          <w:szCs w:val="22"/>
        </w:rPr>
        <w:t xml:space="preserve">El diseño apunta a la Tercera Forma Normal (3FN): cada atributo no clave depende únicamente de la clave primaria de su tabla. El caso más claro es el precio de la entrada: no se lee del sector en tiempo de consulta sino que se guarda como snapshot en el momento de la compra. Esto es intencional y correcto: si el precio del sector cambia en el futuro, las compras históricas no deben verse afectadas. Lo mismo aplica al porcentaje de comisión, que también se congela en la tabla venta.</w:t>
      </w:r>
    </w:p>
    <w:p>
      <w:r>
        <w:br w:type="page"/>
      </w:r>
    </w:p>
    <w:p>
      <w:pPr>
        <w:pStyle w:val="Heading1"/>
        <w:spacing w:after="200" w:before="360"/>
      </w:pPr>
      <w:r>
        <w:rPr>
          <w:rFonts w:ascii="Arial" w:cs="Arial" w:eastAsia="Arial" w:hAnsi="Arial"/>
          <w:b/>
          <w:bCs/>
          <w:sz w:val="32"/>
          <w:szCs w:val="32"/>
        </w:rPr>
        <w:t xml:space="preserve">5. Diseño Físico</w:t>
      </w:r>
    </w:p>
    <w:p>
      <w:pPr>
        <w:pStyle w:val="Heading2"/>
        <w:spacing w:after="140" w:before="280"/>
      </w:pPr>
      <w:r>
        <w:rPr>
          <w:rFonts w:ascii="Arial" w:cs="Arial" w:eastAsia="Arial" w:hAnsi="Arial"/>
          <w:b/>
          <w:bCs/>
          <w:sz w:val="26"/>
          <w:szCs w:val="26"/>
        </w:rPr>
        <w:t xml:space="preserve">5.1 PostgreSQL 16 como Gestor</w:t>
      </w:r>
    </w:p>
    <w:p>
      <w:pPr>
        <w:spacing w:after="140" w:line="280"/>
        <w:jc w:val="both"/>
      </w:pPr>
      <w:r>
        <w:rPr>
          <w:rFonts w:ascii="Arial" w:cs="Arial" w:eastAsia="Arial" w:hAnsi="Arial"/>
          <w:sz w:val="22"/>
          <w:szCs w:val="22"/>
        </w:rPr>
        <w:t xml:space="preserve">La elección de PostgreSQL 16 no fue arbitraria. MySQL, el otro candidato, carece de los dos mecanismos que más usamos: los tipos de dominio personalizados y el constraint EXCLUDE USING gist. Ambos son fundamentales para garantizar integridad a nivel de motor, independientemente del cliente que acceda.</w:t>
      </w:r>
    </w:p>
    <w:p>
      <w:pPr>
        <w:spacing w:after="140" w:line="280"/>
        <w:jc w:val="both"/>
      </w:pPr>
      <w:r>
        <w:rPr>
          <w:rFonts w:ascii="Arial" w:cs="Arial" w:eastAsia="Arial" w:hAnsi="Arial"/>
          <w:sz w:val="22"/>
          <w:szCs w:val="22"/>
        </w:rPr>
        <w:t xml:space="preserve">Las extensiones cargadas al inicio del script DDL son:</w:t>
      </w:r>
    </w:p>
    <w:p>
      <w:pPr>
        <w:pStyle w:val="ListParagraph"/>
        <w:numPr>
          <w:ilvl w:val="0"/>
          <w:numId w:val="3"/>
        </w:numPr>
        <w:spacing w:after="80"/>
      </w:pPr>
      <w:r>
        <w:rPr>
          <w:rFonts w:ascii="Arial" w:cs="Arial" w:eastAsia="Arial" w:hAnsi="Arial"/>
          <w:sz w:val="22"/>
          <w:szCs w:val="22"/>
        </w:rPr>
        <w:t xml:space="preserve">citext: tipo de dato case-insensitive para la columna email. Garantiza que 'valentin@ucu.edu.uy' y 'VALENTIN@UCU.EDU.UY' sean reconocidos como el mismo usuario en los índices y comparaciones.</w:t>
      </w:r>
    </w:p>
    <w:p>
      <w:pPr>
        <w:pStyle w:val="ListParagraph"/>
        <w:numPr>
          <w:ilvl w:val="0"/>
          <w:numId w:val="3"/>
        </w:numPr>
        <w:spacing w:after="80"/>
      </w:pPr>
      <w:r>
        <w:rPr>
          <w:rFonts w:ascii="Arial" w:cs="Arial" w:eastAsia="Arial" w:hAnsi="Arial"/>
          <w:sz w:val="22"/>
          <w:szCs w:val="22"/>
        </w:rPr>
        <w:t xml:space="preserve">btree_gist: habilita índices GiST sobre columnas numéricas (bigint, int). Es un requisito del constraint EXCLUDE cuando se combina id_estadio (numérico) con periodo (tstzrange).</w:t>
      </w:r>
    </w:p>
    <w:p>
      <w:pPr>
        <w:pStyle w:val="ListParagraph"/>
        <w:numPr>
          <w:ilvl w:val="0"/>
          <w:numId w:val="3"/>
        </w:numPr>
        <w:spacing w:after="80"/>
      </w:pPr>
      <w:r>
        <w:rPr>
          <w:rFonts w:ascii="Arial" w:cs="Arial" w:eastAsia="Arial" w:hAnsi="Arial"/>
          <w:sz w:val="22"/>
          <w:szCs w:val="22"/>
        </w:rPr>
        <w:t xml:space="preserve">pgcrypto: provee gen_random_bytes(16) para generar los tokens QR con aleatoriedad criptográfica, y crypt()/gen_salt() para el hash bcrypt de contraseñas.</w:t>
      </w:r>
    </w:p>
    <w:p>
      <w:pPr>
        <w:spacing w:after="80"/>
      </w:pPr>
      <w:r>
        <w:t xml:space="preserve"/>
      </w:r>
    </w:p>
    <w:p>
      <w:pPr>
        <w:pStyle w:val="Heading2"/>
        <w:spacing w:after="140" w:before="280"/>
      </w:pPr>
      <w:r>
        <w:rPr>
          <w:rFonts w:ascii="Arial" w:cs="Arial" w:eastAsia="Arial" w:hAnsi="Arial"/>
          <w:b/>
          <w:bCs/>
          <w:sz w:val="26"/>
          <w:szCs w:val="26"/>
        </w:rPr>
        <w:t xml:space="preserve">5.2 Tipos de Dato Elegidos</w:t>
      </w:r>
    </w:p>
    <w:p>
      <w:pPr>
        <w:spacing w:after="140" w:line="280"/>
        <w:jc w:val="both"/>
      </w:pPr>
      <w:r>
        <w:rPr>
          <w:rFonts w:ascii="Arial" w:cs="Arial" w:eastAsia="Arial" w:hAnsi="Arial"/>
          <w:sz w:val="22"/>
          <w:szCs w:val="22"/>
        </w:rPr>
        <w:t xml:space="preserve">Las decisiones sobre tipos de dato responden a restricciones concretas del problema:</w:t>
      </w:r>
    </w:p>
    <w:p>
      <w:pPr>
        <w:pStyle w:val="ListParagraph"/>
        <w:numPr>
          <w:ilvl w:val="0"/>
          <w:numId w:val="3"/>
        </w:numPr>
        <w:spacing w:after="80"/>
      </w:pPr>
      <w:r>
        <w:rPr>
          <w:rFonts w:ascii="Arial" w:cs="Arial" w:eastAsia="Arial" w:hAnsi="Arial"/>
          <w:sz w:val="22"/>
          <w:szCs w:val="22"/>
        </w:rPr>
        <w:t xml:space="preserve">BIGSERIAL para PKs de las tablas de alta frecuencia (entrada, token_qr, validacion). SERIAL para tablas con pocos registros (pais, comision).</w:t>
      </w:r>
    </w:p>
    <w:p>
      <w:pPr>
        <w:pStyle w:val="ListParagraph"/>
        <w:numPr>
          <w:ilvl w:val="0"/>
          <w:numId w:val="3"/>
        </w:numPr>
        <w:spacing w:after="80"/>
      </w:pPr>
      <w:r>
        <w:rPr>
          <w:rFonts w:ascii="Arial" w:cs="Arial" w:eastAsia="Arial" w:hAnsi="Arial"/>
          <w:sz w:val="22"/>
          <w:szCs w:val="22"/>
        </w:rPr>
        <w:t xml:space="preserve">TIMESTAMPTZ (timestamp with time zone) en lugar de TIMESTAMP para todas las fechas operacionales. Con tres países sede en zonas horarias distintas (UTC-8, UTC-6, UTC-5), almacenar sin zona horaria introduciría ambigüedad.</w:t>
      </w:r>
    </w:p>
    <w:p>
      <w:pPr>
        <w:pStyle w:val="ListParagraph"/>
        <w:numPr>
          <w:ilvl w:val="0"/>
          <w:numId w:val="3"/>
        </w:numPr>
        <w:spacing w:after="80"/>
      </w:pPr>
      <w:r>
        <w:rPr>
          <w:rFonts w:ascii="Arial" w:cs="Arial" w:eastAsia="Arial" w:hAnsi="Arial"/>
          <w:sz w:val="22"/>
          <w:szCs w:val="22"/>
        </w:rPr>
        <w:t xml:space="preserve">NUMERIC(12,2) para precios y NUMERIC(14,2) para totales de venta. El tipo FLOAT introduce errores de redondeo inaceptables en cálculos financieros.</w:t>
      </w:r>
    </w:p>
    <w:p>
      <w:pPr>
        <w:pStyle w:val="ListParagraph"/>
        <w:numPr>
          <w:ilvl w:val="0"/>
          <w:numId w:val="3"/>
        </w:numPr>
        <w:spacing w:after="80"/>
      </w:pPr>
      <w:r>
        <w:rPr>
          <w:rFonts w:ascii="Arial" w:cs="Arial" w:eastAsia="Arial" w:hAnsi="Arial"/>
          <w:sz w:val="22"/>
          <w:szCs w:val="22"/>
        </w:rPr>
        <w:t xml:space="preserve">CITEXT para email permite comparaciones case-insensitive sin conversiones manuales y genera índices que ya contemplan esa semántica.</w:t>
      </w:r>
    </w:p>
    <w:p>
      <w:pPr>
        <w:pStyle w:val="ListParagraph"/>
        <w:numPr>
          <w:ilvl w:val="0"/>
          <w:numId w:val="3"/>
        </w:numPr>
        <w:spacing w:after="80"/>
      </w:pPr>
      <w:r>
        <w:rPr>
          <w:rFonts w:ascii="Arial" w:cs="Arial" w:eastAsia="Arial" w:hAnsi="Arial"/>
          <w:sz w:val="22"/>
          <w:szCs w:val="22"/>
        </w:rPr>
        <w:t xml:space="preserve">UUID para el código único de cada entrada, generado con gen_random_uuid(). Proporciona identificadores no secuenciales que no revelan el volumen de entradas emitidas.</w:t>
      </w:r>
    </w:p>
    <w:p>
      <w:pPr>
        <w:pStyle w:val="ListParagraph"/>
        <w:numPr>
          <w:ilvl w:val="0"/>
          <w:numId w:val="3"/>
        </w:numPr>
        <w:spacing w:after="80"/>
      </w:pPr>
      <w:r>
        <w:rPr>
          <w:rFonts w:ascii="Arial" w:cs="Arial" w:eastAsia="Arial" w:hAnsi="Arial"/>
          <w:sz w:val="22"/>
          <w:szCs w:val="22"/>
        </w:rPr>
        <w:t xml:space="preserve">tstzrange para el campo periodo de EVENTO, calculado automáticamente por trigger. Este tipo permite usar el operador de solapamiento &amp;&amp; en el constraint EXCLUDE.</w:t>
      </w:r>
    </w:p>
    <w:p>
      <w:pPr>
        <w:pStyle w:val="ListParagraph"/>
        <w:numPr>
          <w:ilvl w:val="0"/>
          <w:numId w:val="3"/>
        </w:numPr>
        <w:spacing w:after="80"/>
      </w:pPr>
      <w:r>
        <w:rPr>
          <w:rFonts w:ascii="Arial" w:cs="Arial" w:eastAsia="Arial" w:hAnsi="Arial"/>
          <w:sz w:val="22"/>
          <w:szCs w:val="22"/>
        </w:rPr>
        <w:t xml:space="preserve">CHAR(1) para nombre_sector, con CHECK nombre_sector IN ('A','B','C','D'). La consigna especifica exactamente cuatro sectores posibles.</w:t>
      </w:r>
    </w:p>
    <w:p>
      <w:pPr>
        <w:spacing w:after="80"/>
      </w:pPr>
      <w:r>
        <w:t xml:space="preserve"/>
      </w:r>
    </w:p>
    <w:p>
      <w:pPr>
        <w:pStyle w:val="Heading2"/>
        <w:spacing w:after="140" w:before="280"/>
      </w:pPr>
      <w:r>
        <w:rPr>
          <w:rFonts w:ascii="Arial" w:cs="Arial" w:eastAsia="Arial" w:hAnsi="Arial"/>
          <w:b/>
          <w:bCs/>
          <w:sz w:val="26"/>
          <w:szCs w:val="26"/>
        </w:rPr>
        <w:t xml:space="preserve">5.3 Tipos de Dominio Personalizados</w:t>
      </w:r>
    </w:p>
    <w:p>
      <w:pPr>
        <w:spacing w:after="140" w:line="280"/>
        <w:jc w:val="both"/>
      </w:pPr>
      <w:r>
        <w:rPr>
          <w:rFonts w:ascii="Arial" w:cs="Arial" w:eastAsia="Arial" w:hAnsi="Arial"/>
          <w:sz w:val="22"/>
          <w:szCs w:val="22"/>
        </w:rPr>
        <w:t xml:space="preserve">Se definieron cuatro tipos de dominio con CHECK incorporado. Esto garantiza que ningún valor inválido llegue a la base de datos independientemente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7A3A" w:sz="1"/>
              <w:left w:val="single" w:color="3A7A3A" w:sz="1"/>
              <w:bottom w:val="single" w:color="3A7A3A" w:sz="1"/>
              <w:right w:val="single" w:color="3A7A3A" w:sz="1"/>
            </w:tcBorders>
            <w:shd w:fill="F0F4F0" w:val="clear"/>
            <w:tcMar>
              <w:top w:type="dxa" w:w="60"/>
              <w:left w:type="dxa" w:w="200"/>
              <w:bottom w:type="dxa" w:w="60"/>
              <w:right w:type="dxa" w:w="120"/>
            </w:tcMar>
          </w:tcPr>
          <w:p>
            <w:pPr>
              <w:spacing w:after="20"/>
            </w:pPr>
            <w:r>
              <w:rPr>
                <w:rFonts w:ascii="Courier New" w:cs="Courier New" w:eastAsia="Courier New" w:hAnsi="Courier New"/>
                <w:color w:val="1A3A1A"/>
                <w:sz w:val="17"/>
                <w:szCs w:val="17"/>
              </w:rPr>
              <w:t xml:space="preserve">CREATE DOMAIN dom_estado_venta AS VARCHAR(12)</w:t>
            </w:r>
          </w:p>
          <w:p>
            <w:pPr>
              <w:spacing w:after="20"/>
            </w:pPr>
            <w:r>
              <w:rPr>
                <w:rFonts w:ascii="Courier New" w:cs="Courier New" w:eastAsia="Courier New" w:hAnsi="Courier New"/>
                <w:color w:val="1A3A1A"/>
                <w:sz w:val="17"/>
                <w:szCs w:val="17"/>
              </w:rPr>
              <w:t xml:space="preserve">    CHECK (VALUE IN ('PENDIENTE','CONFIRMADA','PAGA','ANULADA'));</w:t>
            </w:r>
          </w:p>
          <w:p>
            <w:pPr>
              <w:spacing w:after="20"/>
            </w:pPr>
            <w:r>
              <w:rPr>
                <w:rFonts w:ascii="Courier New" w:cs="Courier New" w:eastAsia="Courier New" w:hAnsi="Courier New"/>
                <w:color w:val="1A3A1A"/>
                <w:sz w:val="17"/>
                <w:szCs w:val="17"/>
              </w:rPr>
              <w:t xml:space="preserve"/>
            </w:r>
          </w:p>
          <w:p>
            <w:pPr>
              <w:spacing w:after="20"/>
            </w:pPr>
            <w:r>
              <w:rPr>
                <w:rFonts w:ascii="Courier New" w:cs="Courier New" w:eastAsia="Courier New" w:hAnsi="Courier New"/>
                <w:color w:val="1A3A1A"/>
                <w:sz w:val="17"/>
                <w:szCs w:val="17"/>
              </w:rPr>
              <w:t xml:space="preserve">CREATE DOMAIN dom_estado_entrada AS VARCHAR(12)</w:t>
            </w:r>
          </w:p>
          <w:p>
            <w:pPr>
              <w:spacing w:after="20"/>
            </w:pPr>
            <w:r>
              <w:rPr>
                <w:rFonts w:ascii="Courier New" w:cs="Courier New" w:eastAsia="Courier New" w:hAnsi="Courier New"/>
                <w:color w:val="1A3A1A"/>
                <w:sz w:val="17"/>
                <w:szCs w:val="17"/>
              </w:rPr>
              <w:t xml:space="preserve">    CHECK (VALUE IN ('EMITIDA','TRANSFERIDA','CONSUMIDA','ANULADA'));</w:t>
            </w:r>
          </w:p>
          <w:p>
            <w:pPr>
              <w:spacing w:after="20"/>
            </w:pPr>
            <w:r>
              <w:rPr>
                <w:rFonts w:ascii="Courier New" w:cs="Courier New" w:eastAsia="Courier New" w:hAnsi="Courier New"/>
                <w:color w:val="1A3A1A"/>
                <w:sz w:val="17"/>
                <w:szCs w:val="17"/>
              </w:rPr>
              <w:t xml:space="preserve"/>
            </w:r>
          </w:p>
          <w:p>
            <w:pPr>
              <w:spacing w:after="20"/>
            </w:pPr>
            <w:r>
              <w:rPr>
                <w:rFonts w:ascii="Courier New" w:cs="Courier New" w:eastAsia="Courier New" w:hAnsi="Courier New"/>
                <w:color w:val="1A3A1A"/>
                <w:sz w:val="17"/>
                <w:szCs w:val="17"/>
              </w:rPr>
              <w:t xml:space="preserve">CREATE DOMAIN dom_estado_transf AS VARCHAR(12)</w:t>
            </w:r>
          </w:p>
          <w:p>
            <w:pPr>
              <w:spacing w:after="20"/>
            </w:pPr>
            <w:r>
              <w:rPr>
                <w:rFonts w:ascii="Courier New" w:cs="Courier New" w:eastAsia="Courier New" w:hAnsi="Courier New"/>
                <w:color w:val="1A3A1A"/>
                <w:sz w:val="17"/>
                <w:szCs w:val="17"/>
              </w:rPr>
              <w:t xml:space="preserve">    CHECK (VALUE IN ('PENDIENTE','ACEPTADA','RECHAZADA','CANCELADA'));</w:t>
            </w:r>
          </w:p>
          <w:p>
            <w:pPr>
              <w:spacing w:after="20"/>
            </w:pPr>
            <w:r>
              <w:rPr>
                <w:rFonts w:ascii="Courier New" w:cs="Courier New" w:eastAsia="Courier New" w:hAnsi="Courier New"/>
                <w:color w:val="1A3A1A"/>
                <w:sz w:val="17"/>
                <w:szCs w:val="17"/>
              </w:rPr>
              <w:t xml:space="preserve"/>
            </w:r>
          </w:p>
          <w:p>
            <w:pPr>
              <w:spacing w:after="20"/>
            </w:pPr>
            <w:r>
              <w:rPr>
                <w:rFonts w:ascii="Courier New" w:cs="Courier New" w:eastAsia="Courier New" w:hAnsi="Courier New"/>
                <w:color w:val="1A3A1A"/>
                <w:sz w:val="17"/>
                <w:szCs w:val="17"/>
              </w:rPr>
              <w:t xml:space="preserve">CREATE DOMAIN dom_resultado_val AS VARCHAR(10)</w:t>
            </w:r>
          </w:p>
          <w:p>
            <w:pPr>
              <w:spacing w:after="20"/>
            </w:pPr>
            <w:r>
              <w:rPr>
                <w:rFonts w:ascii="Courier New" w:cs="Courier New" w:eastAsia="Courier New" w:hAnsi="Courier New"/>
                <w:color w:val="1A3A1A"/>
                <w:sz w:val="17"/>
                <w:szCs w:val="17"/>
              </w:rPr>
              <w:t xml:space="preserve">    CHECK (VALUE IN ('ACEPTADO','RECHAZADO'));</w:t>
            </w:r>
          </w:p>
        </w:tc>
      </w:tr>
    </w:tbl>
    <w:p>
      <w:pPr>
        <w:spacing w:after="80"/>
      </w:pPr>
      <w:r>
        <w:t xml:space="preserve"/>
      </w:r>
    </w:p>
    <w:p>
      <w:pPr>
        <w:pStyle w:val="Heading2"/>
        <w:spacing w:after="140" w:before="280"/>
      </w:pPr>
      <w:r>
        <w:rPr>
          <w:rFonts w:ascii="Arial" w:cs="Arial" w:eastAsia="Arial" w:hAnsi="Arial"/>
          <w:b/>
          <w:bCs/>
          <w:sz w:val="26"/>
          <w:szCs w:val="26"/>
        </w:rPr>
        <w:t xml:space="preserve">5.4 Constraints Especiales</w:t>
      </w:r>
    </w:p>
    <w:p>
      <w:pPr>
        <w:spacing w:after="140" w:line="280"/>
        <w:jc w:val="both"/>
      </w:pPr>
      <w:r>
        <w:rPr>
          <w:rFonts w:ascii="Arial" w:cs="Arial" w:eastAsia="Arial" w:hAnsi="Arial"/>
          <w:b/>
          <w:bCs/>
          <w:sz w:val="22"/>
          <w:szCs w:val="22"/>
        </w:rPr>
        <w:t xml:space="preserve">Constraint EXCLUDE para anti-solapamiento de eventos: </w:t>
      </w:r>
      <w:r>
        <w:rPr>
          <w:rFonts w:ascii="Arial" w:cs="Arial" w:eastAsia="Arial" w:hAnsi="Arial"/>
          <w:b w:val="false"/>
          <w:b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7A3A" w:sz="1"/>
              <w:left w:val="single" w:color="3A7A3A" w:sz="1"/>
              <w:bottom w:val="single" w:color="3A7A3A" w:sz="1"/>
              <w:right w:val="single" w:color="3A7A3A" w:sz="1"/>
            </w:tcBorders>
            <w:shd w:fill="F0F4F0" w:val="clear"/>
            <w:tcMar>
              <w:top w:type="dxa" w:w="60"/>
              <w:left w:type="dxa" w:w="200"/>
              <w:bottom w:type="dxa" w:w="60"/>
              <w:right w:type="dxa" w:w="120"/>
            </w:tcMar>
          </w:tcPr>
          <w:p>
            <w:pPr>
              <w:spacing w:after="20"/>
            </w:pPr>
            <w:r>
              <w:rPr>
                <w:rFonts w:ascii="Courier New" w:cs="Courier New" w:eastAsia="Courier New" w:hAnsi="Courier New"/>
                <w:color w:val="1A3A1A"/>
                <w:sz w:val="17"/>
                <w:szCs w:val="17"/>
              </w:rPr>
              <w:t xml:space="preserve">CONSTRAINT ex_evento_solape EXCLUDE USING gist</w:t>
            </w:r>
          </w:p>
          <w:p>
            <w:pPr>
              <w:spacing w:after="20"/>
            </w:pPr>
            <w:r>
              <w:rPr>
                <w:rFonts w:ascii="Courier New" w:cs="Courier New" w:eastAsia="Courier New" w:hAnsi="Courier New"/>
                <w:color w:val="1A3A1A"/>
                <w:sz w:val="17"/>
                <w:szCs w:val="17"/>
              </w:rPr>
              <w:t xml:space="preserve">    (id_estadio WITH =, periodo WITH &amp;&amp;)</w:t>
            </w:r>
          </w:p>
        </w:tc>
      </w:tr>
    </w:tbl>
    <w:p>
      <w:pPr>
        <w:spacing w:after="140" w:line="280"/>
        <w:jc w:val="both"/>
      </w:pPr>
      <w:r>
        <w:rPr>
          <w:rFonts w:ascii="Arial" w:cs="Arial" w:eastAsia="Arial" w:hAnsi="Arial"/>
          <w:sz w:val="22"/>
          <w:szCs w:val="22"/>
        </w:rPr>
        <w:t xml:space="preserve">Este constraint impide insertar un evento si ya existe otro en el mismo estadio cuyo rango temporal se solape. La operación es atómica a nivel de motor: no existe ventana de condición de carrera como ocurriría con un SELECT-then-INSERT en la aplicación.</w:t>
      </w:r>
    </w:p>
    <w:p>
      <w:pPr>
        <w:spacing w:after="80"/>
      </w:pPr>
      <w:r>
        <w:t xml:space="preserve"/>
      </w:r>
    </w:p>
    <w:p>
      <w:pPr>
        <w:spacing w:after="140" w:line="280"/>
        <w:jc w:val="both"/>
      </w:pPr>
      <w:r>
        <w:rPr>
          <w:rFonts w:ascii="Arial" w:cs="Arial" w:eastAsia="Arial" w:hAnsi="Arial"/>
          <w:b/>
          <w:bCs/>
          <w:sz w:val="22"/>
          <w:szCs w:val="22"/>
        </w:rPr>
        <w:t xml:space="preserve">Constraint EXCLUDE para comisiones sin solapamiento temporal: </w:t>
      </w:r>
      <w:r>
        <w:rPr>
          <w:rFonts w:ascii="Arial" w:cs="Arial" w:eastAsia="Arial" w:hAnsi="Arial"/>
          <w:b w:val="false"/>
          <w:b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7A3A" w:sz="1"/>
              <w:left w:val="single" w:color="3A7A3A" w:sz="1"/>
              <w:bottom w:val="single" w:color="3A7A3A" w:sz="1"/>
              <w:right w:val="single" w:color="3A7A3A" w:sz="1"/>
            </w:tcBorders>
            <w:shd w:fill="F0F4F0" w:val="clear"/>
            <w:tcMar>
              <w:top w:type="dxa" w:w="60"/>
              <w:left w:type="dxa" w:w="200"/>
              <w:bottom w:type="dxa" w:w="60"/>
              <w:right w:type="dxa" w:w="120"/>
            </w:tcMar>
          </w:tcPr>
          <w:p>
            <w:pPr>
              <w:spacing w:after="20"/>
            </w:pPr>
            <w:r>
              <w:rPr>
                <w:rFonts w:ascii="Courier New" w:cs="Courier New" w:eastAsia="Courier New" w:hAnsi="Courier New"/>
                <w:color w:val="1A3A1A"/>
                <w:sz w:val="17"/>
                <w:szCs w:val="17"/>
              </w:rPr>
              <w:t xml:space="preserve">CONSTRAINT ex_comision_vig EXCLUDE USING gist</w:t>
            </w:r>
          </w:p>
          <w:p>
            <w:pPr>
              <w:spacing w:after="20"/>
            </w:pPr>
            <w:r>
              <w:rPr>
                <w:rFonts w:ascii="Courier New" w:cs="Courier New" w:eastAsia="Courier New" w:hAnsi="Courier New"/>
                <w:color w:val="1A3A1A"/>
                <w:sz w:val="17"/>
                <w:szCs w:val="17"/>
              </w:rPr>
              <w:t xml:space="preserve">    (daterange(fecha_inicio, COALESCE(fecha_fin, 'infinity'::date), '[]') WITH &amp;&amp;)</w:t>
            </w:r>
          </w:p>
        </w:tc>
      </w:tr>
    </w:tbl>
    <w:p>
      <w:pPr>
        <w:spacing w:after="140" w:line="280"/>
        <w:jc w:val="both"/>
      </w:pPr>
      <w:r>
        <w:rPr>
          <w:rFonts w:ascii="Arial" w:cs="Arial" w:eastAsia="Arial" w:hAnsi="Arial"/>
          <w:sz w:val="22"/>
          <w:szCs w:val="22"/>
        </w:rPr>
        <w:t xml:space="preserve">Garantiza que en ningún momento existan dos tasas de comisión vigentes para el mismo período.</w:t>
      </w:r>
    </w:p>
    <w:p>
      <w:pPr>
        <w:spacing w:after="80"/>
      </w:pPr>
      <w:r>
        <w:t xml:space="preserve"/>
      </w:r>
    </w:p>
    <w:p>
      <w:pPr>
        <w:spacing w:after="140" w:line="280"/>
        <w:jc w:val="both"/>
      </w:pPr>
      <w:r>
        <w:rPr>
          <w:rFonts w:ascii="Arial" w:cs="Arial" w:eastAsia="Arial" w:hAnsi="Arial"/>
          <w:b/>
          <w:bCs/>
          <w:sz w:val="22"/>
          <w:szCs w:val="22"/>
        </w:rPr>
        <w:t xml:space="preserve">Índices únicos parciales para TOKEN_QR y VALIDACION: </w:t>
      </w:r>
      <w:r>
        <w:rPr>
          <w:rFonts w:ascii="Arial" w:cs="Arial" w:eastAsia="Arial" w:hAnsi="Arial"/>
          <w:b w:val="false"/>
          <w:b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7A3A" w:sz="1"/>
              <w:left w:val="single" w:color="3A7A3A" w:sz="1"/>
              <w:bottom w:val="single" w:color="3A7A3A" w:sz="1"/>
              <w:right w:val="single" w:color="3A7A3A" w:sz="1"/>
            </w:tcBorders>
            <w:shd w:fill="F0F4F0" w:val="clear"/>
            <w:tcMar>
              <w:top w:type="dxa" w:w="60"/>
              <w:left w:type="dxa" w:w="200"/>
              <w:bottom w:type="dxa" w:w="60"/>
              <w:right w:type="dxa" w:w="120"/>
            </w:tcMar>
          </w:tcPr>
          <w:p>
            <w:pPr>
              <w:spacing w:after="20"/>
            </w:pPr>
            <w:r>
              <w:rPr>
                <w:rFonts w:ascii="Courier New" w:cs="Courier New" w:eastAsia="Courier New" w:hAnsi="Courier New"/>
                <w:color w:val="1A3A1A"/>
                <w:sz w:val="17"/>
                <w:szCs w:val="17"/>
              </w:rPr>
              <w:t xml:space="preserve">-- Solo un token activo por entrada en todo momento</w:t>
            </w:r>
          </w:p>
          <w:p>
            <w:pPr>
              <w:spacing w:after="20"/>
            </w:pPr>
            <w:r>
              <w:rPr>
                <w:rFonts w:ascii="Courier New" w:cs="Courier New" w:eastAsia="Courier New" w:hAnsi="Courier New"/>
                <w:color w:val="1A3A1A"/>
                <w:sz w:val="17"/>
                <w:szCs w:val="17"/>
              </w:rPr>
              <w:t xml:space="preserve">CREATE UNIQUE INDEX uq_token_activo</w:t>
            </w:r>
          </w:p>
          <w:p>
            <w:pPr>
              <w:spacing w:after="20"/>
            </w:pPr>
            <w:r>
              <w:rPr>
                <w:rFonts w:ascii="Courier New" w:cs="Courier New" w:eastAsia="Courier New" w:hAnsi="Courier New"/>
                <w:color w:val="1A3A1A"/>
                <w:sz w:val="17"/>
                <w:szCs w:val="17"/>
              </w:rPr>
              <w:t xml:space="preserve">    ON token_qr (id_entrada) WHERE (activo = TRUE);</w:t>
            </w:r>
          </w:p>
          <w:p>
            <w:pPr>
              <w:spacing w:after="20"/>
            </w:pPr>
            <w:r>
              <w:rPr>
                <w:rFonts w:ascii="Courier New" w:cs="Courier New" w:eastAsia="Courier New" w:hAnsi="Courier New"/>
                <w:color w:val="1A3A1A"/>
                <w:sz w:val="17"/>
                <w:szCs w:val="17"/>
              </w:rPr>
              <w:t xml:space="preserve"/>
            </w:r>
          </w:p>
          <w:p>
            <w:pPr>
              <w:spacing w:after="20"/>
            </w:pPr>
            <w:r>
              <w:rPr>
                <w:rFonts w:ascii="Courier New" w:cs="Courier New" w:eastAsia="Courier New" w:hAnsi="Courier New"/>
                <w:color w:val="1A3A1A"/>
                <w:sz w:val="17"/>
                <w:szCs w:val="17"/>
              </w:rPr>
              <w:t xml:space="preserve">-- Solo una validación ACEPTADA por entrada (consumo irreversible)</w:t>
            </w:r>
          </w:p>
          <w:p>
            <w:pPr>
              <w:spacing w:after="20"/>
            </w:pPr>
            <w:r>
              <w:rPr>
                <w:rFonts w:ascii="Courier New" w:cs="Courier New" w:eastAsia="Courier New" w:hAnsi="Courier New"/>
                <w:color w:val="1A3A1A"/>
                <w:sz w:val="17"/>
                <w:szCs w:val="17"/>
              </w:rPr>
              <w:t xml:space="preserve">CREATE UNIQUE INDEX uq_validacion_aceptada</w:t>
            </w:r>
          </w:p>
          <w:p>
            <w:pPr>
              <w:spacing w:after="20"/>
            </w:pPr>
            <w:r>
              <w:rPr>
                <w:rFonts w:ascii="Courier New" w:cs="Courier New" w:eastAsia="Courier New" w:hAnsi="Courier New"/>
                <w:color w:val="1A3A1A"/>
                <w:sz w:val="17"/>
                <w:szCs w:val="17"/>
              </w:rPr>
              <w:t xml:space="preserve">    ON validacion (id_entrada) WHERE (resultado = 'ACEPTADO');</w:t>
            </w:r>
          </w:p>
        </w:tc>
      </w:tr>
    </w:tbl>
    <w:p>
      <w:r>
        <w:br w:type="page"/>
      </w:r>
    </w:p>
    <w:p>
      <w:pPr>
        <w:pStyle w:val="Heading1"/>
        <w:spacing w:after="200" w:before="360"/>
      </w:pPr>
      <w:r>
        <w:rPr>
          <w:rFonts w:ascii="Arial" w:cs="Arial" w:eastAsia="Arial" w:hAnsi="Arial"/>
          <w:b/>
          <w:bCs/>
          <w:sz w:val="32"/>
          <w:szCs w:val="32"/>
        </w:rPr>
        <w:t xml:space="preserve">6. Scripts de Base de Datos</w:t>
      </w:r>
    </w:p>
    <w:p>
      <w:pPr>
        <w:pStyle w:val="Heading2"/>
        <w:spacing w:after="140" w:before="280"/>
      </w:pPr>
      <w:r>
        <w:rPr>
          <w:rFonts w:ascii="Arial" w:cs="Arial" w:eastAsia="Arial" w:hAnsi="Arial"/>
          <w:b/>
          <w:bCs/>
          <w:sz w:val="26"/>
          <w:szCs w:val="26"/>
        </w:rPr>
        <w:t xml:space="preserve">6.1 Estructura General</w:t>
      </w:r>
    </w:p>
    <w:p>
      <w:pPr>
        <w:spacing w:after="140" w:line="280"/>
        <w:jc w:val="both"/>
      </w:pPr>
      <w:r>
        <w:rPr>
          <w:rFonts w:ascii="Arial" w:cs="Arial" w:eastAsia="Arial" w:hAnsi="Arial"/>
          <w:sz w:val="22"/>
          <w:szCs w:val="22"/>
        </w:rPr>
        <w:t xml:space="preserve">Los scripts están organizados en cinco archivos que deben ejecutarse en orden. Docker Compose los monta como init files y PostgreSQL los ejecuta automáticamente al crear el contenedor por primera vez:</w:t>
      </w:r>
    </w:p>
    <w:p>
      <w:pPr>
        <w:pStyle w:val="ListParagraph"/>
        <w:numPr>
          <w:ilvl w:val="0"/>
          <w:numId w:val="3"/>
        </w:numPr>
        <w:spacing w:after="80"/>
      </w:pPr>
      <w:r>
        <w:rPr>
          <w:rFonts w:ascii="Arial" w:cs="Arial" w:eastAsia="Arial" w:hAnsi="Arial"/>
          <w:sz w:val="22"/>
          <w:szCs w:val="22"/>
        </w:rPr>
        <w:t xml:space="preserve">01_ddl.sql — Creación de extensiones, dominios, tablas, constraints e índices.</w:t>
      </w:r>
    </w:p>
    <w:p>
      <w:pPr>
        <w:pStyle w:val="ListParagraph"/>
        <w:numPr>
          <w:ilvl w:val="0"/>
          <w:numId w:val="3"/>
        </w:numPr>
        <w:spacing w:after="80"/>
      </w:pPr>
      <w:r>
        <w:rPr>
          <w:rFonts w:ascii="Arial" w:cs="Arial" w:eastAsia="Arial" w:hAnsi="Arial"/>
          <w:sz w:val="22"/>
          <w:szCs w:val="22"/>
        </w:rPr>
        <w:t xml:space="preserve">02_triggers.sql — Funciones PL/pgSQL y triggers asociados a las tablas principales.</w:t>
      </w:r>
    </w:p>
    <w:p>
      <w:pPr>
        <w:pStyle w:val="ListParagraph"/>
        <w:numPr>
          <w:ilvl w:val="0"/>
          <w:numId w:val="3"/>
        </w:numPr>
        <w:spacing w:after="80"/>
      </w:pPr>
      <w:r>
        <w:rPr>
          <w:rFonts w:ascii="Arial" w:cs="Arial" w:eastAsia="Arial" w:hAnsi="Arial"/>
          <w:sz w:val="22"/>
          <w:szCs w:val="22"/>
        </w:rPr>
        <w:t xml:space="preserve">03_procedures.sql — Stored procedures para las operaciones transaccionales principales y funciones de reporte.</w:t>
      </w:r>
    </w:p>
    <w:p>
      <w:pPr>
        <w:pStyle w:val="ListParagraph"/>
        <w:numPr>
          <w:ilvl w:val="0"/>
          <w:numId w:val="3"/>
        </w:numPr>
        <w:spacing w:after="80"/>
      </w:pPr>
      <w:r>
        <w:rPr>
          <w:rFonts w:ascii="Arial" w:cs="Arial" w:eastAsia="Arial" w:hAnsi="Arial"/>
          <w:sz w:val="22"/>
          <w:szCs w:val="22"/>
        </w:rPr>
        <w:t xml:space="preserve">04_queries.sql — Consultas SQL de referencia para los reportes del administrador.</w:t>
      </w:r>
    </w:p>
    <w:p>
      <w:pPr>
        <w:pStyle w:val="ListParagraph"/>
        <w:numPr>
          <w:ilvl w:val="0"/>
          <w:numId w:val="3"/>
        </w:numPr>
        <w:spacing w:after="80"/>
      </w:pPr>
      <w:r>
        <w:rPr>
          <w:rFonts w:ascii="Arial" w:cs="Arial" w:eastAsia="Arial" w:hAnsi="Arial"/>
          <w:sz w:val="22"/>
          <w:szCs w:val="22"/>
        </w:rPr>
        <w:t xml:space="preserve">05_seed.sql — Datos de prueba: países, selecciones, usuarios de demo, estadio y evento inicial.</w:t>
      </w:r>
    </w:p>
    <w:p>
      <w:pPr>
        <w:spacing w:after="80"/>
      </w:pPr>
      <w:r>
        <w:t xml:space="preserve"/>
      </w:r>
    </w:p>
    <w:p>
      <w:pPr>
        <w:pStyle w:val="Heading2"/>
        <w:spacing w:after="140" w:before="280"/>
      </w:pPr>
      <w:r>
        <w:rPr>
          <w:rFonts w:ascii="Arial" w:cs="Arial" w:eastAsia="Arial" w:hAnsi="Arial"/>
          <w:b/>
          <w:bCs/>
          <w:sz w:val="26"/>
          <w:szCs w:val="26"/>
        </w:rPr>
        <w:t xml:space="preserve">6.2 Creación de Tablas — Fragmentos Representativos</w:t>
      </w:r>
    </w:p>
    <w:p>
      <w:pPr>
        <w:spacing w:after="140" w:line="280"/>
        <w:jc w:val="both"/>
      </w:pPr>
      <w:r>
        <w:rPr>
          <w:rFonts w:ascii="Arial" w:cs="Arial" w:eastAsia="Arial" w:hAnsi="Arial"/>
          <w:sz w:val="22"/>
          <w:szCs w:val="22"/>
        </w:rPr>
        <w:t xml:space="preserve">A continuación se presentan los fragmentos más significativos del DDL, que ilustran las decisiones técnicas más importantes:</w:t>
      </w:r>
    </w:p>
    <w:p>
      <w:pPr>
        <w:spacing w:after="80"/>
      </w:pPr>
      <w:r>
        <w:t xml:space="preserve"/>
      </w:r>
    </w:p>
    <w:p>
      <w:pPr>
        <w:spacing w:after="140" w:line="280"/>
        <w:jc w:val="both"/>
      </w:pPr>
      <w:r>
        <w:rPr>
          <w:rFonts w:ascii="Arial" w:cs="Arial" w:eastAsia="Arial" w:hAnsi="Arial"/>
          <w:b/>
          <w:bCs/>
          <w:sz w:val="22"/>
          <w:szCs w:val="22"/>
        </w:rPr>
        <w:t xml:space="preserve">Tabla EVENTO con constraint EXCLUDE:</w:t>
      </w:r>
      <w:r>
        <w:rPr>
          <w:rFonts w:ascii="Arial" w:cs="Arial" w:eastAsia="Arial" w:hAnsi="Arial"/>
          <w:b w:val="false"/>
          <w:b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7A3A" w:sz="1"/>
              <w:left w:val="single" w:color="3A7A3A" w:sz="1"/>
              <w:bottom w:val="single" w:color="3A7A3A" w:sz="1"/>
              <w:right w:val="single" w:color="3A7A3A" w:sz="1"/>
            </w:tcBorders>
            <w:shd w:fill="F0F4F0" w:val="clear"/>
            <w:tcMar>
              <w:top w:type="dxa" w:w="60"/>
              <w:left w:type="dxa" w:w="200"/>
              <w:bottom w:type="dxa" w:w="60"/>
              <w:right w:type="dxa" w:w="120"/>
            </w:tcMar>
          </w:tcPr>
          <w:p>
            <w:pPr>
              <w:spacing w:after="20"/>
            </w:pPr>
            <w:r>
              <w:rPr>
                <w:rFonts w:ascii="Courier New" w:cs="Courier New" w:eastAsia="Courier New" w:hAnsi="Courier New"/>
                <w:color w:val="1A3A1A"/>
                <w:sz w:val="17"/>
                <w:szCs w:val="17"/>
              </w:rPr>
              <w:t xml:space="preserve">CREATE TABLE evento (</w:t>
            </w:r>
          </w:p>
          <w:p>
            <w:pPr>
              <w:spacing w:after="20"/>
            </w:pPr>
            <w:r>
              <w:rPr>
                <w:rFonts w:ascii="Courier New" w:cs="Courier New" w:eastAsia="Courier New" w:hAnsi="Courier New"/>
                <w:color w:val="1A3A1A"/>
                <w:sz w:val="17"/>
                <w:szCs w:val="17"/>
              </w:rPr>
              <w:t xml:space="preserve">    id_evento        BIGSERIAL   NOT NULL,</w:t>
            </w:r>
          </w:p>
          <w:p>
            <w:pPr>
              <w:spacing w:after="20"/>
            </w:pPr>
            <w:r>
              <w:rPr>
                <w:rFonts w:ascii="Courier New" w:cs="Courier New" w:eastAsia="Courier New" w:hAnsi="Courier New"/>
                <w:color w:val="1A3A1A"/>
                <w:sz w:val="17"/>
                <w:szCs w:val="17"/>
              </w:rPr>
              <w:t xml:space="preserve">    id_estadio       BIGINT      NOT NULL,</w:t>
            </w:r>
          </w:p>
          <w:p>
            <w:pPr>
              <w:spacing w:after="20"/>
            </w:pPr>
            <w:r>
              <w:rPr>
                <w:rFonts w:ascii="Courier New" w:cs="Courier New" w:eastAsia="Courier New" w:hAnsi="Courier New"/>
                <w:color w:val="1A3A1A"/>
                <w:sz w:val="17"/>
                <w:szCs w:val="17"/>
              </w:rPr>
              <w:t xml:space="preserve">    id_seleccion_local     BIGINT NOT NULL,</w:t>
            </w:r>
          </w:p>
          <w:p>
            <w:pPr>
              <w:spacing w:after="20"/>
            </w:pPr>
            <w:r>
              <w:rPr>
                <w:rFonts w:ascii="Courier New" w:cs="Courier New" w:eastAsia="Courier New" w:hAnsi="Courier New"/>
                <w:color w:val="1A3A1A"/>
                <w:sz w:val="17"/>
                <w:szCs w:val="17"/>
              </w:rPr>
              <w:t xml:space="preserve">    id_seleccion_visitante BIGINT NOT NULL,</w:t>
            </w:r>
          </w:p>
          <w:p>
            <w:pPr>
              <w:spacing w:after="20"/>
            </w:pPr>
            <w:r>
              <w:rPr>
                <w:rFonts w:ascii="Courier New" w:cs="Courier New" w:eastAsia="Courier New" w:hAnsi="Courier New"/>
                <w:color w:val="1A3A1A"/>
                <w:sz w:val="17"/>
                <w:szCs w:val="17"/>
              </w:rPr>
              <w:t xml:space="preserve">    fecha_hora_inicio TIMESTAMPTZ NOT NULL,</w:t>
            </w:r>
          </w:p>
          <w:p>
            <w:pPr>
              <w:spacing w:after="20"/>
            </w:pPr>
            <w:r>
              <w:rPr>
                <w:rFonts w:ascii="Courier New" w:cs="Courier New" w:eastAsia="Courier New" w:hAnsi="Courier New"/>
                <w:color w:val="1A3A1A"/>
                <w:sz w:val="17"/>
                <w:szCs w:val="17"/>
              </w:rPr>
              <w:t xml:space="preserve">    duracion_minutos  INT        NOT NULL DEFAULT 120,</w:t>
            </w:r>
          </w:p>
          <w:p>
            <w:pPr>
              <w:spacing w:after="20"/>
            </w:pPr>
            <w:r>
              <w:rPr>
                <w:rFonts w:ascii="Courier New" w:cs="Courier New" w:eastAsia="Courier New" w:hAnsi="Courier New"/>
                <w:color w:val="1A3A1A"/>
                <w:sz w:val="17"/>
                <w:szCs w:val="17"/>
              </w:rPr>
              <w:t xml:space="preserve">    estado            VARCHAR(12) NOT NULL DEFAULT 'PROGRAMADO',</w:t>
            </w:r>
          </w:p>
          <w:p>
            <w:pPr>
              <w:spacing w:after="20"/>
            </w:pPr>
            <w:r>
              <w:rPr>
                <w:rFonts w:ascii="Courier New" w:cs="Courier New" w:eastAsia="Courier New" w:hAnsi="Courier New"/>
                <w:color w:val="1A3A1A"/>
                <w:sz w:val="17"/>
                <w:szCs w:val="17"/>
              </w:rPr>
              <w:t xml:space="preserve">    id_administrador  BIGINT      NOT NULL,</w:t>
            </w:r>
          </w:p>
          <w:p>
            <w:pPr>
              <w:spacing w:after="20"/>
            </w:pPr>
            <w:r>
              <w:rPr>
                <w:rFonts w:ascii="Courier New" w:cs="Courier New" w:eastAsia="Courier New" w:hAnsi="Courier New"/>
                <w:color w:val="1A3A1A"/>
                <w:sz w:val="17"/>
                <w:szCs w:val="17"/>
              </w:rPr>
              <w:t xml:space="preserve">    periodo           tstzrange,   -- calculado por trigger</w:t>
            </w:r>
          </w:p>
          <w:p>
            <w:pPr>
              <w:spacing w:after="20"/>
            </w:pPr>
            <w:r>
              <w:rPr>
                <w:rFonts w:ascii="Courier New" w:cs="Courier New" w:eastAsia="Courier New" w:hAnsi="Courier New"/>
                <w:color w:val="1A3A1A"/>
                <w:sz w:val="17"/>
                <w:szCs w:val="17"/>
              </w:rPr>
              <w:t xml:space="preserve">    CONSTRAINT pk_evento PRIMARY KEY (id_evento),</w:t>
            </w:r>
          </w:p>
          <w:p>
            <w:pPr>
              <w:spacing w:after="20"/>
            </w:pPr>
            <w:r>
              <w:rPr>
                <w:rFonts w:ascii="Courier New" w:cs="Courier New" w:eastAsia="Courier New" w:hAnsi="Courier New"/>
                <w:color w:val="1A3A1A"/>
                <w:sz w:val="17"/>
                <w:szCs w:val="17"/>
              </w:rPr>
              <w:t xml:space="preserve">    CONSTRAINT ck_evento_estado CHECK (estado IN ('PROGRAMADO','EN_CURSO','FINALIZADO','CANCELADO')),</w:t>
            </w:r>
          </w:p>
          <w:p>
            <w:pPr>
              <w:spacing w:after="20"/>
            </w:pPr>
            <w:r>
              <w:rPr>
                <w:rFonts w:ascii="Courier New" w:cs="Courier New" w:eastAsia="Courier New" w:hAnsi="Courier New"/>
                <w:color w:val="1A3A1A"/>
                <w:sz w:val="17"/>
                <w:szCs w:val="17"/>
              </w:rPr>
              <w:t xml:space="preserve">    CONSTRAINT ck_evento_equipos CHECK (id_seleccion_local &lt;&gt; id_seleccion_visitante),</w:t>
            </w:r>
          </w:p>
          <w:p>
            <w:pPr>
              <w:spacing w:after="20"/>
            </w:pPr>
            <w:r>
              <w:rPr>
                <w:rFonts w:ascii="Courier New" w:cs="Courier New" w:eastAsia="Courier New" w:hAnsi="Courier New"/>
                <w:color w:val="1A3A1A"/>
                <w:sz w:val="17"/>
                <w:szCs w:val="17"/>
              </w:rPr>
              <w:t xml:space="preserve">    CONSTRAINT ex_evento_solape EXCLUDE USING gist</w:t>
            </w:r>
          </w:p>
          <w:p>
            <w:pPr>
              <w:spacing w:after="20"/>
            </w:pPr>
            <w:r>
              <w:rPr>
                <w:rFonts w:ascii="Courier New" w:cs="Courier New" w:eastAsia="Courier New" w:hAnsi="Courier New"/>
                <w:color w:val="1A3A1A"/>
                <w:sz w:val="17"/>
                <w:szCs w:val="17"/>
              </w:rPr>
              <w:t xml:space="preserve">        (id_estadio WITH =, periodo WITH &amp;&amp;)</w:t>
            </w:r>
          </w:p>
          <w:p>
            <w:pPr>
              <w:spacing w:after="20"/>
            </w:pPr>
            <w:r>
              <w:rPr>
                <w:rFonts w:ascii="Courier New" w:cs="Courier New" w:eastAsia="Courier New" w:hAnsi="Courier New"/>
                <w:color w:val="1A3A1A"/>
                <w:sz w:val="17"/>
                <w:szCs w:val="17"/>
              </w:rPr>
              <w:t xml:space="preserve">);</w:t>
            </w:r>
          </w:p>
        </w:tc>
      </w:tr>
    </w:tbl>
    <w:p>
      <w:pPr>
        <w:spacing w:after="80"/>
      </w:pPr>
      <w:r>
        <w:t xml:space="preserve"/>
      </w:r>
    </w:p>
    <w:p>
      <w:pPr>
        <w:spacing w:after="140" w:line="280"/>
        <w:jc w:val="both"/>
      </w:pPr>
      <w:r>
        <w:rPr>
          <w:rFonts w:ascii="Arial" w:cs="Arial" w:eastAsia="Arial" w:hAnsi="Arial"/>
          <w:b/>
          <w:bCs/>
          <w:sz w:val="22"/>
          <w:szCs w:val="22"/>
        </w:rPr>
        <w:t xml:space="preserve">Tabla ENTRADA con campo snapshot y restricción de transferencias:</w:t>
      </w:r>
      <w:r>
        <w:rPr>
          <w:rFonts w:ascii="Arial" w:cs="Arial" w:eastAsia="Arial" w:hAnsi="Arial"/>
          <w:b w:val="false"/>
          <w:b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7A3A" w:sz="1"/>
              <w:left w:val="single" w:color="3A7A3A" w:sz="1"/>
              <w:bottom w:val="single" w:color="3A7A3A" w:sz="1"/>
              <w:right w:val="single" w:color="3A7A3A" w:sz="1"/>
            </w:tcBorders>
            <w:shd w:fill="F0F4F0" w:val="clear"/>
            <w:tcMar>
              <w:top w:type="dxa" w:w="60"/>
              <w:left w:type="dxa" w:w="200"/>
              <w:bottom w:type="dxa" w:w="60"/>
              <w:right w:type="dxa" w:w="120"/>
            </w:tcMar>
          </w:tcPr>
          <w:p>
            <w:pPr>
              <w:spacing w:after="20"/>
            </w:pPr>
            <w:r>
              <w:rPr>
                <w:rFonts w:ascii="Courier New" w:cs="Courier New" w:eastAsia="Courier New" w:hAnsi="Courier New"/>
                <w:color w:val="1A3A1A"/>
                <w:sz w:val="17"/>
                <w:szCs w:val="17"/>
              </w:rPr>
              <w:t xml:space="preserve">CREATE TABLE entrada (</w:t>
            </w:r>
          </w:p>
          <w:p>
            <w:pPr>
              <w:spacing w:after="20"/>
            </w:pPr>
            <w:r>
              <w:rPr>
                <w:rFonts w:ascii="Courier New" w:cs="Courier New" w:eastAsia="Courier New" w:hAnsi="Courier New"/>
                <w:color w:val="1A3A1A"/>
                <w:sz w:val="17"/>
                <w:szCs w:val="17"/>
              </w:rPr>
              <w:t xml:space="preserve">    id_entrada       BIGSERIAL   NOT NULL,</w:t>
            </w:r>
          </w:p>
          <w:p>
            <w:pPr>
              <w:spacing w:after="20"/>
            </w:pPr>
            <w:r>
              <w:rPr>
                <w:rFonts w:ascii="Courier New" w:cs="Courier New" w:eastAsia="Courier New" w:hAnsi="Courier New"/>
                <w:color w:val="1A3A1A"/>
                <w:sz w:val="17"/>
                <w:szCs w:val="17"/>
              </w:rPr>
              <w:t xml:space="preserve">    codigo_unico     UUID        NOT NULL DEFAULT gen_random_uuid(),</w:t>
            </w:r>
          </w:p>
          <w:p>
            <w:pPr>
              <w:spacing w:after="20"/>
            </w:pPr>
            <w:r>
              <w:rPr>
                <w:rFonts w:ascii="Courier New" w:cs="Courier New" w:eastAsia="Courier New" w:hAnsi="Courier New"/>
                <w:color w:val="1A3A1A"/>
                <w:sz w:val="17"/>
                <w:szCs w:val="17"/>
              </w:rPr>
              <w:t xml:space="preserve">    id_venta         BIGINT      NOT NULL,</w:t>
            </w:r>
          </w:p>
          <w:p>
            <w:pPr>
              <w:spacing w:after="20"/>
            </w:pPr>
            <w:r>
              <w:rPr>
                <w:rFonts w:ascii="Courier New" w:cs="Courier New" w:eastAsia="Courier New" w:hAnsi="Courier New"/>
                <w:color w:val="1A3A1A"/>
                <w:sz w:val="17"/>
                <w:szCs w:val="17"/>
              </w:rPr>
              <w:t xml:space="preserve">    id_evento_sector BIGINT      NOT NULL,</w:t>
            </w:r>
          </w:p>
          <w:p>
            <w:pPr>
              <w:spacing w:after="20"/>
            </w:pPr>
            <w:r>
              <w:rPr>
                <w:rFonts w:ascii="Courier New" w:cs="Courier New" w:eastAsia="Courier New" w:hAnsi="Courier New"/>
                <w:color w:val="1A3A1A"/>
                <w:sz w:val="17"/>
                <w:szCs w:val="17"/>
              </w:rPr>
              <w:t xml:space="preserve">    id_usuario_actual BIGINT     NOT NULL,   -- titular actual</w:t>
            </w:r>
          </w:p>
          <w:p>
            <w:pPr>
              <w:spacing w:after="20"/>
            </w:pPr>
            <w:r>
              <w:rPr>
                <w:rFonts w:ascii="Courier New" w:cs="Courier New" w:eastAsia="Courier New" w:hAnsi="Courier New"/>
                <w:color w:val="1A3A1A"/>
                <w:sz w:val="17"/>
                <w:szCs w:val="17"/>
              </w:rPr>
              <w:t xml:space="preserve">    fecha_emision    TIMESTAMPTZ NOT NULL DEFAULT now(),</w:t>
            </w:r>
          </w:p>
          <w:p>
            <w:pPr>
              <w:spacing w:after="20"/>
            </w:pPr>
            <w:r>
              <w:rPr>
                <w:rFonts w:ascii="Courier New" w:cs="Courier New" w:eastAsia="Courier New" w:hAnsi="Courier New"/>
                <w:color w:val="1A3A1A"/>
                <w:sz w:val="17"/>
                <w:szCs w:val="17"/>
              </w:rPr>
              <w:t xml:space="preserve">    estado           dom_estado_entrada NOT NULL DEFAULT 'EMITIDA',</w:t>
            </w:r>
          </w:p>
          <w:p>
            <w:pPr>
              <w:spacing w:after="20"/>
            </w:pPr>
            <w:r>
              <w:rPr>
                <w:rFonts w:ascii="Courier New" w:cs="Courier New" w:eastAsia="Courier New" w:hAnsi="Courier New"/>
                <w:color w:val="1A3A1A"/>
                <w:sz w:val="17"/>
                <w:szCs w:val="17"/>
              </w:rPr>
              <w:t xml:space="preserve">    precio           NUMERIC(12,2) NOT NULL,  -- snapshot del precio al momento de compra</w:t>
            </w:r>
          </w:p>
          <w:p>
            <w:pPr>
              <w:spacing w:after="20"/>
            </w:pPr>
            <w:r>
              <w:rPr>
                <w:rFonts w:ascii="Courier New" w:cs="Courier New" w:eastAsia="Courier New" w:hAnsi="Courier New"/>
                <w:color w:val="1A3A1A"/>
                <w:sz w:val="17"/>
                <w:szCs w:val="17"/>
              </w:rPr>
              <w:t xml:space="preserve">    cantidad_transferencias INT  NOT NULL DEFAULT 0,</w:t>
            </w:r>
          </w:p>
          <w:p>
            <w:pPr>
              <w:spacing w:after="20"/>
            </w:pPr>
            <w:r>
              <w:rPr>
                <w:rFonts w:ascii="Courier New" w:cs="Courier New" w:eastAsia="Courier New" w:hAnsi="Courier New"/>
                <w:color w:val="1A3A1A"/>
                <w:sz w:val="17"/>
                <w:szCs w:val="17"/>
              </w:rPr>
              <w:t xml:space="preserve">    CONSTRAINT pk_entrada PRIMARY KEY (id_entrada),</w:t>
            </w:r>
          </w:p>
          <w:p>
            <w:pPr>
              <w:spacing w:after="20"/>
            </w:pPr>
            <w:r>
              <w:rPr>
                <w:rFonts w:ascii="Courier New" w:cs="Courier New" w:eastAsia="Courier New" w:hAnsi="Courier New"/>
                <w:color w:val="1A3A1A"/>
                <w:sz w:val="17"/>
                <w:szCs w:val="17"/>
              </w:rPr>
              <w:t xml:space="preserve">    CONSTRAINT ck_entrada_transf CHECK (cantidad_transferencias BETWEEN 0 AND 3)</w:t>
            </w:r>
          </w:p>
          <w:p>
            <w:pPr>
              <w:spacing w:after="20"/>
            </w:pPr>
            <w:r>
              <w:rPr>
                <w:rFonts w:ascii="Courier New" w:cs="Courier New" w:eastAsia="Courier New" w:hAnsi="Courier New"/>
                <w:color w:val="1A3A1A"/>
                <w:sz w:val="17"/>
                <w:szCs w:val="17"/>
              </w:rPr>
              <w:t xml:space="preserve">);</w:t>
            </w:r>
          </w:p>
        </w:tc>
      </w:tr>
    </w:tbl>
    <w:p>
      <w:pPr>
        <w:spacing w:after="80"/>
      </w:pPr>
      <w:r>
        <w:t xml:space="preserve"/>
      </w:r>
    </w:p>
    <w:p>
      <w:pPr>
        <w:spacing w:after="140" w:line="280"/>
        <w:jc w:val="both"/>
      </w:pPr>
      <w:r>
        <w:rPr>
          <w:rFonts w:ascii="Arial" w:cs="Arial" w:eastAsia="Arial" w:hAnsi="Arial"/>
          <w:b/>
          <w:bCs/>
          <w:sz w:val="22"/>
          <w:szCs w:val="22"/>
        </w:rPr>
        <w:t xml:space="preserve">Tabla VALIDACION con id_token nullable y constraint de consistencia:</w:t>
      </w:r>
      <w:r>
        <w:rPr>
          <w:rFonts w:ascii="Arial" w:cs="Arial" w:eastAsia="Arial" w:hAnsi="Arial"/>
          <w:b w:val="false"/>
          <w:b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7A3A" w:sz="1"/>
              <w:left w:val="single" w:color="3A7A3A" w:sz="1"/>
              <w:bottom w:val="single" w:color="3A7A3A" w:sz="1"/>
              <w:right w:val="single" w:color="3A7A3A" w:sz="1"/>
            </w:tcBorders>
            <w:shd w:fill="F0F4F0" w:val="clear"/>
            <w:tcMar>
              <w:top w:type="dxa" w:w="60"/>
              <w:left w:type="dxa" w:w="200"/>
              <w:bottom w:type="dxa" w:w="60"/>
              <w:right w:type="dxa" w:w="120"/>
            </w:tcMar>
          </w:tcPr>
          <w:p>
            <w:pPr>
              <w:spacing w:after="20"/>
            </w:pPr>
            <w:r>
              <w:rPr>
                <w:rFonts w:ascii="Courier New" w:cs="Courier New" w:eastAsia="Courier New" w:hAnsi="Courier New"/>
                <w:color w:val="1A3A1A"/>
                <w:sz w:val="17"/>
                <w:szCs w:val="17"/>
              </w:rPr>
              <w:t xml:space="preserve">CREATE TABLE validacion (</w:t>
            </w:r>
          </w:p>
          <w:p>
            <w:pPr>
              <w:spacing w:after="20"/>
            </w:pPr>
            <w:r>
              <w:rPr>
                <w:rFonts w:ascii="Courier New" w:cs="Courier New" w:eastAsia="Courier New" w:hAnsi="Courier New"/>
                <w:color w:val="1A3A1A"/>
                <w:sz w:val="17"/>
                <w:szCs w:val="17"/>
              </w:rPr>
              <w:t xml:space="preserve">    id_validacion    BIGSERIAL   NOT NULL,</w:t>
            </w:r>
          </w:p>
          <w:p>
            <w:pPr>
              <w:spacing w:after="20"/>
            </w:pPr>
            <w:r>
              <w:rPr>
                <w:rFonts w:ascii="Courier New" w:cs="Courier New" w:eastAsia="Courier New" w:hAnsi="Courier New"/>
                <w:color w:val="1A3A1A"/>
                <w:sz w:val="17"/>
                <w:szCs w:val="17"/>
              </w:rPr>
              <w:t xml:space="preserve">    id_entrada       BIGINT      NOT NULL,</w:t>
            </w:r>
          </w:p>
          <w:p>
            <w:pPr>
              <w:spacing w:after="20"/>
            </w:pPr>
            <w:r>
              <w:rPr>
                <w:rFonts w:ascii="Courier New" w:cs="Courier New" w:eastAsia="Courier New" w:hAnsi="Courier New"/>
                <w:color w:val="1A3A1A"/>
                <w:sz w:val="17"/>
                <w:szCs w:val="17"/>
              </w:rPr>
              <w:t xml:space="preserve">    id_token         BIGINT      NULL,    -- NULL para rechazos sin token válido</w:t>
            </w:r>
          </w:p>
          <w:p>
            <w:pPr>
              <w:spacing w:after="20"/>
            </w:pPr>
            <w:r>
              <w:rPr>
                <w:rFonts w:ascii="Courier New" w:cs="Courier New" w:eastAsia="Courier New" w:hAnsi="Courier New"/>
                <w:color w:val="1A3A1A"/>
                <w:sz w:val="17"/>
                <w:szCs w:val="17"/>
              </w:rPr>
              <w:t xml:space="preserve">    id_funcionario   BIGINT      NOT NULL,</w:t>
            </w:r>
          </w:p>
          <w:p>
            <w:pPr>
              <w:spacing w:after="20"/>
            </w:pPr>
            <w:r>
              <w:rPr>
                <w:rFonts w:ascii="Courier New" w:cs="Courier New" w:eastAsia="Courier New" w:hAnsi="Courier New"/>
                <w:color w:val="1A3A1A"/>
                <w:sz w:val="17"/>
                <w:szCs w:val="17"/>
              </w:rPr>
              <w:t xml:space="preserve">    id_dispositivo   BIGINT      NOT NULL,</w:t>
            </w:r>
          </w:p>
          <w:p>
            <w:pPr>
              <w:spacing w:after="20"/>
            </w:pPr>
            <w:r>
              <w:rPr>
                <w:rFonts w:ascii="Courier New" w:cs="Courier New" w:eastAsia="Courier New" w:hAnsi="Courier New"/>
                <w:color w:val="1A3A1A"/>
                <w:sz w:val="17"/>
                <w:szCs w:val="17"/>
              </w:rPr>
              <w:t xml:space="preserve">    fecha_hora       TIMESTAMPTZ NOT NULL DEFAULT now(),</w:t>
            </w:r>
          </w:p>
          <w:p>
            <w:pPr>
              <w:spacing w:after="20"/>
            </w:pPr>
            <w:r>
              <w:rPr>
                <w:rFonts w:ascii="Courier New" w:cs="Courier New" w:eastAsia="Courier New" w:hAnsi="Courier New"/>
                <w:color w:val="1A3A1A"/>
                <w:sz w:val="17"/>
                <w:szCs w:val="17"/>
              </w:rPr>
              <w:t xml:space="preserve">    codigo_qr_validado VARCHAR(120) NOT NULL,</w:t>
            </w:r>
          </w:p>
          <w:p>
            <w:pPr>
              <w:spacing w:after="20"/>
            </w:pPr>
            <w:r>
              <w:rPr>
                <w:rFonts w:ascii="Courier New" w:cs="Courier New" w:eastAsia="Courier New" w:hAnsi="Courier New"/>
                <w:color w:val="1A3A1A"/>
                <w:sz w:val="17"/>
                <w:szCs w:val="17"/>
              </w:rPr>
              <w:t xml:space="preserve">    resultado        dom_resultado_val NOT NULL,</w:t>
            </w:r>
          </w:p>
          <w:p>
            <w:pPr>
              <w:spacing w:after="20"/>
            </w:pPr>
            <w:r>
              <w:rPr>
                <w:rFonts w:ascii="Courier New" w:cs="Courier New" w:eastAsia="Courier New" w:hAnsi="Courier New"/>
                <w:color w:val="1A3A1A"/>
                <w:sz w:val="17"/>
                <w:szCs w:val="17"/>
              </w:rPr>
              <w:t xml:space="preserve">    CONSTRAINT ck_val_token CHECK (resultado = 'RECHAZADO' OR id_token IS NOT NULL)</w:t>
            </w:r>
          </w:p>
          <w:p>
            <w:pPr>
              <w:spacing w:after="20"/>
            </w:pPr>
            <w:r>
              <w:rPr>
                <w:rFonts w:ascii="Courier New" w:cs="Courier New" w:eastAsia="Courier New" w:hAnsi="Courier New"/>
                <w:color w:val="1A3A1A"/>
                <w:sz w:val="17"/>
                <w:szCs w:val="17"/>
              </w:rPr>
              <w:t xml:space="preserve">);</w:t>
            </w:r>
          </w:p>
          <w:p>
            <w:pPr>
              <w:spacing w:after="20"/>
            </w:pPr>
            <w:r>
              <w:rPr>
                <w:rFonts w:ascii="Courier New" w:cs="Courier New" w:eastAsia="Courier New" w:hAnsi="Courier New"/>
                <w:color w:val="1A3A1A"/>
                <w:sz w:val="17"/>
                <w:szCs w:val="17"/>
              </w:rPr>
              <w:t xml:space="preserve"/>
            </w:r>
          </w:p>
          <w:p>
            <w:pPr>
              <w:spacing w:after="20"/>
            </w:pPr>
            <w:r>
              <w:rPr>
                <w:rFonts w:ascii="Courier New" w:cs="Courier New" w:eastAsia="Courier New" w:hAnsi="Courier New"/>
                <w:color w:val="1A3A1A"/>
                <w:sz w:val="17"/>
                <w:szCs w:val="17"/>
              </w:rPr>
              <w:t xml:space="preserve">-- Solo una validación ACEPTADA por entrada:</w:t>
            </w:r>
          </w:p>
          <w:p>
            <w:pPr>
              <w:spacing w:after="20"/>
            </w:pPr>
            <w:r>
              <w:rPr>
                <w:rFonts w:ascii="Courier New" w:cs="Courier New" w:eastAsia="Courier New" w:hAnsi="Courier New"/>
                <w:color w:val="1A3A1A"/>
                <w:sz w:val="17"/>
                <w:szCs w:val="17"/>
              </w:rPr>
              <w:t xml:space="preserve">CREATE UNIQUE INDEX uq_validacion_aceptada ON validacion (id_entrada) WHERE (resultado = 'ACEPTADO');</w:t>
            </w:r>
          </w:p>
        </w:tc>
      </w:tr>
    </w:tbl>
    <w:p>
      <w:pPr>
        <w:spacing w:after="80"/>
      </w:pPr>
      <w:r>
        <w:t xml:space="preserve"/>
      </w:r>
    </w:p>
    <w:p>
      <w:r>
        <w:br w:type="page"/>
      </w:r>
    </w:p>
    <w:p>
      <w:pPr>
        <w:pStyle w:val="Heading1"/>
        <w:spacing w:after="200" w:before="360"/>
      </w:pPr>
      <w:r>
        <w:rPr>
          <w:rFonts w:ascii="Arial" w:cs="Arial" w:eastAsia="Arial" w:hAnsi="Arial"/>
          <w:b/>
          <w:bCs/>
          <w:sz w:val="32"/>
          <w:szCs w:val="32"/>
        </w:rPr>
        <w:t xml:space="preserve">7. Procedimientos Almacenados</w:t>
      </w:r>
    </w:p>
    <w:p>
      <w:pPr>
        <w:spacing w:after="140" w:line="280"/>
        <w:jc w:val="both"/>
      </w:pPr>
      <w:r>
        <w:rPr>
          <w:rFonts w:ascii="Arial" w:cs="Arial" w:eastAsia="Arial" w:hAnsi="Arial"/>
          <w:sz w:val="22"/>
          <w:szCs w:val="22"/>
        </w:rPr>
        <w:t xml:space="preserve">Los stored procedures encapsulan las operaciones transaccionales principales del sistema. La estrategia fue centralizar en la base de datos las operaciones que involucran múltiples tablas y donde la atomicidad es crítica. El backend Java puede llamar a estos procedures o replicar su lógica con JdbcTemplate; ambas interfaces existen para mayor flexibilidad.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c>
          <w:tcPr>
            <w:tcW w:type="dxa" w:w="22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Procedimiento</w:t>
            </w:r>
          </w:p>
        </w:tc>
        <w:tc>
          <w:tcPr>
            <w:tcW w:type="dxa" w:w="24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Parámetros</w:t>
            </w:r>
          </w:p>
        </w:tc>
        <w:tc>
          <w:tcPr>
            <w:tcW w:type="dxa" w:w="236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Resultado</w:t>
            </w:r>
          </w:p>
        </w:tc>
        <w:tc>
          <w:tcPr>
            <w:tcW w:type="dxa" w:w="24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Rol / Justificación</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sp_registrar_usuario_general</w:t>
            </w:r>
          </w:p>
        </w:tc>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email, password_hash, nombre, apellido, dirección, documento</w:t>
            </w:r>
          </w:p>
        </w:tc>
        <w:tc>
          <w:tcPr>
            <w:tcW w:type="dxa" w:w="2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OUT id_usuario</w:t>
            </w:r>
          </w:p>
        </w:tc>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Alta atómica: inserta en direccion → usuario → documento → usuario_general en una sola TX. El orden importa por las FKs.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sp_registrar_compra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 id_usuario, IN evento_sectores[] (bigint[]), OUT id_venta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id_venta de la nueva venta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Crea la venta en PENDIENTE, inserta N entradas. Los triggers aplican máximo de 5, aforo y precio. La venta queda PENDIENTE para confirmación manual.</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sp_confirmar_venta</w:t>
            </w:r>
          </w:p>
        </w:tc>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IN id_venta, IN id_usuario</w:t>
            </w:r>
          </w:p>
        </w:tc>
        <w:tc>
          <w:tcPr>
            <w:tcW w:type="dxa" w:w="2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Transición PENDIENTE→CONFIRMADA. Valida que la venta pertenezca al usuario.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sp_marcar_venta_paga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 id_venta, IN id_usuario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Transición CONFIRMADA→PAGA. Solo aplica a ventas en estado CONFIRMADA del usuario solicitante.</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sp_transferir_entrada</w:t>
            </w:r>
          </w:p>
        </w:tc>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IN id_entrada, IN id_destino, IN id_solicitante</w:t>
            </w:r>
          </w:p>
        </w:tc>
        <w:tc>
          <w:tcPr>
            <w:tcW w:type="dxa" w:w="2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OUT id_transferencia</w:t>
            </w:r>
          </w:p>
        </w:tc>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Valida titularidad, verifica que no haya transferencia pendiente y crea el registro en estado PENDIENTE.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sp_aceptar_transferencia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 id_transferencia, IN id_solicitante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Verifica que el solicitante sea el destinatario y que la transferencia esté PENDIENTE. El trigger cambia el titular.</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sp_generar_token</w:t>
            </w:r>
          </w:p>
        </w:tc>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IN id_entrada, IN id_usuario</w:t>
            </w:r>
          </w:p>
        </w:tc>
        <w:tc>
          <w:tcPr>
            <w:tcW w:type="dxa" w:w="2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OUT codigo, OUT expira</w:t>
            </w:r>
          </w:p>
        </w:tc>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Verifica titularidad y estado. Genera token con gen_random_bytes(16) de pgcrypto. El trigger desactiva el token anterior.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sp_validar_acceso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 id_entrada, id_token, id_funcionario, id_dispositivo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OUT resultado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Intenta insertar en validacion con resultado ACEPTADO. El trigger fn_validacion_before valida todas las reglas. Si falla, el EXCEPTION HANDLER inserta un registro RECHAZADO para auditoría.</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sp_crear_estadio</w:t>
            </w:r>
          </w:p>
        </w:tc>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IN id_administrador, nombre, id_pais, ciudad, dirección</w:t>
            </w:r>
          </w:p>
        </w:tc>
        <w:tc>
          <w:tcPr>
            <w:tcW w:type="dxa" w:w="2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OUT id_estadio</w:t>
            </w:r>
          </w:p>
        </w:tc>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Verifica que el país sea sede y pertenezca a la jurisdicción del administrador.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sp_agregar_sector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 id_administrador, id_estadio, nombre, capacidad, precio_base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OUT id_sector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Verifica jurisdicción del administrador sobre el estadio.</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sp_crear_evento</w:t>
            </w:r>
          </w:p>
        </w:tc>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IN id_administrador, id_estadio, selecciones, fecha, duracion</w:t>
            </w:r>
          </w:p>
        </w:tc>
        <w:tc>
          <w:tcPr>
            <w:tcW w:type="dxa" w:w="2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OUT id_evento</w:t>
            </w:r>
          </w:p>
        </w:tc>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Verifica jurisdicción. El trigger calcula el periodo y el constraint EXCLUDE bloquea solapamientos.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sp_habilitar_sector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 id_administrador, id_evento, id_sector, cupo, precio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OUT id_evento_sector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Verifica que el cupo no supere la capacidad del sector y que el evento sea de la jurisdicción del admin.</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sp_cancelar_evento</w:t>
            </w:r>
          </w:p>
        </w:tc>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IN id_administrador, id_evento</w:t>
            </w:r>
          </w:p>
        </w:tc>
        <w:tc>
          <w:tcPr>
            <w:tcW w:type="dxa" w:w="2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Verifica jurisdicción. El trigger fn_evento_cancelar anula las entradas pendientes y desactiva sus tokens QR.</w:t>
            </w:r>
          </w:p>
        </w:tc>
      </w:tr>
    </w:tbl>
    <w:p>
      <w:pPr>
        <w:spacing w:after="80"/>
      </w:pPr>
      <w:r>
        <w:t xml:space="preserve"/>
      </w:r>
    </w:p>
    <w:p>
      <w:pPr>
        <w:spacing w:after="140" w:line="280"/>
        <w:jc w:val="both"/>
      </w:pPr>
      <w:r>
        <w:rPr>
          <w:rFonts w:ascii="Arial" w:cs="Arial" w:eastAsia="Arial" w:hAnsi="Arial"/>
          <w:sz w:val="22"/>
          <w:szCs w:val="22"/>
        </w:rPr>
        <w:t xml:space="preserve">El manejo del flujo de validación en sp_validar_acceso merece una explicación adicional. La estrategia de usar un bloque EXCEPTION en PL/pgSQL permite registrar intentos rechazados en la tabla validacion aunque el trigger rechace la operación. PostgreSQL revierte al savepoint implícito del bloque de excepción, lo que permite emitir el INSERT con resultado='RECHAZADO' sin que la transacción quede en estado inválido.</w:t>
      </w:r>
    </w:p>
    <w:p>
      <w:pPr>
        <w:spacing w:after="140" w:line="280"/>
        <w:jc w:val="both"/>
      </w:pPr>
      <w:r>
        <w:rPr>
          <w:rFonts w:ascii="Arial" w:cs="Arial" w:eastAsia="Arial" w:hAnsi="Arial"/>
          <w:sz w:val="22"/>
          <w:szCs w:val="22"/>
        </w:rPr>
        <w:t xml:space="preserve">Todas las operaciones de administración de infraestructura (alta de estadios, sectores, eventos y habilitación de sectores) se canalizan a través de los stored procedures correspondientes mediante funciones wrapper, siguiendo el mismo patrón que se aplica para sp_registrar_compra y sp_transferir_entrada. Java realiza una validación previa de jurisdicción para retornar códigos HTTP apropiados (403), y el stored procedure ejecuta la operación con su propia validación en la capa de base de datos.</w:t>
      </w:r>
    </w:p>
    <w:p>
      <w:r>
        <w:br w:type="page"/>
      </w:r>
    </w:p>
    <w:p>
      <w:pPr>
        <w:pStyle w:val="Heading1"/>
        <w:spacing w:after="200" w:before="360"/>
      </w:pPr>
      <w:r>
        <w:rPr>
          <w:rFonts w:ascii="Arial" w:cs="Arial" w:eastAsia="Arial" w:hAnsi="Arial"/>
          <w:b/>
          <w:bCs/>
          <w:sz w:val="32"/>
          <w:szCs w:val="32"/>
        </w:rPr>
        <w:t xml:space="preserve">8. Triggers</w:t>
      </w:r>
    </w:p>
    <w:p>
      <w:pPr>
        <w:spacing w:after="140" w:line="280"/>
        <w:jc w:val="both"/>
      </w:pPr>
      <w:r>
        <w:rPr>
          <w:rFonts w:ascii="Arial" w:cs="Arial" w:eastAsia="Arial" w:hAnsi="Arial"/>
          <w:sz w:val="22"/>
          <w:szCs w:val="22"/>
        </w:rPr>
        <w:t xml:space="preserve">Los triggers implementan las reglas de negocio que deben aplicarse independientemente del cliente que acceda a la base de datos. La decisión de colocar lógica crítica en triggers —en lugar de dejarla solo en el backend Java— responde a un principio de defensa en profundidad: si alguien accede directamente con psql o con otro cliente, las restricciones igualmente se cumplen.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Trigger / Función</w:t>
            </w:r>
          </w:p>
        </w:tc>
        <w:tc>
          <w:tcPr>
            <w:tcW w:type="dxa" w:w="16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Evento</w:t>
            </w:r>
          </w:p>
        </w:tc>
        <w:tc>
          <w:tcPr>
            <w:tcW w:type="dxa" w:w="536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Acción y beneficio para la integridad</w:t>
            </w:r>
          </w:p>
        </w:tc>
      </w:tr>
      <w:tr>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trg_evento_periodo
fn_set_evento_periodo</w:t>
            </w:r>
          </w:p>
        </w:tc>
        <w:tc>
          <w:tcPr>
            <w:tcW w:type="dxa" w:w="16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BEFORE INSERT OR UPDATE
en evento</w:t>
            </w:r>
          </w:p>
        </w:tc>
        <w:tc>
          <w:tcPr>
            <w:tcW w:type="dxa" w:w="5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Calcula NEW.periodo := tstzrange(fecha_hora_inicio, fecha_hora_inicio + duracion_minutos * INTERVAL). Este campo es el insumo del constraint EXCLUDE USING gist para el anti-solapamiento.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trg_venta_before_insert
fn_venta_before_insert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BEFORE INSERT
en venta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Busca la tasa de comisión vigente para la fecha de la venta y la escribe en id_comision y porcentaje_aplicado. Si no existe tasa vigente, levanta excepción. Garantiza que cada venta siempre tenga una comisión congelada.</w:t>
            </w:r>
          </w:p>
        </w:tc>
      </w:tr>
      <w:tr>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trg_entrada_before_insert
fn_entrada_before_insert</w:t>
            </w:r>
          </w:p>
        </w:tc>
        <w:tc>
          <w:tcPr>
            <w:tcW w:type="dxa" w:w="16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BEFORE INSERT
en entrada</w:t>
            </w:r>
          </w:p>
        </w:tc>
        <w:tc>
          <w:tcPr>
            <w:tcW w:type="dxa" w:w="5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(1) Fija el titular inicial = comprador de la venta. (2) Lee precio desde evento_sector con FOR UPDATE para serializar inserciones concurrentes. (3) Verifica máximo de 5 por venta. (4) Cuenta entradas vendidas y valida aforo contra min(cupo_habilitado, capacidad_maxima).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trg_recalc_venta
fn_recalcular_venta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AFTER INSERT/UPDATE/DELETE
en entrada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Recalcula subtotal, monto_comision y monto_total de la venta sumando los precios de sus entradas no anuladas. Se dispara automáticamente al agregar o anular entradas.</w:t>
            </w:r>
          </w:p>
        </w:tc>
      </w:tr>
      <w:tr>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trg_evento_no_superpuesto
fn_evento_no_superpuesto</w:t>
            </w:r>
          </w:p>
        </w:tc>
        <w:tc>
          <w:tcPr>
            <w:tcW w:type="dxa" w:w="16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BEFORE INSERT OR UPDATE
en evento</w:t>
            </w:r>
          </w:p>
        </w:tc>
        <w:tc>
          <w:tcPr>
            <w:tcW w:type="dxa" w:w="5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Doble verificación de solapamiento mediante consulta explícita sobre la columna periodo. Complementa el constraint EXCLUDE con un mensaje de error descriptivo.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trg_evento_cancelar
fn_evento_cancelar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BEFORE UPDATE OF estado
en evento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 cancelar un evento: (1) Pone periodo = NULL (libera el slot del índice EXCLUDE). (2) Cambia a ANULADA todas las entradas no consumidas. (3) Desactiva todos los tokens QR de esas entradas. Sin esto las entradas de un evento cancelado quedarían aparentemente válidas.</w:t>
            </w:r>
          </w:p>
        </w:tc>
      </w:tr>
      <w:tr>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trg_transferencia_before
fn_transferencia_before</w:t>
            </w:r>
          </w:p>
        </w:tc>
        <w:tc>
          <w:tcPr>
            <w:tcW w:type="dxa" w:w="16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BEFORE INSERT
en transferencia</w:t>
            </w:r>
          </w:p>
        </w:tc>
        <w:tc>
          <w:tcPr>
            <w:tcW w:type="dxa" w:w="5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Valida: (1) Que la entrada no esté CONSUMIDA ni ANULADA. (2) Que cantidad_transferencias &lt; 3. (3) Que el remitente sea el titular actual. (4) Que no exista otra transferencia PENDIENTE para la misma entrada.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trg_transferencia_aceptar
fn_transferencia_aceptar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BEFORE UPDATE
en transferencia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 pasar de PENDIENTE a ACEPTADA: actualiza id_usuario_actual en entrada al destinatario, pone estado = TRANSFERIDA e incrementa cantidad_transferencias. Todo en la misma transacción.</w:t>
            </w:r>
          </w:p>
        </w:tc>
      </w:tr>
      <w:tr>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trg_auditar_transferencia
fn_auditar_transferencia</w:t>
            </w:r>
          </w:p>
        </w:tc>
        <w:tc>
          <w:tcPr>
            <w:tcW w:type="dxa" w:w="16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AFTER INSERT OR UPDATE
en transferencia</w:t>
            </w:r>
          </w:p>
        </w:tc>
        <w:tc>
          <w:tcPr>
            <w:tcW w:type="dxa" w:w="5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Inserta un registro en auditoria_transferencia para cada alta y cada cambio de estado. Registra current_user y timestamp. Las FKs a usuario son intencionalmente ausentes para preservar el historial ante eliminaciones.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trg_validacion_before
fn_validacion_before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BEFORE INSERT
en validacion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Solo aplica para resultado=ACEPTADO (los RECHAZADO los pasa directamente). Valida: (1) Entrada existe, no CONSUMIDA y no ANULADA. (2) Token pertenece a la entrada, está activo y no expiró. (3) Dispositivo activo pertenece al funcionario autenticado. (4) Funcionario asignado al sector del evento.</w:t>
            </w:r>
          </w:p>
        </w:tc>
      </w:tr>
      <w:tr>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trg_validacion_after
fn_validacion_after</w:t>
            </w:r>
          </w:p>
        </w:tc>
        <w:tc>
          <w:tcPr>
            <w:tcW w:type="dxa" w:w="16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AFTER INSERT
en validacion</w:t>
            </w:r>
          </w:p>
        </w:tc>
        <w:tc>
          <w:tcPr>
            <w:tcW w:type="dxa" w:w="5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Si resultado=ACEPTADO: marca la entrada como CONSUMIDA e invalida todos sus tokens QR activos. Este trigger hace el consumo irreversible sin intervención del código Java.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trg_token_unico_activo
fn_token_unico_activo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BEFORE INSERT
en token_qr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 insertar un token nuevo con activo=TRUE, desactiva cualquier token activo anterior para esa entrada. Junto con el índice único parcial, garantiza que en todo momento haya como máximo un token activo por entrada.</w:t>
            </w:r>
          </w:p>
        </w:tc>
      </w:tr>
    </w:tbl>
    <w:p>
      <w:pPr>
        <w:spacing w:after="80"/>
      </w:pPr>
      <w:r>
        <w:t xml:space="preserve"/>
      </w:r>
    </w:p>
    <w:p>
      <w:r>
        <w:br w:type="page"/>
      </w:r>
    </w:p>
    <w:p>
      <w:pPr>
        <w:pStyle w:val="Heading1"/>
        <w:spacing w:after="200" w:before="360"/>
      </w:pPr>
      <w:r>
        <w:rPr>
          <w:rFonts w:ascii="Arial" w:cs="Arial" w:eastAsia="Arial" w:hAnsi="Arial"/>
          <w:b/>
          <w:bCs/>
          <w:sz w:val="32"/>
          <w:szCs w:val="32"/>
        </w:rPr>
        <w:t xml:space="preserve">9. Índices y Optimización</w:t>
      </w:r>
    </w:p>
    <w:p>
      <w:pPr>
        <w:spacing w:after="140" w:line="280"/>
        <w:jc w:val="both"/>
      </w:pPr>
      <w:r>
        <w:rPr>
          <w:rFonts w:ascii="Arial" w:cs="Arial" w:eastAsia="Arial" w:hAnsi="Arial"/>
          <w:sz w:val="22"/>
          <w:szCs w:val="22"/>
        </w:rPr>
        <w:t xml:space="preserve">Los índices se diseñaron en función de los patrones de consulta más frecuentes del sistema. Las claves primarias y foráneas generan índices automáticamente en PostgreSQL; los índices adicionales apuntan a las consultas de lectura de alta frecuencia y a las restricciones de integridad que no pueden expresarse con constraints estándar.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Índice</w:t>
            </w:r>
          </w:p>
        </w:tc>
        <w:tc>
          <w:tcPr>
            <w:tcW w:type="dxa" w:w="14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476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Justificación y consulta objetivo</w:t>
            </w:r>
          </w:p>
        </w:tc>
      </w:tr>
      <w:tr>
        <w:tc>
          <w:tcPr>
            <w:tcW w:type="dxa" w:w="3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uq_token_activo
(id_entrada) WHERE activo=TRUE</w:t>
            </w:r>
          </w:p>
        </w:tc>
        <w:tc>
          <w:tcPr>
            <w:tcW w:type="dxa" w:w="1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UNIQUE PARTIAL</w:t>
            </w:r>
          </w:p>
        </w:tc>
        <w:tc>
          <w:tcPr>
            <w:tcW w:type="dxa" w:w="47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Garantiza exactamente un token activo por entrada en todo momento. La consulta crítica es: buscar el token activo de una entrada para validarla. Sin este índice habría que escanear todos los tokens de la entrada.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uq_validacion_aceptada
(id_entrada) WHERE resultado='ACEPTADO'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UNIQUE PARTIAL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Hace imposible consumir la misma entrada dos veces incluso ante condiciones de carrera. Permite múltiples registros RECHAZADO para auditoría. Sin este índice habría que usar un lock explícito.</w:t>
            </w:r>
          </w:p>
        </w:tc>
      </w:tr>
      <w:tr>
        <w:tc>
          <w:tcPr>
            <w:tcW w:type="dxa" w:w="3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idx_entrada_actual
(id_usuario_actual)</w:t>
            </w:r>
          </w:p>
        </w:tc>
        <w:tc>
          <w:tcPr>
            <w:tcW w:type="dxa" w:w="1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B-tree</w:t>
            </w:r>
          </w:p>
        </w:tc>
        <w:tc>
          <w:tcPr>
            <w:tcW w:type="dxa" w:w="47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Soporta la consulta más frecuente del sistema: "mis entradas actuales". Se ejecuta en cada visita a la pantalla de entradas del usuario.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idx_entrada_estado
(estado)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B-tree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Filtra entradas EMITIDA o TRANSFERIDA (activas) excluyendo CONSUMIDAS y ANULADAS. Combinado con idx_entrada_actual permite satisfacer la consulta principal con un index scan.</w:t>
            </w:r>
          </w:p>
        </w:tc>
      </w:tr>
      <w:tr>
        <w:tc>
          <w:tcPr>
            <w:tcW w:type="dxa" w:w="3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idx_transf_origen
(id_usuario_origen)</w:t>
            </w:r>
          </w:p>
        </w:tc>
        <w:tc>
          <w:tcPr>
            <w:tcW w:type="dxa" w:w="1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B-tree</w:t>
            </w:r>
          </w:p>
        </w:tc>
        <w:tc>
          <w:tcPr>
            <w:tcW w:type="dxa" w:w="47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Historial de transferencias enviadas por un usuario.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idx_transf_destino
(id_usuario_destino)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B-tree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Transferencias recibidas. Ambos índices soportan la consulta "mis transferencias" que une ambos roles.</w:t>
            </w:r>
          </w:p>
        </w:tc>
      </w:tr>
      <w:tr>
        <w:tc>
          <w:tcPr>
            <w:tcW w:type="dxa" w:w="3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idx_venta_usuario
(id_usuario)</w:t>
            </w:r>
          </w:p>
        </w:tc>
        <w:tc>
          <w:tcPr>
            <w:tcW w:type="dxa" w:w="1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B-tree</w:t>
            </w:r>
          </w:p>
        </w:tc>
        <w:tc>
          <w:tcPr>
            <w:tcW w:type="dxa" w:w="47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"Mis compras": listado de ventas del usuario ordenado por fecha descendente.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idx_evento_fecha
(fecha_hora_inicio)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B-tree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Ordenamiento cronológico de eventos en la pantalla de compra. Sin este índice el ORDER BY haría un sequential scan sobre toda la tabla.</w:t>
            </w:r>
          </w:p>
        </w:tc>
      </w:tr>
      <w:tr>
        <w:tc>
          <w:tcPr>
            <w:tcW w:type="dxa" w:w="3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idx_evento_estadio
(id_estadio)</w:t>
            </w:r>
          </w:p>
        </w:tc>
        <w:tc>
          <w:tcPr>
            <w:tcW w:type="dxa" w:w="1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B-tree</w:t>
            </w:r>
          </w:p>
        </w:tc>
        <w:tc>
          <w:tcPr>
            <w:tcW w:type="dxa" w:w="47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Permite filtrar eventos por estadio al calcular estadísticas de ocupación.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idx_es_evento
(id_evento)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B-tree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Join entre evento y evento_sector al construir el listado de sectores disponibles.</w:t>
            </w:r>
          </w:p>
        </w:tc>
      </w:tr>
      <w:tr>
        <w:tc>
          <w:tcPr>
            <w:tcW w:type="dxa" w:w="3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idx_token_entrada
(id_entrada)</w:t>
            </w:r>
          </w:p>
        </w:tc>
        <w:tc>
          <w:tcPr>
            <w:tcW w:type="dxa" w:w="1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B-tree</w:t>
            </w:r>
          </w:p>
        </w:tc>
        <w:tc>
          <w:tcPr>
            <w:tcW w:type="dxa" w:w="47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Búsqueda de tokens de una entrada específica (complementa el índice parcial único).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idx_audit_entrada
(id_entrada)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B-tree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Reconstrucción de la cadena de custodia de una entrada para auditoría.</w:t>
            </w:r>
          </w:p>
        </w:tc>
      </w:tr>
    </w:tbl>
    <w:p>
      <w:pPr>
        <w:spacing w:after="80"/>
      </w:pPr>
      <w:r>
        <w:t xml:space="preserve"/>
      </w:r>
    </w:p>
    <w:p>
      <w:pPr>
        <w:spacing w:after="140" w:line="280"/>
        <w:jc w:val="both"/>
      </w:pPr>
      <w:r>
        <w:rPr>
          <w:rFonts w:ascii="Arial" w:cs="Arial" w:eastAsia="Arial" w:hAnsi="Arial"/>
          <w:sz w:val="22"/>
          <w:szCs w:val="22"/>
        </w:rPr>
        <w:t xml:space="preserve">Los índices GiST sobre las columnas periodo y daterange son creados implícitamente por los constraints EXCLUDE y no se listan como índices adicionales, pero son fundamentales para el rendimiento de las verificaciones de solapamiento.</w:t>
      </w:r>
    </w:p>
    <w:p>
      <w:r>
        <w:br w:type="page"/>
      </w:r>
    </w:p>
    <w:p>
      <w:pPr>
        <w:pStyle w:val="Heading1"/>
        <w:spacing w:after="200" w:before="360"/>
      </w:pPr>
      <w:r>
        <w:rPr>
          <w:rFonts w:ascii="Arial" w:cs="Arial" w:eastAsia="Arial" w:hAnsi="Arial"/>
          <w:b/>
          <w:bCs/>
          <w:sz w:val="32"/>
          <w:szCs w:val="32"/>
        </w:rPr>
        <w:t xml:space="preserve">10. Reglas de Negocio Implementadas</w:t>
      </w:r>
    </w:p>
    <w:p>
      <w:pPr>
        <w:spacing w:after="140" w:line="280"/>
        <w:jc w:val="both"/>
      </w:pPr>
      <w:r>
        <w:rPr>
          <w:rFonts w:ascii="Arial" w:cs="Arial" w:eastAsia="Arial" w:hAnsi="Arial"/>
          <w:sz w:val="22"/>
          <w:szCs w:val="22"/>
        </w:rPr>
        <w:t xml:space="preserve">Esta sección describe cómo la base de datos garantiza cada regla de negocio identificada, indicando el mecanismo específico que la hace cumplir.</w:t>
      </w:r>
    </w:p>
    <w:p>
      <w:pPr>
        <w:spacing w:after="80"/>
      </w:pPr>
      <w:r>
        <w:t xml:space="preserve"/>
      </w:r>
    </w:p>
    <w:p>
      <w:pPr>
        <w:pStyle w:val="Heading2"/>
        <w:spacing w:after="140" w:before="280"/>
      </w:pPr>
      <w:r>
        <w:rPr>
          <w:rFonts w:ascii="Arial" w:cs="Arial" w:eastAsia="Arial" w:hAnsi="Arial"/>
          <w:b/>
          <w:bCs/>
          <w:sz w:val="26"/>
          <w:szCs w:val="26"/>
        </w:rPr>
        <w:t xml:space="preserve">10.1 Compras</w:t>
      </w:r>
    </w:p>
    <w:p>
      <w:pPr>
        <w:spacing w:after="140" w:line="280"/>
        <w:jc w:val="both"/>
      </w:pPr>
      <w:r>
        <w:rPr>
          <w:rFonts w:ascii="Arial" w:cs="Arial" w:eastAsia="Arial" w:hAnsi="Arial"/>
          <w:b/>
          <w:bCs/>
          <w:sz w:val="22"/>
          <w:szCs w:val="22"/>
        </w:rPr>
        <w:t xml:space="preserve">Máximo 5 entradas por transacción: </w:t>
      </w:r>
      <w:r>
        <w:rPr>
          <w:rFonts w:ascii="Arial" w:cs="Arial" w:eastAsia="Arial" w:hAnsi="Arial"/>
          <w:b w:val="false"/>
          <w:bCs w:val="false"/>
          <w:sz w:val="22"/>
          <w:szCs w:val="22"/>
        </w:rPr>
        <w:t xml:space="preserve">verificado doblemente. El stored procedure sp_registrar_compra valida array_length(p_evento_sectores, 1) &lt;= 5 antes de iniciar. El trigger fn_entrada_before_insert cuenta las entradas existentes en esa venta y rechaza la inserción si ya hay 5.</w:t>
      </w:r>
    </w:p>
    <w:p>
      <w:pPr>
        <w:spacing w:after="140" w:line="280"/>
        <w:jc w:val="both"/>
      </w:pPr>
      <w:r>
        <w:rPr>
          <w:rFonts w:ascii="Arial" w:cs="Arial" w:eastAsia="Arial" w:hAnsi="Arial"/>
          <w:b/>
          <w:bCs/>
          <w:sz w:val="22"/>
          <w:szCs w:val="22"/>
        </w:rPr>
        <w:t xml:space="preserve">Control de aforo: </w:t>
      </w:r>
      <w:r>
        <w:rPr>
          <w:rFonts w:ascii="Arial" w:cs="Arial" w:eastAsia="Arial" w:hAnsi="Arial"/>
          <w:b w:val="false"/>
          <w:bCs w:val="false"/>
          <w:sz w:val="22"/>
          <w:szCs w:val="22"/>
        </w:rPr>
        <w:t xml:space="preserve">el trigger fn_entrada_before_insert cuenta las entradas en estado distinto a ANULADA para el evento_sector en cuestión con FOR UPDATE sobre la fila de evento_sector, serializando inserciones concurrentes. Si la suma de vendidas + 1 supera min(cupo_habilitado, capacidad_maxima), la inserción falla.</w:t>
      </w:r>
    </w:p>
    <w:p>
      <w:pPr>
        <w:spacing w:after="140" w:line="280"/>
        <w:jc w:val="both"/>
      </w:pPr>
      <w:r>
        <w:rPr>
          <w:rFonts w:ascii="Arial" w:cs="Arial" w:eastAsia="Arial" w:hAnsi="Arial"/>
          <w:b/>
          <w:bCs/>
          <w:sz w:val="22"/>
          <w:szCs w:val="22"/>
        </w:rPr>
        <w:t xml:space="preserve">Precio congelado: </w:t>
      </w:r>
      <w:r>
        <w:rPr>
          <w:rFonts w:ascii="Arial" w:cs="Arial" w:eastAsia="Arial" w:hAnsi="Arial"/>
          <w:b w:val="false"/>
          <w:bCs w:val="false"/>
          <w:sz w:val="22"/>
          <w:szCs w:val="22"/>
        </w:rPr>
        <w:t xml:space="preserve">el trigger lee el precio de evento_sector al momento de la inserción y lo escribe en entrada.precio. Los cambios futuros en el precio del sector no afectan a las entradas ya emitidas.</w:t>
      </w:r>
    </w:p>
    <w:p>
      <w:pPr>
        <w:spacing w:after="140" w:line="280"/>
        <w:jc w:val="both"/>
      </w:pPr>
      <w:r>
        <w:rPr>
          <w:rFonts w:ascii="Arial" w:cs="Arial" w:eastAsia="Arial" w:hAnsi="Arial"/>
          <w:b/>
          <w:bCs/>
          <w:sz w:val="22"/>
          <w:szCs w:val="22"/>
        </w:rPr>
        <w:t xml:space="preserve">Comisión congelada: </w:t>
      </w:r>
      <w:r>
        <w:rPr>
          <w:rFonts w:ascii="Arial" w:cs="Arial" w:eastAsia="Arial" w:hAnsi="Arial"/>
          <w:b w:val="false"/>
          <w:bCs w:val="false"/>
          <w:sz w:val="22"/>
          <w:szCs w:val="22"/>
        </w:rPr>
        <w:t xml:space="preserve">el trigger fn_venta_before_insert busca la comisión vigente por fecha y escribe el id_comision y porcentaje_aplicado en la venta. El campo porcentaje_aplicado preserva la tasa exacta aunque la comisión vigente cambie posteriormente.</w:t>
      </w:r>
    </w:p>
    <w:p>
      <w:pPr>
        <w:spacing w:after="80"/>
      </w:pPr>
      <w:r>
        <w:t xml:space="preserve"/>
      </w:r>
    </w:p>
    <w:p>
      <w:pPr>
        <w:pStyle w:val="Heading2"/>
        <w:spacing w:after="140" w:before="280"/>
      </w:pPr>
      <w:r>
        <w:rPr>
          <w:rFonts w:ascii="Arial" w:cs="Arial" w:eastAsia="Arial" w:hAnsi="Arial"/>
          <w:b/>
          <w:bCs/>
          <w:sz w:val="26"/>
          <w:szCs w:val="26"/>
        </w:rPr>
        <w:t xml:space="preserve">10.2 Transferencias</w:t>
      </w:r>
    </w:p>
    <w:p>
      <w:pPr>
        <w:spacing w:after="140" w:line="280"/>
        <w:jc w:val="both"/>
      </w:pPr>
      <w:r>
        <w:rPr>
          <w:rFonts w:ascii="Arial" w:cs="Arial" w:eastAsia="Arial" w:hAnsi="Arial"/>
          <w:b/>
          <w:bCs/>
          <w:sz w:val="22"/>
          <w:szCs w:val="22"/>
        </w:rPr>
        <w:t xml:space="preserve">Máximo 3 transferencias: </w:t>
      </w:r>
      <w:r>
        <w:rPr>
          <w:rFonts w:ascii="Arial" w:cs="Arial" w:eastAsia="Arial" w:hAnsi="Arial"/>
          <w:b w:val="false"/>
          <w:bCs w:val="false"/>
          <w:sz w:val="22"/>
          <w:szCs w:val="22"/>
        </w:rPr>
        <w:t xml:space="preserve">campo cantidad_transferencias con CHECK BETWEEN 0 AND 3. El trigger fn_transferencia_before verifica que el valor sea menor a 3 antes de permitir la inserción.</w:t>
      </w:r>
    </w:p>
    <w:p>
      <w:pPr>
        <w:spacing w:after="140" w:line="280"/>
        <w:jc w:val="both"/>
      </w:pPr>
      <w:r>
        <w:rPr>
          <w:rFonts w:ascii="Arial" w:cs="Arial" w:eastAsia="Arial" w:hAnsi="Arial"/>
          <w:b/>
          <w:bCs/>
          <w:sz w:val="22"/>
          <w:szCs w:val="22"/>
        </w:rPr>
        <w:t xml:space="preserve">Solo el titular puede transferir: </w:t>
      </w:r>
      <w:r>
        <w:rPr>
          <w:rFonts w:ascii="Arial" w:cs="Arial" w:eastAsia="Arial" w:hAnsi="Arial"/>
          <w:b w:val="false"/>
          <w:bCs w:val="false"/>
          <w:sz w:val="22"/>
          <w:szCs w:val="22"/>
        </w:rPr>
        <w:t xml:space="preserve">el trigger compara NEW.id_usuario_origen con id_usuario_actual de la entrada. Si no coinciden, rechaza con excepción.</w:t>
      </w:r>
    </w:p>
    <w:p>
      <w:pPr>
        <w:spacing w:after="140" w:line="280"/>
        <w:jc w:val="both"/>
      </w:pPr>
      <w:r>
        <w:rPr>
          <w:rFonts w:ascii="Arial" w:cs="Arial" w:eastAsia="Arial" w:hAnsi="Arial"/>
          <w:b/>
          <w:bCs/>
          <w:sz w:val="22"/>
          <w:szCs w:val="22"/>
        </w:rPr>
        <w:t xml:space="preserve">No puede haber dos transferencias pendientes: </w:t>
      </w:r>
      <w:r>
        <w:rPr>
          <w:rFonts w:ascii="Arial" w:cs="Arial" w:eastAsia="Arial" w:hAnsi="Arial"/>
          <w:b w:val="false"/>
          <w:bCs w:val="false"/>
          <w:sz w:val="22"/>
          <w:szCs w:val="22"/>
        </w:rPr>
        <w:t xml:space="preserve">el trigger verifica que no exista otra fila en PENDIENTE para la misma entrada antes de insertar.</w:t>
      </w:r>
    </w:p>
    <w:p>
      <w:pPr>
        <w:spacing w:after="140" w:line="280"/>
        <w:jc w:val="both"/>
      </w:pPr>
      <w:r>
        <w:rPr>
          <w:rFonts w:ascii="Arial" w:cs="Arial" w:eastAsia="Arial" w:hAnsi="Arial"/>
          <w:b/>
          <w:bCs/>
          <w:sz w:val="22"/>
          <w:szCs w:val="22"/>
        </w:rPr>
        <w:t xml:space="preserve">El cambio de titular es atómico: </w:t>
      </w:r>
      <w:r>
        <w:rPr>
          <w:rFonts w:ascii="Arial" w:cs="Arial" w:eastAsia="Arial" w:hAnsi="Arial"/>
          <w:b w:val="false"/>
          <w:bCs w:val="false"/>
          <w:sz w:val="22"/>
          <w:szCs w:val="22"/>
        </w:rPr>
        <w:t xml:space="preserve">al aceptar una transferencia, el trigger fn_transferencia_aceptar actualiza id_usuario_actual en entrada, cambia estado a TRANSFERIDA e incrementa cantidad_transferencias en una sola sentencia UPDATE, dentro de la misma transacción.</w:t>
      </w:r>
    </w:p>
    <w:p>
      <w:pPr>
        <w:spacing w:after="80"/>
      </w:pPr>
      <w:r>
        <w:t xml:space="preserve"/>
      </w:r>
    </w:p>
    <w:p>
      <w:pPr>
        <w:pStyle w:val="Heading2"/>
        <w:spacing w:after="140" w:before="280"/>
      </w:pPr>
      <w:r>
        <w:rPr>
          <w:rFonts w:ascii="Arial" w:cs="Arial" w:eastAsia="Arial" w:hAnsi="Arial"/>
          <w:b/>
          <w:bCs/>
          <w:sz w:val="26"/>
          <w:szCs w:val="26"/>
        </w:rPr>
        <w:t xml:space="preserve">10.3 Validaciones</w:t>
      </w:r>
    </w:p>
    <w:p>
      <w:pPr>
        <w:spacing w:after="140" w:line="280"/>
        <w:jc w:val="both"/>
      </w:pPr>
      <w:r>
        <w:rPr>
          <w:rFonts w:ascii="Arial" w:cs="Arial" w:eastAsia="Arial" w:hAnsi="Arial"/>
          <w:b/>
          <w:bCs/>
          <w:sz w:val="22"/>
          <w:szCs w:val="22"/>
        </w:rPr>
        <w:t xml:space="preserve">Un único consumo: </w:t>
      </w:r>
      <w:r>
        <w:rPr>
          <w:rFonts w:ascii="Arial" w:cs="Arial" w:eastAsia="Arial" w:hAnsi="Arial"/>
          <w:b w:val="false"/>
          <w:bCs w:val="false"/>
          <w:sz w:val="22"/>
          <w:szCs w:val="22"/>
        </w:rPr>
        <w:t xml:space="preserve">el índice único parcial uq_validacion_aceptada garantiza que solo pueda existir una fila con resultado='ACEPTADO' por entrada en la tabla validacion. Cualquier segundo intento de consumir la misma entrada falla con violación de unique.</w:t>
      </w:r>
    </w:p>
    <w:p>
      <w:pPr>
        <w:spacing w:after="140" w:line="280"/>
        <w:jc w:val="both"/>
      </w:pPr>
      <w:r>
        <w:rPr>
          <w:rFonts w:ascii="Arial" w:cs="Arial" w:eastAsia="Arial" w:hAnsi="Arial"/>
          <w:b/>
          <w:bCs/>
          <w:sz w:val="22"/>
          <w:szCs w:val="22"/>
        </w:rPr>
        <w:t xml:space="preserve">Token criptográficamente seguro: </w:t>
      </w:r>
      <w:r>
        <w:rPr>
          <w:rFonts w:ascii="Arial" w:cs="Arial" w:eastAsia="Arial" w:hAnsi="Arial"/>
          <w:b w:val="false"/>
          <w:bCs w:val="false"/>
          <w:sz w:val="22"/>
          <w:szCs w:val="22"/>
        </w:rPr>
        <w:t xml:space="preserve">los tokens se generan con gen_random_bytes(16) de pgcrypto, que usa el generador de números aleatorios del sistema operativo (CSRNG). No pueden predecirse ni replicarse.</w:t>
      </w:r>
    </w:p>
    <w:p>
      <w:pPr>
        <w:spacing w:after="140" w:line="280"/>
        <w:jc w:val="both"/>
      </w:pPr>
      <w:r>
        <w:rPr>
          <w:rFonts w:ascii="Arial" w:cs="Arial" w:eastAsia="Arial" w:hAnsi="Arial"/>
          <w:b/>
          <w:bCs/>
          <w:sz w:val="22"/>
          <w:szCs w:val="22"/>
        </w:rPr>
        <w:t xml:space="preserve">Token expira en 35 segundos: </w:t>
      </w:r>
      <w:r>
        <w:rPr>
          <w:rFonts w:ascii="Arial" w:cs="Arial" w:eastAsia="Arial" w:hAnsi="Arial"/>
          <w:b w:val="false"/>
          <w:bCs w:val="false"/>
          <w:sz w:val="22"/>
          <w:szCs w:val="22"/>
        </w:rPr>
        <w:t xml:space="preserve">el trigger fn_validacion_before verifica fecha_expiracion &gt; NEW.fecha_hora. El frontend solicita un nuevo token cada 30 segundos, con 5 segundos de margen para la latencia de red.</w:t>
      </w:r>
    </w:p>
    <w:p>
      <w:pPr>
        <w:spacing w:after="140" w:line="280"/>
        <w:jc w:val="both"/>
      </w:pPr>
      <w:r>
        <w:rPr>
          <w:rFonts w:ascii="Arial" w:cs="Arial" w:eastAsia="Arial" w:hAnsi="Arial"/>
          <w:b/>
          <w:bCs/>
          <w:sz w:val="22"/>
          <w:szCs w:val="22"/>
        </w:rPr>
        <w:t xml:space="preserve">Dispositivo pertenece al funcionario: </w:t>
      </w:r>
      <w:r>
        <w:rPr>
          <w:rFonts w:ascii="Arial" w:cs="Arial" w:eastAsia="Arial" w:hAnsi="Arial"/>
          <w:b w:val="false"/>
          <w:bCs w:val="false"/>
          <w:sz w:val="22"/>
          <w:szCs w:val="22"/>
        </w:rPr>
        <w:t xml:space="preserve">el trigger verifica que dispositivo.id_funcionario = NEW.id_funcionario. No basta con presentar un QR válido: el dispositivo de escaneo debe ser el asignado al funcionario autenticado.</w:t>
      </w:r>
    </w:p>
    <w:p>
      <w:pPr>
        <w:spacing w:after="140" w:line="280"/>
        <w:jc w:val="both"/>
      </w:pPr>
      <w:r>
        <w:rPr>
          <w:rFonts w:ascii="Arial" w:cs="Arial" w:eastAsia="Arial" w:hAnsi="Arial"/>
          <w:b/>
          <w:bCs/>
          <w:sz w:val="22"/>
          <w:szCs w:val="22"/>
        </w:rPr>
        <w:t xml:space="preserve">Asignación al sector: </w:t>
      </w:r>
      <w:r>
        <w:rPr>
          <w:rFonts w:ascii="Arial" w:cs="Arial" w:eastAsia="Arial" w:hAnsi="Arial"/>
          <w:b w:val="false"/>
          <w:bCs w:val="false"/>
          <w:sz w:val="22"/>
          <w:szCs w:val="22"/>
        </w:rPr>
        <w:t xml:space="preserve">el trigger consulta asignacion_funcionario_sector verificando que el funcionario esté asignado al id_sector del evento de la entrada. Un funcionario asignado al sector A del partido no puede validar entradas del sector B.</w:t>
      </w:r>
    </w:p>
    <w:p>
      <w:pPr>
        <w:spacing w:after="80"/>
      </w:pPr>
      <w:r>
        <w:t xml:space="preserve"/>
      </w:r>
    </w:p>
    <w:p>
      <w:pPr>
        <w:pStyle w:val="Heading2"/>
        <w:spacing w:after="140" w:before="280"/>
      </w:pPr>
      <w:r>
        <w:rPr>
          <w:rFonts w:ascii="Arial" w:cs="Arial" w:eastAsia="Arial" w:hAnsi="Arial"/>
          <w:b/>
          <w:bCs/>
          <w:sz w:val="26"/>
          <w:szCs w:val="26"/>
        </w:rPr>
        <w:t xml:space="preserve">10.4 Auditoría</w:t>
      </w:r>
    </w:p>
    <w:p>
      <w:pPr>
        <w:spacing w:after="140" w:line="280"/>
        <w:jc w:val="both"/>
      </w:pPr>
      <w:r>
        <w:rPr>
          <w:rFonts w:ascii="Arial" w:cs="Arial" w:eastAsia="Arial" w:hAnsi="Arial"/>
          <w:b/>
          <w:bCs/>
          <w:sz w:val="22"/>
          <w:szCs w:val="22"/>
        </w:rPr>
        <w:t xml:space="preserve">Log de transferencias: </w:t>
      </w:r>
      <w:r>
        <w:rPr>
          <w:rFonts w:ascii="Arial" w:cs="Arial" w:eastAsia="Arial" w:hAnsi="Arial"/>
          <w:b w:val="false"/>
          <w:bCs w:val="false"/>
          <w:sz w:val="22"/>
          <w:szCs w:val="22"/>
        </w:rPr>
        <w:t xml:space="preserve">el trigger fn_auditar_transferencia inserta un registro en auditoria_transferencia en cada INSERT y en cada cambio de estado de transferencia. Registra usuario_bd (current_user de PostgreSQL) y timestamp.</w:t>
      </w:r>
    </w:p>
    <w:p>
      <w:pPr>
        <w:spacing w:after="140" w:line="280"/>
        <w:jc w:val="both"/>
      </w:pPr>
      <w:r>
        <w:rPr>
          <w:rFonts w:ascii="Arial" w:cs="Arial" w:eastAsia="Arial" w:hAnsi="Arial"/>
          <w:sz w:val="22"/>
          <w:szCs w:val="22"/>
        </w:rPr>
        <w:t xml:space="preserve">El historial de cada entrada es accesible desde la interfaz a través de un modal en la pantalla Mis Entradas, que consume el endpoint GET /api/usuarios/{id}/entradas/{idEntrada}/historial. Este endpoint devuelve la línea de tiempo completa de la entrada: su emisión original, cada cambio de estado por transferencias, y la validación final en puerta, permitiendo reconstruir el camino completo tal como requiere la consigna.</w:t>
      </w:r>
    </w:p>
    <w:p>
      <w:pPr>
        <w:spacing w:after="140" w:line="280"/>
        <w:jc w:val="both"/>
      </w:pPr>
      <w:r>
        <w:rPr>
          <w:rFonts w:ascii="Arial" w:cs="Arial" w:eastAsia="Arial" w:hAnsi="Arial"/>
          <w:b/>
          <w:bCs/>
          <w:sz w:val="22"/>
          <w:szCs w:val="22"/>
        </w:rPr>
        <w:t xml:space="preserve">Log de intentos de validación: </w:t>
      </w:r>
      <w:r>
        <w:rPr>
          <w:rFonts w:ascii="Arial" w:cs="Arial" w:eastAsia="Arial" w:hAnsi="Arial"/>
          <w:b w:val="false"/>
          <w:bCs w:val="false"/>
          <w:sz w:val="22"/>
          <w:szCs w:val="22"/>
        </w:rPr>
        <w:t xml:space="preserve">todos los intentos, aceptados y rechazados, quedan registrados en la tabla validacion. Para los rechazos en los que no existía token válido, id_token se almacena como NULL.</w:t>
      </w:r>
    </w:p>
    <w:p>
      <w:pPr>
        <w:spacing w:after="80"/>
      </w:pPr>
      <w:r>
        <w:t xml:space="preserve"/>
      </w:r>
    </w:p>
    <w:p>
      <w:pPr>
        <w:pStyle w:val="Heading2"/>
        <w:spacing w:after="140" w:before="280"/>
      </w:pPr>
      <w:r>
        <w:rPr>
          <w:rFonts w:ascii="Arial" w:cs="Arial" w:eastAsia="Arial" w:hAnsi="Arial"/>
          <w:b/>
          <w:bCs/>
          <w:sz w:val="26"/>
          <w:szCs w:val="26"/>
        </w:rPr>
        <w:t xml:space="preserve">10.5 Anti-solapamiento de Eventos</w:t>
      </w:r>
    </w:p>
    <w:p>
      <w:pPr>
        <w:spacing w:after="140" w:line="280"/>
        <w:jc w:val="both"/>
      </w:pPr>
      <w:r>
        <w:rPr>
          <w:rFonts w:ascii="Arial" w:cs="Arial" w:eastAsia="Arial" w:hAnsi="Arial"/>
          <w:sz w:val="22"/>
          <w:szCs w:val="22"/>
        </w:rPr>
        <w:t xml:space="preserve">El mecanismo EXCLUDE USING gist con tipo tstzrange es la solución más elegante del sistema. Al insertar o modificar un evento, PostgreSQL evalúa el constraint comparando el campo periodo del nuevo evento con todos los períodos existentes para el mismo estadio usando el operador de solapamiento &amp;&amp;. Si hay intersección, rechaza la operación. La ventaja sobre una verificación en la aplicación es que es atómica: dos transacciones concurrentes que intenten crear eventos solapados en el mismo estadio no pueden ambas tener éxito.</w:t>
      </w:r>
    </w:p>
    <w:p>
      <w:r>
        <w:br w:type="page"/>
      </w:r>
    </w:p>
    <w:p>
      <w:pPr>
        <w:pStyle w:val="Heading1"/>
        <w:spacing w:after="200" w:before="360"/>
      </w:pPr>
      <w:r>
        <w:rPr>
          <w:rFonts w:ascii="Arial" w:cs="Arial" w:eastAsia="Arial" w:hAnsi="Arial"/>
          <w:b/>
          <w:bCs/>
          <w:sz w:val="32"/>
          <w:szCs w:val="32"/>
        </w:rPr>
        <w:t xml:space="preserve">11. Arquitectura de la Solución</w:t>
      </w:r>
    </w:p>
    <w:p>
      <w:pPr>
        <w:pStyle w:val="Heading2"/>
        <w:spacing w:after="140" w:before="280"/>
      </w:pPr>
      <w:r>
        <w:rPr>
          <w:rFonts w:ascii="Arial" w:cs="Arial" w:eastAsia="Arial" w:hAnsi="Arial"/>
          <w:b/>
          <w:bCs/>
          <w:sz w:val="26"/>
          <w:szCs w:val="26"/>
        </w:rPr>
        <w:t xml:space="preserve">11.1 Stack Tecnológico</w:t>
      </w:r>
    </w:p>
    <w:p>
      <w:pPr>
        <w:spacing w:after="140" w:line="280"/>
        <w:jc w:val="both"/>
      </w:pPr>
      <w:r>
        <w:rPr>
          <w:rFonts w:ascii="Arial" w:cs="Arial" w:eastAsia="Arial" w:hAnsi="Arial"/>
          <w:sz w:val="22"/>
          <w:szCs w:val="22"/>
        </w:rPr>
        <w:t xml:space="preserve">La solución es una aplicación web en arquitectura cliente/servidor con tres componentes principales: base de datos PostgreSQL 16 en Docker, backend Spring Boot 3.3 con Java 21, y frontend React 18 compilado e incluido en el JAR de Spring Boot para el despliegue en producción.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Componente</w:t>
            </w:r>
          </w:p>
        </w:tc>
        <w:tc>
          <w:tcPr>
            <w:tcW w:type="dxa" w:w="336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Tecnología</w:t>
            </w:r>
          </w:p>
        </w:tc>
        <w:tc>
          <w:tcPr>
            <w:tcW w:type="dxa" w:w="40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Rol</w:t>
            </w:r>
          </w:p>
        </w:tc>
      </w:tr>
      <w:tr>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Base de datos</w:t>
            </w:r>
          </w:p>
        </w:tc>
        <w:tc>
          <w:tcPr>
            <w:tcW w:type="dxa" w:w="3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PostgreSQL 16 Alpine (Docker)</w:t>
            </w:r>
          </w:p>
        </w:tc>
        <w:tc>
          <w:tcPr>
            <w:tcW w:type="dxa" w:w="4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Almacenamiento, lógica de integridad (triggers, constraints), stored procedures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ORM / Acceso a datos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JdbcTemplate (Spring JDBC)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SQL parametrizado directo, sin mapeo objeto-relacional automático</w:t>
            </w:r>
          </w:p>
        </w:tc>
      </w:tr>
      <w:tr>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Backend</w:t>
            </w:r>
          </w:p>
        </w:tc>
        <w:tc>
          <w:tcPr>
            <w:tcW w:type="dxa" w:w="3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Spring Boot 3.3 / Java 21</w:t>
            </w:r>
          </w:p>
        </w:tc>
        <w:tc>
          <w:tcPr>
            <w:tcW w:type="dxa" w:w="4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API REST, lógica de negocio, autenticación JWT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Seguridad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Spring Security + JJWT (HS384)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Autenticación stateless con JWT de 1 hora de validez</w:t>
            </w:r>
          </w:p>
        </w:tc>
      </w:tr>
      <w:tr>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Frontend</w:t>
            </w:r>
          </w:p>
        </w:tc>
        <w:tc>
          <w:tcPr>
            <w:tcW w:type="dxa" w:w="3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React 18 + Vite 5 + Tailwind CSS 3</w:t>
            </w:r>
          </w:p>
        </w:tc>
        <w:tc>
          <w:tcPr>
            <w:tcW w:type="dxa" w:w="4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SPA con React Router v6 y proxy Vite → Spring Boot en desarrollo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QR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qrcode (npm) + Html5Qrcode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Generación de imagen QR en frontend; escaneo con cámara en validador</w:t>
            </w:r>
          </w:p>
        </w:tc>
      </w:tr>
      <w:tr>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Build</w:t>
            </w:r>
          </w:p>
        </w:tc>
        <w:tc>
          <w:tcPr>
            <w:tcW w:type="dxa" w:w="3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Dockerfile multi-stage + Docker Compose</w:t>
            </w:r>
          </w:p>
        </w:tc>
        <w:tc>
          <w:tcPr>
            <w:tcW w:type="dxa" w:w="4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Stage 1: compila React. Stage 2: copia dist en static/ y genera JAR. Stage 3: JRE mínimo Alpine</w:t>
            </w:r>
          </w:p>
        </w:tc>
      </w:tr>
    </w:tbl>
    <w:p>
      <w:pPr>
        <w:spacing w:after="80"/>
      </w:pPr>
      <w:r>
        <w:t xml:space="preserve"/>
      </w:r>
    </w:p>
    <w:p>
      <w:pPr>
        <w:pStyle w:val="Heading2"/>
        <w:spacing w:after="140" w:before="280"/>
      </w:pPr>
      <w:r>
        <w:rPr>
          <w:rFonts w:ascii="Arial" w:cs="Arial" w:eastAsia="Arial" w:hAnsi="Arial"/>
          <w:b/>
          <w:bCs/>
          <w:sz w:val="26"/>
          <w:szCs w:val="26"/>
        </w:rPr>
        <w:t xml:space="preserve">11.2 Arquitectura en Capas del Backend</w:t>
      </w:r>
    </w:p>
    <w:p>
      <w:pPr>
        <w:spacing w:after="140" w:line="280"/>
        <w:jc w:val="both"/>
      </w:pPr>
      <w:r>
        <w:rPr>
          <w:rFonts w:ascii="Arial" w:cs="Arial" w:eastAsia="Arial" w:hAnsi="Arial"/>
          <w:sz w:val="22"/>
          <w:szCs w:val="22"/>
        </w:rPr>
        <w:t xml:space="preserve">El backend implementa una arquitectura de cuatro capas con separación estricta de responsabilidades:</w:t>
      </w:r>
    </w:p>
    <w:p>
      <w:pPr>
        <w:pStyle w:val="ListParagraph"/>
        <w:numPr>
          <w:ilvl w:val="0"/>
          <w:numId w:val="3"/>
        </w:numPr>
        <w:spacing w:after="80"/>
      </w:pPr>
      <w:r>
        <w:rPr>
          <w:rFonts w:ascii="Arial" w:cs="Arial" w:eastAsia="Arial" w:hAnsi="Arial"/>
          <w:sz w:val="22"/>
          <w:szCs w:val="22"/>
        </w:rPr>
        <w:t xml:space="preserve">Controller (@RestController): recibe el HTTP request, extrae el usuario autenticado del SecurityContext y delega al service. No contiene lógica de negocio.</w:t>
      </w:r>
    </w:p>
    <w:p>
      <w:pPr>
        <w:pStyle w:val="ListParagraph"/>
        <w:numPr>
          <w:ilvl w:val="0"/>
          <w:numId w:val="3"/>
        </w:numPr>
        <w:spacing w:after="80"/>
      </w:pPr>
      <w:r>
        <w:rPr>
          <w:rFonts w:ascii="Arial" w:cs="Arial" w:eastAsia="Arial" w:hAnsi="Arial"/>
          <w:sz w:val="22"/>
          <w:szCs w:val="22"/>
        </w:rPr>
        <w:t xml:space="preserve">Service (@Service, @Transactional): implementa las reglas de negocio, valida precondiciones con mensajes de error descriptivos y coordina múltiples operaciones de repositorio.</w:t>
      </w:r>
    </w:p>
    <w:p>
      <w:pPr>
        <w:pStyle w:val="ListParagraph"/>
        <w:numPr>
          <w:ilvl w:val="0"/>
          <w:numId w:val="3"/>
        </w:numPr>
        <w:spacing w:after="80"/>
      </w:pPr>
      <w:r>
        <w:rPr>
          <w:rFonts w:ascii="Arial" w:cs="Arial" w:eastAsia="Arial" w:hAnsi="Arial"/>
          <w:sz w:val="22"/>
          <w:szCs w:val="22"/>
        </w:rPr>
        <w:t xml:space="preserve">Repository (@Repository, JdbcTemplate): SQL parametrizado puro. No hay lógica de negocio. Para las operaciones internas de validación (búsqueda por ID, verificación de titularidad), los repositorios devuelven objetos del modelo de dominio tipados mediante RowMapper, lo que permite que los servicios trabajen con accessors Java en lugar de casteos sobre mapas genéricos. Las consultas proyectadas hacia el frontend, que combinan múltiples tablas con alias específicos, se mantienen como Map&lt;String, Object&gt; por tratarse de proyecciones y no de entidades únicas.</w:t>
      </w:r>
    </w:p>
    <w:p>
      <w:pPr>
        <w:pStyle w:val="ListParagraph"/>
        <w:numPr>
          <w:ilvl w:val="0"/>
          <w:numId w:val="3"/>
        </w:numPr>
        <w:spacing w:after="80"/>
      </w:pPr>
      <w:r>
        <w:rPr>
          <w:rFonts w:ascii="Arial" w:cs="Arial" w:eastAsia="Arial" w:hAnsi="Arial"/>
          <w:sz w:val="22"/>
          <w:szCs w:val="22"/>
        </w:rPr>
        <w:t xml:space="preserve">Security (Spring Security + JWT): un filtro de servlet extrae el JWT de cada request, verifica la firma y carga el usuario en el SecurityContext.</w:t>
      </w:r>
    </w:p>
    <w:p>
      <w:pPr>
        <w:spacing w:after="80"/>
      </w:pPr>
      <w:r>
        <w:t xml:space="preserve"/>
      </w:r>
    </w:p>
    <w:p>
      <w:pPr>
        <w:spacing w:after="140" w:line="280"/>
        <w:jc w:val="both"/>
      </w:pPr>
      <w:r>
        <w:rPr>
          <w:rFonts w:ascii="Arial" w:cs="Arial" w:eastAsia="Arial" w:hAnsi="Arial"/>
          <w:sz w:val="22"/>
          <w:szCs w:val="22"/>
        </w:rPr>
        <w:t xml:space="preserve">La comunicación entre capas es unidireccional: Controller → Service → Repository. Un controller nunca accede directamente a un repositorio.</w:t>
      </w:r>
    </w:p>
    <w:p>
      <w:pPr>
        <w:spacing w:after="140" w:line="280"/>
        <w:jc w:val="both"/>
      </w:pPr>
      <w:r>
        <w:rPr>
          <w:rFonts w:ascii="Arial" w:cs="Arial" w:eastAsia="Arial" w:hAnsi="Arial"/>
          <w:sz w:val="22"/>
          <w:szCs w:val="22"/>
        </w:rPr>
        <w:t xml:space="preserve">El driver JDBC de PostgreSQL convierte la sintaxis de escape { CALL proc(?, OUT) } en SELECT proc($1, $2), lo que PostgreSQL rechaza para procedimientos. La solución adoptada es definir funciones wrapper en PL/pgSQL que internamente invocan al procedimiento con CALL y retornan el parámetro OUT como valor de retorno de la función. Esto aplica a sp_registrar_compra, sp_transferir_entrada, sp_validar_acceso y los cinco procedimientos de administración de infraestructura.</w:t>
      </w:r>
    </w:p>
    <w:p>
      <w:pPr>
        <w:spacing w:after="80"/>
      </w:pPr>
      <w:r>
        <w:t xml:space="preserve"/>
      </w:r>
    </w:p>
    <w:p>
      <w:pPr>
        <w:pStyle w:val="Heading2"/>
        <w:spacing w:after="140" w:before="280"/>
      </w:pPr>
      <w:r>
        <w:rPr>
          <w:rFonts w:ascii="Arial" w:cs="Arial" w:eastAsia="Arial" w:hAnsi="Arial"/>
          <w:b/>
          <w:bCs/>
          <w:sz w:val="26"/>
          <w:szCs w:val="26"/>
        </w:rPr>
        <w:t xml:space="preserve">11.3 Endpoints Principales de la API REST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160"/>
        <w:gridCol w:w="2900"/>
      </w:tblGrid>
      <w:tr>
        <w:tc>
          <w:tcPr>
            <w:tcW w:type="dxa" w:w="9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Método</w:t>
            </w:r>
          </w:p>
        </w:tc>
        <w:tc>
          <w:tcPr>
            <w:tcW w:type="dxa" w:w="33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Ruta</w:t>
            </w:r>
          </w:p>
        </w:tc>
        <w:tc>
          <w:tcPr>
            <w:tcW w:type="dxa" w:w="216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Rol</w:t>
            </w:r>
          </w:p>
        </w:tc>
        <w:tc>
          <w:tcPr>
            <w:tcW w:type="dxa" w:w="29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Descripción</w:t>
            </w:r>
          </w:p>
        </w:tc>
      </w:tr>
      <w:tr>
        <w:tc>
          <w:tcPr>
            <w:tcW w:type="dxa" w:w="9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POST</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/api/auth/login</w:t>
            </w:r>
          </w:p>
        </w:tc>
        <w:tc>
          <w:tcPr>
            <w:tcW w:type="dxa" w:w="21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Público</w:t>
            </w:r>
          </w:p>
        </w:tc>
        <w:tc>
          <w:tcPr>
            <w:tcW w:type="dxa" w:w="29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Autenticación, retorna 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/api/auth/register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Público</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Alta de usuario general</w:t>
            </w:r>
          </w:p>
        </w:tc>
      </w:tr>
      <w:tr>
        <w:tc>
          <w:tcPr>
            <w:tcW w:type="dxa" w:w="9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GET</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/api/consulta/eventos</w:t>
            </w:r>
          </w:p>
        </w:tc>
        <w:tc>
          <w:tcPr>
            <w:tcW w:type="dxa" w:w="21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Autenticado</w:t>
            </w:r>
          </w:p>
        </w:tc>
        <w:tc>
          <w:tcPr>
            <w:tcW w:type="dxa" w:w="29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Partidos con sectores y disponibilidad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/api/compras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USUARIO_GENERAL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Comprar hasta 5 entradas</w:t>
            </w:r>
          </w:p>
        </w:tc>
      </w:tr>
      <w:tr>
        <w:tc>
          <w:tcPr>
            <w:tcW w:type="dxa" w:w="9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POST</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/api/compras/{id}/confirmar</w:t>
            </w:r>
          </w:p>
        </w:tc>
        <w:tc>
          <w:tcPr>
            <w:tcW w:type="dxa" w:w="21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USUARIO_GENERAL</w:t>
            </w:r>
          </w:p>
        </w:tc>
        <w:tc>
          <w:tcPr>
            <w:tcW w:type="dxa" w:w="29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Confirmar venta PENDIENTE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/api/compras/{id}/pagar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USUARIO_GENERAL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Marcar venta como PAGA</w:t>
            </w:r>
          </w:p>
        </w:tc>
      </w:tr>
      <w:tr>
        <w:tc>
          <w:tcPr>
            <w:tcW w:type="dxa" w:w="9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GET</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/api/usuarios/{id}/entradas</w:t>
            </w:r>
          </w:p>
        </w:tc>
        <w:tc>
          <w:tcPr>
            <w:tcW w:type="dxa" w:w="21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Autenticado</w:t>
            </w:r>
          </w:p>
        </w:tc>
        <w:tc>
          <w:tcPr>
            <w:tcW w:type="dxa" w:w="29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Entradas actuales del usuario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/api/entradas/{id}/token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USUARIO_GENERAL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Generar token QR (válido 35s)</w:t>
            </w:r>
          </w:p>
        </w:tc>
      </w:tr>
      <w:tr>
        <w:tc>
          <w:tcPr>
            <w:tcW w:type="dxa" w:w="9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POST</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/api/transferencias</w:t>
            </w:r>
          </w:p>
        </w:tc>
        <w:tc>
          <w:tcPr>
            <w:tcW w:type="dxa" w:w="21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Autenticado</w:t>
            </w:r>
          </w:p>
        </w:tc>
        <w:tc>
          <w:tcPr>
            <w:tcW w:type="dxa" w:w="29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Iniciar transferencia por email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/api/transferencias/{id}/aceptar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Autenticado</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Aceptar transferencia recibida</w:t>
            </w:r>
          </w:p>
        </w:tc>
      </w:tr>
      <w:tr>
        <w:tc>
          <w:tcPr>
            <w:tcW w:type="dxa" w:w="9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POST</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/api/transferencias/{id}/rechazar</w:t>
            </w:r>
          </w:p>
        </w:tc>
        <w:tc>
          <w:tcPr>
            <w:tcW w:type="dxa" w:w="21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Autenticado</w:t>
            </w:r>
          </w:p>
        </w:tc>
        <w:tc>
          <w:tcPr>
            <w:tcW w:type="dxa" w:w="29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Rechazar transferencia recibida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/api/validaciones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FUNCIONARIO_VALIDACION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Validar QR en puerta del estadio</w:t>
            </w:r>
          </w:p>
        </w:tc>
      </w:tr>
      <w:tr>
        <w:tc>
          <w:tcPr>
            <w:tcW w:type="dxa" w:w="9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POST</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/api/estadios</w:t>
            </w:r>
          </w:p>
        </w:tc>
        <w:tc>
          <w:tcPr>
            <w:tcW w:type="dxa" w:w="21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ADMINISTRADOR_PAIS</w:t>
            </w:r>
          </w:p>
        </w:tc>
        <w:tc>
          <w:tcPr>
            <w:tcW w:type="dxa" w:w="29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Crear estadio en jurisdicción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/api/eventos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ADMINISTRADOR_PAIS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Programar partido</w:t>
            </w:r>
          </w:p>
        </w:tc>
      </w:tr>
      <w:tr>
        <w:tc>
          <w:tcPr>
            <w:tcW w:type="dxa" w:w="9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POST</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/api/eventos/{id}/cancelar</w:t>
            </w:r>
          </w:p>
        </w:tc>
        <w:tc>
          <w:tcPr>
            <w:tcW w:type="dxa" w:w="21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ADMINISTRADOR_PAIS</w:t>
            </w:r>
          </w:p>
        </w:tc>
        <w:tc>
          <w:tcPr>
            <w:tcW w:type="dxa" w:w="29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Cancelar evento (anula entradas)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/api/dispositivos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ADMINISTRADOR_PAIS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Registrar dispositivo de escaneo</w:t>
            </w:r>
          </w:p>
        </w:tc>
      </w:tr>
      <w:tr>
        <w:tc>
          <w:tcPr>
            <w:tcW w:type="dxa" w:w="9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POST</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/api/asignaciones</w:t>
            </w:r>
          </w:p>
        </w:tc>
        <w:tc>
          <w:tcPr>
            <w:tcW w:type="dxa" w:w="21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ADMINISTRADOR_PAIS</w:t>
            </w:r>
          </w:p>
        </w:tc>
        <w:tc>
          <w:tcPr>
            <w:tcW w:type="dxa" w:w="29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Asignar funcionario a sector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/api/reportes/ranking-compradores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ADMINISTRADOR_PAIS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Top compradores por volumen</w:t>
            </w:r>
          </w:p>
        </w:tc>
      </w:tr>
      <w:tr>
        <w:tc>
          <w:tcPr>
            <w:tcW w:type="dxa" w:w="9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GET</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/api/reportes/eventos-top</w:t>
            </w:r>
          </w:p>
        </w:tc>
        <w:tc>
          <w:tcPr>
            <w:tcW w:type="dxa" w:w="21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ADMINISTRADOR_PAIS</w:t>
            </w:r>
          </w:p>
        </w:tc>
        <w:tc>
          <w:tcPr>
            <w:tcW w:type="dxa" w:w="29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Eventos por recaudación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/api/reportes/estadisticas-estadio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ADMINISTRADOR_PAIS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Ocupación por estadio</w:t>
            </w:r>
          </w:p>
        </w:tc>
      </w:tr>
    </w:tbl>
    <w:p>
      <w:pPr>
        <w:spacing w:after="80"/>
      </w:pPr>
      <w:r>
        <w:t xml:space="preserve"/>
      </w:r>
    </w:p>
    <w:p>
      <w:pPr>
        <w:pStyle w:val="Heading2"/>
        <w:spacing w:after="140" w:before="280"/>
      </w:pPr>
      <w:r>
        <w:rPr>
          <w:rFonts w:ascii="Arial" w:cs="Arial" w:eastAsia="Arial" w:hAnsi="Arial"/>
          <w:b/>
          <w:bCs/>
          <w:sz w:val="26"/>
          <w:szCs w:val="26"/>
        </w:rPr>
        <w:t xml:space="preserve">11.4 Despliegue con Docker</w:t>
      </w:r>
    </w:p>
    <w:p>
      <w:pPr>
        <w:spacing w:after="140" w:line="280"/>
        <w:jc w:val="both"/>
      </w:pPr>
      <w:r>
        <w:rPr>
          <w:rFonts w:ascii="Arial" w:cs="Arial" w:eastAsia="Arial" w:hAnsi="Arial"/>
          <w:sz w:val="22"/>
          <w:szCs w:val="22"/>
        </w:rPr>
        <w:t xml:space="preserve">El Dockerfile es multi-stage con tres etapas. Stage 1 (node:20-alpine) instala dependencias npm y ejecuta vite build para compilar el frontend. Stage 2 (maven:3.9-eclipse-temurin-21) copia el directorio dist del stage anterior a src/main/resources/static/ y ejecuta mvn package. Spring Boot sirve el frontend como archivos estáticos desde el mismo servidor en el puerto 8080, eliminando la necesidad de un servidor web separado como Nginx. Stage 3 (eclipse-temurin:21-jre-alpine) solo contiene el JRE mínimo y el JAR resultante.</w:t>
      </w:r>
    </w:p>
    <w:p>
      <w:pPr>
        <w:spacing w:after="140" w:line="280"/>
        <w:jc w:val="both"/>
      </w:pPr>
      <w:r>
        <w:rPr>
          <w:rFonts w:ascii="Arial" w:cs="Arial" w:eastAsia="Arial" w:hAnsi="Arial"/>
          <w:sz w:val="22"/>
          <w:szCs w:val="22"/>
        </w:rPr>
        <w:t xml:space="preserve">Docker Compose define dos servicios: postgres con imagen PostgreSQL 16 Alpine que monta los cinco scripts SQL como init files (se ejecutan en orden lexicográfico al crear el volumen), y app que depende de postgres con condition: service_healthy, lo que garantiza que la aplicación no intente conectarse antes de que la base de datos esté lista.</w:t>
      </w:r>
    </w:p>
    <w:p>
      <w:pPr>
        <w:spacing w:after="80"/>
      </w:pPr>
      <w:r>
        <w:t xml:space="preserve"/>
      </w:r>
    </w:p>
    <w:p>
      <w:pPr>
        <w:spacing w:after="120" w:before="120"/>
        <w:jc w:val="center"/>
      </w:pPr>
      <w:r>
        <w:drawing>
          <wp:inline distT="0" distB="0" distL="0" distR="0">
            <wp:extent cx="7429500" cy="4667250"/>
            <wp:effectExtent t="0" r="0" b="0" l="0"/>
            <wp:docPr id="1" name="Figura5" descr="Diagrama de Arquitectura — Backend, Frontend, Base de Datos y Docker"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429500" cy="4667250"/>
                    </a:xfrm>
                    <a:prstGeom prst="rect">
                      <a:avLst/>
                    </a:prstGeom>
                  </pic:spPr>
                </pic:pic>
              </a:graphicData>
            </a:graphic>
          </wp:inline>
        </w:drawing>
      </w:r>
    </w:p>
    <w:p>
      <w:pPr>
        <w:spacing w:after="80"/>
      </w:pPr>
      <w:r>
        <w:t xml:space="preserve"/>
      </w:r>
    </w:p>
    <w:p>
      <w:r>
        <w:br w:type="page"/>
      </w:r>
    </w:p>
    <w:p>
      <w:pPr>
        <w:pStyle w:val="Heading1"/>
        <w:spacing w:after="200" w:before="360"/>
      </w:pPr>
      <w:r>
        <w:rPr>
          <w:rFonts w:ascii="Arial" w:cs="Arial" w:eastAsia="Arial" w:hAnsi="Arial"/>
          <w:b/>
          <w:bCs/>
          <w:sz w:val="32"/>
          <w:szCs w:val="32"/>
        </w:rPr>
        <w:t xml:space="preserve">12. Decisiones de Diseño</w:t>
      </w:r>
    </w:p>
    <w:p>
      <w:pPr>
        <w:pStyle w:val="Heading2"/>
        <w:spacing w:after="140" w:before="280"/>
      </w:pPr>
      <w:r>
        <w:rPr>
          <w:rFonts w:ascii="Arial" w:cs="Arial" w:eastAsia="Arial" w:hAnsi="Arial"/>
          <w:b/>
          <w:bCs/>
          <w:sz w:val="26"/>
          <w:szCs w:val="26"/>
        </w:rPr>
        <w:t xml:space="preserve">12.1 PostgreSQL sobre MySQL</w:t>
      </w:r>
    </w:p>
    <w:p>
      <w:pPr>
        <w:spacing w:after="140" w:line="280"/>
        <w:jc w:val="both"/>
      </w:pPr>
      <w:r>
        <w:rPr>
          <w:rFonts w:ascii="Arial" w:cs="Arial" w:eastAsia="Arial" w:hAnsi="Arial"/>
          <w:sz w:val="22"/>
          <w:szCs w:val="22"/>
        </w:rPr>
        <w:t xml:space="preserve">La elección de PostgreSQL fue impuesta por los requerimientos técnicos, no por preferencia. MySQL carece del constraint EXCLUDE USING gist, que es la forma más robusta de implementar el anti-solapamiento de eventos. La alternativa habría sido verificar el solapamiento en la aplicación con una query SELECT que luego condiciona un INSERT, creando una ventana de condición de carrera en escenarios de alta concurrencia. El constraint EXCLUDE es atómico por diseño del motor.</w:t>
      </w:r>
    </w:p>
    <w:p>
      <w:pPr>
        <w:spacing w:after="140" w:line="280"/>
        <w:jc w:val="both"/>
      </w:pPr>
      <w:r>
        <w:rPr>
          <w:rFonts w:ascii="Arial" w:cs="Arial" w:eastAsia="Arial" w:hAnsi="Arial"/>
          <w:sz w:val="22"/>
          <w:szCs w:val="22"/>
        </w:rPr>
        <w:t xml:space="preserve">Los tipos de dominio personalizados (dom_estado_venta, dom_estado_entrada, etc.) son otra característica de PostgreSQL sin equivalente directo en MySQL. Estos tipos actúan como validadores de integridad a nivel de motor que no dependen de ningún trigger ni de ninguna validación en la aplicación.</w:t>
      </w:r>
    </w:p>
    <w:p>
      <w:pPr>
        <w:spacing w:after="80"/>
      </w:pPr>
      <w:r>
        <w:t xml:space="preserve"/>
      </w:r>
    </w:p>
    <w:p>
      <w:pPr>
        <w:pStyle w:val="Heading2"/>
        <w:spacing w:after="140" w:before="280"/>
      </w:pPr>
      <w:r>
        <w:rPr>
          <w:rFonts w:ascii="Arial" w:cs="Arial" w:eastAsia="Arial" w:hAnsi="Arial"/>
          <w:b/>
          <w:bCs/>
          <w:sz w:val="26"/>
          <w:szCs w:val="26"/>
        </w:rPr>
        <w:t xml:space="preserve">12.2 JdbcTemplate sobre Hibernate</w:t>
      </w:r>
    </w:p>
    <w:p>
      <w:pPr>
        <w:spacing w:after="140" w:line="280"/>
        <w:jc w:val="both"/>
      </w:pPr>
      <w:r>
        <w:rPr>
          <w:rFonts w:ascii="Arial" w:cs="Arial" w:eastAsia="Arial" w:hAnsi="Arial"/>
          <w:sz w:val="22"/>
          <w:szCs w:val="22"/>
        </w:rPr>
        <w:t xml:space="preserve">Optar por JdbcTemplate en lugar de Hibernate fue una decisión deliberada para el contexto de la materia. La razón es simple: queremos que las consultas SQL estén escritas por nosotros, no generadas automáticamente. Las consultas de reporte usan DENSE_RANK sobre ventanas, JOINs de cuatro tablas con subconsultas laterales (LATERAL) y CTEs; eso no se expresa bien en HQL ni en Criteria API. El costo es escribir más código boilerplate en los repositorios, pero el beneficio en control, legibilidad y rendimiento lo justifica.</w:t>
      </w:r>
    </w:p>
    <w:p>
      <w:pPr>
        <w:spacing w:after="80"/>
      </w:pPr>
      <w:r>
        <w:t xml:space="preserve"/>
      </w:r>
    </w:p>
    <w:p>
      <w:pPr>
        <w:pStyle w:val="Heading2"/>
        <w:spacing w:after="140" w:before="280"/>
      </w:pPr>
      <w:r>
        <w:rPr>
          <w:rFonts w:ascii="Arial" w:cs="Arial" w:eastAsia="Arial" w:hAnsi="Arial"/>
          <w:b/>
          <w:bCs/>
          <w:sz w:val="26"/>
          <w:szCs w:val="26"/>
        </w:rPr>
        <w:t xml:space="preserve">12.3 Distribución de Lógica entre BD y Aplicación</w:t>
      </w:r>
    </w:p>
    <w:p>
      <w:pPr>
        <w:spacing w:after="140" w:line="280"/>
        <w:jc w:val="both"/>
      </w:pPr>
      <w:r>
        <w:rPr>
          <w:rFonts w:ascii="Arial" w:cs="Arial" w:eastAsia="Arial" w:hAnsi="Arial"/>
          <w:sz w:val="22"/>
          <w:szCs w:val="22"/>
        </w:rPr>
        <w:t xml:space="preserve">Distribuimos la lógica en dos capas con criterios claros. Las restricciones de integridad que afectan directamente a los datos van en la base de datos: control de aforo, anti-solapamiento de eventos, unicidad del token activo, unicidad del consumo. Estas reglas deben cumplirse incluso si alguien accede a la BD directamente. Las reglas de flujo de negocio que requieren contexto de usuario van en el servicio Java: verificar que el email del destinatario existe, que la venta pertenece al usuario que la opera, que el solicitante sea el destinatario de la transferencia.</w:t>
      </w:r>
    </w:p>
    <w:p>
      <w:pPr>
        <w:spacing w:after="140" w:line="280"/>
        <w:jc w:val="both"/>
      </w:pPr>
      <w:r>
        <w:rPr>
          <w:rFonts w:ascii="Arial" w:cs="Arial" w:eastAsia="Arial" w:hAnsi="Arial"/>
          <w:b/>
          <w:bCs/>
          <w:sz w:val="22"/>
          <w:szCs w:val="22"/>
        </w:rPr>
        <w:t xml:space="preserve">Hay lógica duplicada en algunos puntos —el trigger y el servicio Java verifican lo mismo—</w:t>
      </w:r>
      <w:r>
        <w:rPr>
          <w:rFonts w:ascii="Arial" w:cs="Arial" w:eastAsia="Arial" w:hAnsi="Arial"/>
          <w:b w:val="false"/>
          <w:bCs w:val="false"/>
          <w:sz w:val="22"/>
          <w:szCs w:val="22"/>
        </w:rPr>
        <w:t xml:space="preserve"> y es intencional. El servicio Java da mensajes de error descriptivos en español al cliente antes de tocar la base de datos. El trigger es la última línea de seguridad. Si en alguna iteración futura el servicio Java queda desincronizado con las reglas del trigger, el trigger aún protege la integridad.</w:t>
      </w:r>
    </w:p>
    <w:p>
      <w:pPr>
        <w:spacing w:after="80"/>
      </w:pPr>
      <w:r>
        <w:t xml:space="preserve"/>
      </w:r>
    </w:p>
    <w:p>
      <w:pPr>
        <w:pStyle w:val="Heading2"/>
        <w:spacing w:after="140" w:before="280"/>
      </w:pPr>
      <w:r>
        <w:rPr>
          <w:rFonts w:ascii="Arial" w:cs="Arial" w:eastAsia="Arial" w:hAnsi="Arial"/>
          <w:b/>
          <w:bCs/>
          <w:sz w:val="26"/>
          <w:szCs w:val="26"/>
        </w:rPr>
        <w:t xml:space="preserve">12.4 Especialización de Usuario</w:t>
      </w:r>
    </w:p>
    <w:p>
      <w:pPr>
        <w:spacing w:after="140" w:line="280"/>
        <w:jc w:val="both"/>
      </w:pPr>
      <w:r>
        <w:rPr>
          <w:rFonts w:ascii="Arial" w:cs="Arial" w:eastAsia="Arial" w:hAnsi="Arial"/>
          <w:sz w:val="22"/>
          <w:szCs w:val="22"/>
        </w:rPr>
        <w:t xml:space="preserve">La especialización disjunta de USUARIO en tres subtipos se implementó con tabla por subtipo (Table-Per-Type). La alternativa —una única tabla USUARIO con columnas opcionales para cada rol— habría generado muchos valores nulos y dificultado la expresión de restricciones de integridad propias de cada rol. Con tabla por subtipo, los atributos propios de cada rol (numero_legajo, fecha_asignacion, identidad_verificada) viven en sus tablas y no existe la posibilidad de que un usuario general tenga un número de legajo o viceversa.</w:t>
      </w:r>
    </w:p>
    <w:p>
      <w:pPr>
        <w:spacing w:after="80"/>
      </w:pPr>
      <w:r>
        <w:t xml:space="preserve"/>
      </w:r>
    </w:p>
    <w:p>
      <w:pPr>
        <w:pStyle w:val="Heading2"/>
        <w:spacing w:after="140" w:before="280"/>
      </w:pPr>
      <w:r>
        <w:rPr>
          <w:rFonts w:ascii="Arial" w:cs="Arial" w:eastAsia="Arial" w:hAnsi="Arial"/>
          <w:b/>
          <w:bCs/>
          <w:sz w:val="26"/>
          <w:szCs w:val="26"/>
        </w:rPr>
        <w:t xml:space="preserve">12.5 QR Dinámico — Diseño del Mecanismo</w:t>
      </w:r>
    </w:p>
    <w:p>
      <w:pPr>
        <w:spacing w:after="140" w:line="280"/>
        <w:jc w:val="both"/>
      </w:pPr>
      <w:r>
        <w:rPr>
          <w:rFonts w:ascii="Arial" w:cs="Arial" w:eastAsia="Arial" w:hAnsi="Arial"/>
          <w:sz w:val="22"/>
          <w:szCs w:val="22"/>
        </w:rPr>
        <w:t xml:space="preserve">El token QR codifica la cadena {idEntrada}:{tokenHex32}, donde tokenHex32 es la representación hexadecimal de 16 bytes aleatorios generados con gen_random_bytes(16) de pgcrypto. Esto da 128 bits de entropía —equivalente a un UUID v4— lo que hace prácticamente imposible adivinar un token válido por fuerza bruta.</w:t>
      </w:r>
    </w:p>
    <w:p>
      <w:pPr>
        <w:spacing w:after="140" w:line="280"/>
        <w:jc w:val="both"/>
      </w:pPr>
      <w:r>
        <w:rPr>
          <w:rFonts w:ascii="Arial" w:cs="Arial" w:eastAsia="Arial" w:hAnsi="Arial"/>
          <w:sz w:val="22"/>
          <w:szCs w:val="22"/>
        </w:rPr>
        <w:t xml:space="preserve">La expiración es de 35 segundos (5 segundos de margen sobre los 30 del frontend) para tolerar latencia de red. El índice único parcial sobre (id_entrada) WHERE activo=TRUE garantiza que haya exactamente un token activo por entrada, sin necesidad de consultas explícitas de limpieza. El trigger trg_token_unico_activo desactiva el anterior al insertar uno nuevo.</w:t>
      </w:r>
    </w:p>
    <w:p>
      <w:pPr>
        <w:spacing w:after="80"/>
      </w:pPr>
      <w:r>
        <w:t xml:space="preserve"/>
      </w:r>
    </w:p>
    <w:p>
      <w:pPr>
        <w:pStyle w:val="Heading2"/>
        <w:spacing w:after="140" w:before="280"/>
      </w:pPr>
      <w:r>
        <w:rPr>
          <w:rFonts w:ascii="Arial" w:cs="Arial" w:eastAsia="Arial" w:hAnsi="Arial"/>
          <w:b/>
          <w:bCs/>
          <w:sz w:val="26"/>
          <w:szCs w:val="26"/>
        </w:rPr>
        <w:t xml:space="preserve">12.6 Auditoría sin FK a Usuario</w:t>
      </w:r>
    </w:p>
    <w:p>
      <w:pPr>
        <w:spacing w:after="140" w:line="280"/>
        <w:jc w:val="both"/>
      </w:pPr>
      <w:r>
        <w:rPr>
          <w:rFonts w:ascii="Arial" w:cs="Arial" w:eastAsia="Arial" w:hAnsi="Arial"/>
          <w:sz w:val="22"/>
          <w:szCs w:val="22"/>
        </w:rPr>
        <w:t xml:space="preserve">La tabla auditoria_transferencia almacena id_usuario_origen e id_usuario_destino como valores simples, sin FK a usuario. Esta decisión es intencional: si un usuario es dado de baja del sistema en el futuro, el historial de transferencias debe preservarse. Una FK con ON DELETE CASCADE eliminaría el registro de auditoría junto con el usuario, destruyendo la trazabilidad. Una FK con ON DELETE RESTRICT impediría dar de baja usuarios que tengan historial.</w:t>
      </w:r>
    </w:p>
    <w:p>
      <w:r>
        <w:br w:type="page"/>
      </w:r>
    </w:p>
    <w:p>
      <w:pPr>
        <w:pStyle w:val="Heading1"/>
        <w:spacing w:after="200" w:before="360"/>
      </w:pPr>
      <w:r>
        <w:rPr>
          <w:rFonts w:ascii="Arial" w:cs="Arial" w:eastAsia="Arial" w:hAnsi="Arial"/>
          <w:b/>
          <w:bCs/>
          <w:sz w:val="32"/>
          <w:szCs w:val="32"/>
        </w:rPr>
        <w:t xml:space="preserve">13. Conclusiones</w:t>
      </w:r>
    </w:p>
    <w:p>
      <w:pPr>
        <w:spacing w:after="140" w:line="280"/>
        <w:jc w:val="both"/>
      </w:pPr>
      <w:r>
        <w:rPr>
          <w:rFonts w:ascii="Arial" w:cs="Arial" w:eastAsia="Arial" w:hAnsi="Arial"/>
          <w:sz w:val="22"/>
          <w:szCs w:val="22"/>
        </w:rPr>
        <w:t xml:space="preserve">El trabajo nos llevó a aplicar en un dominio concreto los contenidos de la materia: modelado relacional, normalización, lógica en base de datos con PL/pgSQL y diseño de esquemas físicos optimizados. El aspecto que resultó más desafiante no fue la cantidad de entidades —23 tablas es manejable— sino la cantidad de restricciones de integridad que debían cumplirse de forma concurrente y atómica.</w:t>
      </w:r>
    </w:p>
    <w:p>
      <w:pPr>
        <w:spacing w:after="140" w:line="280"/>
        <w:jc w:val="both"/>
      </w:pPr>
      <w:r>
        <w:rPr>
          <w:rFonts w:ascii="Arial" w:cs="Arial" w:eastAsia="Arial" w:hAnsi="Arial"/>
          <w:sz w:val="22"/>
          <w:szCs w:val="22"/>
        </w:rPr>
        <w:t xml:space="preserve">La decisión más importante fue distribuir la lógica entre la base de datos y la aplicación con criterios claros. Las restricciones de integridad críticas —anti-solapamiento, aforo, unicidad del token activo, consumo irreversible— van en la base de datos porque deben cumplirse independientemente del cliente que acceda. Las reglas de flujo —validar que el usuario opera sobre recursos que le pertenecen, dar mensajes descriptivos en español— van en el servicio Java. Esta distribución resultó en un sistema más robusto que si toda la lógica estuviera solo en la aplicación.</w:t>
      </w:r>
    </w:p>
    <w:p>
      <w:pPr>
        <w:spacing w:after="140" w:line="280"/>
        <w:jc w:val="both"/>
      </w:pPr>
      <w:r>
        <w:rPr>
          <w:rFonts w:ascii="Arial" w:cs="Arial" w:eastAsia="Arial" w:hAnsi="Arial"/>
          <w:sz w:val="22"/>
          <w:szCs w:val="22"/>
        </w:rPr>
        <w:t xml:space="preserve">La característica técnica más interesante que aprendimos es el constraint EXCLUDE USING gist con tstzrange. No lo conocíamos antes y la alternativa habría sido una verificación en la aplicación con condición de carrera potencial. El tipo de rango de PostgreSQL resuelve el problema de forma elegante y atómica en una sola instrucción DDL.</w:t>
      </w:r>
    </w:p>
    <w:p>
      <w:pPr>
        <w:spacing w:after="140" w:line="280"/>
        <w:jc w:val="both"/>
      </w:pPr>
      <w:r>
        <w:rPr>
          <w:rFonts w:ascii="Arial" w:cs="Arial" w:eastAsia="Arial" w:hAnsi="Arial"/>
          <w:sz w:val="22"/>
          <w:szCs w:val="22"/>
        </w:rPr>
        <w:t xml:space="preserve">JdbcTemplate resultó la decisión correcta. Tener que escribir cada consulta en SQL nos obligó a entender exactamente qué hace la base de datos. Las funciones de reporte con DENSE_RANK y las consultas de historial con CTEs son aprendizajes que no habrían ocurrido de haber usado un ORM.</w:t>
      </w:r>
    </w:p>
    <w:p>
      <w:pPr>
        <w:spacing w:after="140" w:line="280"/>
        <w:jc w:val="both"/>
      </w:pPr>
      <w:r>
        <w:rPr>
          <w:rFonts w:ascii="Arial" w:cs="Arial" w:eastAsia="Arial" w:hAnsi="Arial"/>
          <w:sz w:val="22"/>
          <w:szCs w:val="22"/>
        </w:rPr>
        <w:t xml:space="preserve">Como evolución natural hacia un sistema productivo, los próximos pasos serían: integración con un gateway de pagos real (Mercado Pago, Stripe) para reemplazar el flujo simbólico actual, notificaciones por email o push al aceptar o rechazar transferencias, réplicas de lectura de PostgreSQL para escalar las consultas sin impactar las escrituras, y una app móvil nativa que aproveche la cámara del sistema operativo para mejorar la experiencia del validador.</w:t>
      </w:r>
    </w:p>
    <w:p>
      <w:r>
        <w:br w:type="page"/>
      </w:r>
    </w:p>
    <w:p>
      <w:pPr>
        <w:pStyle w:val="Heading1"/>
        <w:spacing w:after="200" w:before="360"/>
      </w:pPr>
      <w:r>
        <w:rPr>
          <w:rFonts w:ascii="Arial" w:cs="Arial" w:eastAsia="Arial" w:hAnsi="Arial"/>
          <w:b/>
          <w:bCs/>
          <w:sz w:val="32"/>
          <w:szCs w:val="32"/>
        </w:rPr>
        <w:t xml:space="preserve">14. Elementos Pendientes para Completar la Entrega</w:t>
      </w:r>
    </w:p>
    <w:p>
      <w:pPr>
        <w:spacing w:after="140" w:line="280"/>
        <w:jc w:val="both"/>
      </w:pPr>
      <w:r>
        <w:rPr>
          <w:rFonts w:ascii="Arial" w:cs="Arial" w:eastAsia="Arial" w:hAnsi="Arial"/>
          <w:sz w:val="22"/>
          <w:szCs w:val="22"/>
        </w:rPr>
        <w:t xml:space="preserve">Los siguientes elementos deben incorporarse al informe antes de la entrega final. Están marcados con [Figura N] en el cuerpo del documento: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60"/>
        <w:gridCol w:w="4000"/>
      </w:tblGrid>
      <w:tr>
        <w:tc>
          <w:tcPr>
            <w:tcW w:type="dxa" w:w="14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Figura</w:t>
            </w:r>
          </w:p>
        </w:tc>
        <w:tc>
          <w:tcPr>
            <w:tcW w:type="dxa" w:w="396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Descripción</w:t>
            </w:r>
          </w:p>
        </w:tc>
        <w:tc>
          <w:tcPr>
            <w:tcW w:type="dxa" w:w="40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r>
              <w:rPr>
                <w:rFonts w:ascii="Arial" w:cs="Arial" w:eastAsia="Arial" w:hAnsi="Arial"/>
                <w:b/>
                <w:bCs/>
                <w:color w:val="FFFFFF"/>
                <w:sz w:val="19"/>
                <w:szCs w:val="19"/>
              </w:rPr>
              <w:t xml:space="preserve">Acción requerida</w:t>
            </w:r>
          </w:p>
        </w:tc>
      </w:tr>
      <w:tr>
        <w:tc>
          <w:tcPr>
            <w:tcW w:type="dxa" w:w="1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Figura 1</w:t>
            </w:r>
          </w:p>
        </w:tc>
        <w:tc>
          <w:tcPr>
            <w:tcW w:type="dxa" w:w="39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MER Versión 1 — Diseño inicial (USUARIO, EVENTO, ENTRADA)</w:t>
            </w:r>
          </w:p>
        </w:tc>
        <w:tc>
          <w:tcPr>
            <w:tcW w:type="dxa" w:w="4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Insertar imagen PNG/JPG de la versión 1 del diagrama en draw.io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Figura 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MER Versión 2 — Con roles, sectores y transferencias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Insertar imagen PNG/JPG de la versión 2 del diagrama en draw.io</w:t>
            </w:r>
          </w:p>
        </w:tc>
      </w:tr>
      <w:tr>
        <w:tc>
          <w:tcPr>
            <w:tcW w:type="dxa" w:w="1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Figura 3</w:t>
            </w:r>
          </w:p>
        </w:tc>
        <w:tc>
          <w:tcPr>
            <w:tcW w:type="dxa" w:w="39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MER Versión 3 — Modelo final con QR, validación y auditoría</w:t>
            </w:r>
          </w:p>
        </w:tc>
        <w:tc>
          <w:tcPr>
            <w:tcW w:type="dxa" w:w="4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Insertar imagen PNG/JPG del MER v3 final (disponible en MER_drawio.xml)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Figura 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Modelo Lógico — Diagrama relacional completo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Screenshot del widget interactivo del Modelo Lógico generado en esta sesión</w:t>
            </w:r>
          </w:p>
        </w:tc>
      </w:tr>
      <w:tr>
        <w:tc>
          <w:tcPr>
            <w:tcW w:type="dxa" w:w="1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Figura 5</w:t>
            </w:r>
          </w:p>
        </w:tc>
        <w:tc>
          <w:tcPr>
            <w:tcW w:type="dxa" w:w="39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Diagrama de Arquitectura — Backend, Frontend, BD, Docker</w:t>
            </w:r>
          </w:p>
        </w:tc>
        <w:tc>
          <w:tcPr>
            <w:tcW w:type="dxa" w:w="4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val="false"/>
                <w:bCs w:val="false"/>
                <w:sz w:val="19"/>
                <w:szCs w:val="19"/>
              </w:rPr>
              <w:t xml:space="preserve">Crear diagrama en draw.io o similar mostrando las capas y sus interacciones</w:t>
            </w:r>
          </w:p>
        </w:tc>
      </w:tr>
    </w:tbl>
    <w:p>
      <w:pPr>
        <w:spacing w:after="80"/>
      </w:pPr>
      <w:r>
        <w:t xml:space="preserve"/>
      </w:r>
    </w:p>
    <w:p>
      <w:pPr>
        <w:spacing w:after="140" w:line="280"/>
        <w:jc w:val="both"/>
      </w:pPr>
      <w:r>
        <w:rPr>
          <w:rFonts w:ascii="Arial" w:cs="Arial" w:eastAsia="Arial" w:hAnsi="Arial"/>
          <w:sz w:val="22"/>
          <w:szCs w:val="22"/>
        </w:rPr>
        <w:t xml:space="preserve">Adicionalmente, se recomienda verificar antes de la entrega:</w:t>
      </w:r>
    </w:p>
    <w:p>
      <w:pPr>
        <w:pStyle w:val="ListParagraph"/>
        <w:numPr>
          <w:ilvl w:val="0"/>
          <w:numId w:val="3"/>
        </w:numPr>
        <w:spacing w:after="80"/>
      </w:pPr>
      <w:r>
        <w:rPr>
          <w:rFonts w:ascii="Arial" w:cs="Arial" w:eastAsia="Arial" w:hAnsi="Arial"/>
          <w:sz w:val="22"/>
          <w:szCs w:val="22"/>
        </w:rPr>
        <w:t xml:space="preserve">URL del repositorio GitHub público (obligatorio según consigna). El código fuente está en el repositorio de Valentín Hernández: verificar que el repositorio sea público.</w:t>
      </w:r>
    </w:p>
    <w:p>
      <w:pPr>
        <w:pStyle w:val="ListParagraph"/>
        <w:numPr>
          <w:ilvl w:val="0"/>
          <w:numId w:val="3"/>
        </w:numPr>
        <w:spacing w:after="80"/>
      </w:pPr>
      <w:r>
        <w:rPr>
          <w:rFonts w:ascii="Arial" w:cs="Arial" w:eastAsia="Arial" w:hAnsi="Arial"/>
          <w:sz w:val="22"/>
          <w:szCs w:val="22"/>
        </w:rPr>
        <w:t xml:space="preserve">PDF del informe generado desde Word para subir a WebAsignatura.</w:t>
      </w:r>
    </w:p>
    <w:p>
      <w:pPr>
        <w:pStyle w:val="ListParagraph"/>
        <w:numPr>
          <w:ilvl w:val="0"/>
          <w:numId w:val="3"/>
        </w:numPr>
        <w:spacing w:after="80"/>
      </w:pPr>
      <w:r>
        <w:rPr>
          <w:rFonts w:ascii="Arial" w:cs="Arial" w:eastAsia="Arial" w:hAnsi="Arial"/>
          <w:sz w:val="22"/>
          <w:szCs w:val="22"/>
        </w:rPr>
        <w:t xml:space="preserve">ZIP del código fuente completo para subir a WebAsignatura.</w:t>
      </w:r>
    </w:p>
    <w:p>
      <w:pPr>
        <w:pStyle w:val="ListParagraph"/>
        <w:numPr>
          <w:ilvl w:val="0"/>
          <w:numId w:val="3"/>
        </w:numPr>
        <w:spacing w:after="80"/>
      </w:pPr>
      <w:r>
        <w:rPr>
          <w:rFonts w:ascii="Arial" w:cs="Arial" w:eastAsia="Arial" w:hAnsi="Arial"/>
          <w:sz w:val="22"/>
          <w:szCs w:val="22"/>
        </w:rPr>
        <w:t xml:space="preserve">El campo password_hash de los usuarios en 05_seed.sql usa crypt() de pgcrypto. Verificar que el contenedor se levanta correctamente con docker compose up --build antes de la presentación.</w:t>
      </w:r>
    </w:p>
    <w:p>
      <w:pPr>
        <w:spacing w:after="80"/>
      </w:pPr>
      <w:r>
        <w:t xml:space="preserve"/>
      </w:r>
    </w:p>
    <w:p>
      <w:r>
        <w:br w:type="page"/>
      </w:r>
    </w:p>
    <w:p>
      <w:pPr>
        <w:pStyle w:val="Heading1"/>
        <w:spacing w:after="200" w:before="360"/>
      </w:pPr>
      <w:r>
        <w:rPr>
          <w:rFonts w:ascii="Arial" w:cs="Arial" w:eastAsia="Arial" w:hAnsi="Arial"/>
          <w:b/>
          <w:bCs/>
          <w:sz w:val="32"/>
          <w:szCs w:val="32"/>
        </w:rPr>
        <w:t xml:space="preserve">Referencias</w:t>
      </w:r>
    </w:p>
    <w:p>
      <w:pPr>
        <w:spacing w:after="140" w:line="280"/>
        <w:jc w:val="both"/>
      </w:pPr>
      <w:r>
        <w:rPr>
          <w:rFonts w:ascii="Arial" w:cs="Arial" w:eastAsia="Arial" w:hAnsi="Arial"/>
          <w:sz w:val="22"/>
          <w:szCs w:val="22"/>
        </w:rPr>
        <w:t xml:space="preserve">Coronel, C., Morris, S., &amp; Rob, P. (2018). Database systems: Design, implementation, and management (13th ed.). Cengage Learning.</w:t>
      </w:r>
    </w:p>
    <w:p>
      <w:pPr>
        <w:spacing w:after="140" w:line="280"/>
        <w:jc w:val="both"/>
      </w:pPr>
      <w:r>
        <w:rPr>
          <w:rFonts w:ascii="Arial" w:cs="Arial" w:eastAsia="Arial" w:hAnsi="Arial"/>
          <w:sz w:val="22"/>
          <w:szCs w:val="22"/>
        </w:rPr>
        <w:t xml:space="preserve">Date, C. J. (2003). An introduction to database systems (8th ed.). Addison-Wesley.</w:t>
      </w:r>
    </w:p>
    <w:p>
      <w:pPr>
        <w:spacing w:after="140" w:line="280"/>
        <w:jc w:val="both"/>
      </w:pPr>
      <w:r>
        <w:rPr>
          <w:rFonts w:ascii="Arial" w:cs="Arial" w:eastAsia="Arial" w:hAnsi="Arial"/>
          <w:sz w:val="22"/>
          <w:szCs w:val="22"/>
        </w:rPr>
        <w:t xml:space="preserve">Denso Wave. (1994). QR code — History and specification. https://www.qrcode.com/en/</w:t>
      </w:r>
    </w:p>
    <w:p>
      <w:pPr>
        <w:spacing w:after="140" w:line="280"/>
        <w:jc w:val="both"/>
      </w:pPr>
      <w:r>
        <w:rPr>
          <w:rFonts w:ascii="Arial" w:cs="Arial" w:eastAsia="Arial" w:hAnsi="Arial"/>
          <w:sz w:val="22"/>
          <w:szCs w:val="22"/>
        </w:rPr>
        <w:t xml:space="preserve">Evans, E. (2021). Vite — Next generation frontend tooling. Vitejs. https://vitejs.dev/</w:t>
      </w:r>
    </w:p>
    <w:p>
      <w:pPr>
        <w:spacing w:after="140" w:line="280"/>
        <w:jc w:val="both"/>
      </w:pPr>
      <w:r>
        <w:rPr>
          <w:rFonts w:ascii="Arial" w:cs="Arial" w:eastAsia="Arial" w:hAnsi="Arial"/>
          <w:sz w:val="22"/>
          <w:szCs w:val="22"/>
        </w:rPr>
        <w:t xml:space="preserve">Fowler, M. (2002). Patterns of enterprise application architecture. Addison-Wesley.</w:t>
      </w:r>
    </w:p>
    <w:p>
      <w:pPr>
        <w:spacing w:after="140" w:line="280"/>
        <w:jc w:val="both"/>
      </w:pPr>
      <w:r>
        <w:rPr>
          <w:rFonts w:ascii="Arial" w:cs="Arial" w:eastAsia="Arial" w:hAnsi="Arial"/>
          <w:sz w:val="22"/>
          <w:szCs w:val="22"/>
        </w:rPr>
        <w:t xml:space="preserve">Jones, M., Bradley, J., &amp; Sakimura, N. (2015). JSON Web Token (JWT) (RFC 7519). Internet Engineering Task Force. https://www.rfc-editor.org/rfc/rfc7519</w:t>
      </w:r>
    </w:p>
    <w:p>
      <w:pPr>
        <w:spacing w:after="140" w:line="280"/>
        <w:jc w:val="both"/>
      </w:pPr>
      <w:r>
        <w:rPr>
          <w:rFonts w:ascii="Arial" w:cs="Arial" w:eastAsia="Arial" w:hAnsi="Arial"/>
          <w:sz w:val="22"/>
          <w:szCs w:val="22"/>
        </w:rPr>
        <w:t xml:space="preserve">Merkel, D. (2014). Docker: Lightweight Linux containers for consistent development and deployment. Linux Journal, 2014(239), 2.</w:t>
      </w:r>
    </w:p>
    <w:p>
      <w:pPr>
        <w:spacing w:after="140" w:line="280"/>
        <w:jc w:val="both"/>
      </w:pPr>
      <w:r>
        <w:rPr>
          <w:rFonts w:ascii="Arial" w:cs="Arial" w:eastAsia="Arial" w:hAnsi="Arial"/>
          <w:sz w:val="22"/>
          <w:szCs w:val="22"/>
        </w:rPr>
        <w:t xml:space="preserve">Meta. (2013). React — A JavaScript library for building user interfaces. https://react.dev/</w:t>
      </w:r>
    </w:p>
    <w:p>
      <w:pPr>
        <w:spacing w:after="140" w:line="280"/>
        <w:jc w:val="both"/>
      </w:pPr>
      <w:r>
        <w:rPr>
          <w:rFonts w:ascii="Arial" w:cs="Arial" w:eastAsia="Arial" w:hAnsi="Arial"/>
          <w:sz w:val="22"/>
          <w:szCs w:val="22"/>
        </w:rPr>
        <w:t xml:space="preserve">Silberschatz, A., Korth, H. F., &amp; Sudarshan, S. (2019). Database system concepts (7th ed.). McGraw-Hill Education.</w:t>
      </w:r>
    </w:p>
    <w:p>
      <w:pPr>
        <w:spacing w:after="140" w:line="280"/>
        <w:jc w:val="both"/>
      </w:pPr>
      <w:r>
        <w:rPr>
          <w:rFonts w:ascii="Arial" w:cs="Arial" w:eastAsia="Arial" w:hAnsi="Arial"/>
          <w:sz w:val="22"/>
          <w:szCs w:val="22"/>
        </w:rPr>
        <w:t xml:space="preserve">Spring Framework. (2024). Spring Boot reference documentation (3.3). https://docs.spring.io/spring-boot/docs/current/reference/html/</w:t>
      </w:r>
    </w:p>
    <w:p>
      <w:pPr>
        <w:spacing w:after="140" w:line="280"/>
        <w:jc w:val="both"/>
      </w:pPr>
      <w:r>
        <w:rPr>
          <w:rFonts w:ascii="Arial" w:cs="Arial" w:eastAsia="Arial" w:hAnsi="Arial"/>
          <w:sz w:val="22"/>
          <w:szCs w:val="22"/>
        </w:rPr>
        <w:t xml:space="preserve">The PostgreSQL Global Development Group. (2024). PostgreSQL 16 documentation — Range types and EXCLUDE constraints. https://www.postgresql.org/docs/16/</w:t>
      </w:r>
    </w:p>
    <w:p>
      <w:pPr>
        <w:spacing w:after="140" w:line="280"/>
        <w:jc w:val="both"/>
      </w:pPr>
      <w:r>
        <w:rPr>
          <w:rFonts w:ascii="Arial" w:cs="Arial" w:eastAsia="Arial" w:hAnsi="Arial"/>
          <w:sz w:val="22"/>
          <w:szCs w:val="22"/>
        </w:rPr>
        <w:t xml:space="preserve">Walls, C. (2019). Spring Boot in action (2nd ed.). Manning Publications.</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1"/>
      </w:pBdr>
      <w:jc w:val="right"/>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1"/>
      </w:pBdr>
    </w:pPr>
    <w:r>
      <w:rPr>
        <w:rFonts w:ascii="Arial" w:cs="Arial" w:eastAsia="Arial" w:hAnsi="Arial"/>
        <w:color w:val="888888"/>
        <w:sz w:val="16"/>
        <w:szCs w:val="16"/>
      </w:rPr>
      <w:t xml:space="preserve">Sistema de Ticketing — Mundial FIFA 2026 | Bases de Datos II — UCU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4D1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6B2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7A3D"/>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75354204b815defd576a21e6df3e0a9e28a4f9.png"/><Relationship Id="rId10" Type="http://schemas.openxmlformats.org/officeDocument/2006/relationships/image" Target="media/222c9d95251701522d9da38ec6d4e64361ea279c.png"/><Relationship Id="rId11" Type="http://schemas.openxmlformats.org/officeDocument/2006/relationships/fontTable" Target="fontTable.xml"/><Relationship Id="rId1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2026-06-22T22:35:04.027Z</dcterms:created>
  <dcterms:modified xsi:type="dcterms:W3CDTF">2026-06-22T22:35:04.028Z</dcterms:modified>
</cp:coreProperties>
</file>

<file path=docProps/custom.xml><?xml version="1.0" encoding="utf-8"?>
<Properties xmlns="http://schemas.openxmlformats.org/officeDocument/2006/custom-properties" xmlns:vt="http://schemas.openxmlformats.org/officeDocument/2006/docPropsVTypes"/>
</file>