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18338206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93F3CAB" w14:textId="42AB86A8" w:rsidR="00FC4E25" w:rsidRDefault="00FC4E25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3E5948C" wp14:editId="4980AF40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6AC4FEAB40D14DFD8AFBAF5B415C02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075241" w14:textId="5AA12524" w:rsidR="00FC4E25" w:rsidRDefault="0078618D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Documentation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E4D120CBA9EE4AE2A5B8CD7FC693C2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5EB2AE7" w14:textId="4517B97F" w:rsidR="00FC4E25" w:rsidRDefault="00FC4E2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Mise en Place des Bonnes Pratiques</w:t>
              </w:r>
            </w:p>
          </w:sdtContent>
        </w:sdt>
        <w:p w14:paraId="39D9CEF6" w14:textId="77777777" w:rsidR="00FC4E25" w:rsidRDefault="00FC4E25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015C5" wp14:editId="11E019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5BC751" w14:textId="3C4805BA" w:rsidR="00FC4E25" w:rsidRDefault="00FC4E2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06 mai 2024</w:t>
                                    </w:r>
                                  </w:p>
                                </w:sdtContent>
                              </w:sdt>
                              <w:p w14:paraId="66FA15E9" w14:textId="08D2897B" w:rsidR="00FC4E2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4E25">
                                      <w:rPr>
                                        <w:caps/>
                                        <w:color w:val="156082" w:themeColor="accent1"/>
                                      </w:rPr>
                                      <w:t>INFRA &amp; SI</w:t>
                                    </w:r>
                                  </w:sdtContent>
                                </w:sdt>
                              </w:p>
                              <w:p w14:paraId="23278149" w14:textId="6DA81872" w:rsidR="00FC4E2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4E25">
                                      <w:rPr>
                                        <w:color w:val="156082" w:themeColor="accent1"/>
                                      </w:rPr>
                                      <w:t xml:space="preserve">Aix </w:t>
                                    </w:r>
                                    <w:proofErr w:type="spellStart"/>
                                    <w:r w:rsidR="00FC4E25">
                                      <w:rPr>
                                        <w:color w:val="156082" w:themeColor="accent1"/>
                                      </w:rPr>
                                      <w:t>Ynov</w:t>
                                    </w:r>
                                    <w:proofErr w:type="spellEnd"/>
                                    <w:r w:rsidR="00FC4E25">
                                      <w:rPr>
                                        <w:color w:val="156082" w:themeColor="accent1"/>
                                      </w:rPr>
                                      <w:t xml:space="preserve">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D015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5BC751" w14:textId="3C4805BA" w:rsidR="00FC4E25" w:rsidRDefault="00FC4E2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06 mai 2024</w:t>
                              </w:r>
                            </w:p>
                          </w:sdtContent>
                        </w:sdt>
                        <w:p w14:paraId="66FA15E9" w14:textId="08D2897B" w:rsidR="00FC4E25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4E25">
                                <w:rPr>
                                  <w:caps/>
                                  <w:color w:val="156082" w:themeColor="accent1"/>
                                </w:rPr>
                                <w:t>INFRA &amp; SI</w:t>
                              </w:r>
                            </w:sdtContent>
                          </w:sdt>
                        </w:p>
                        <w:p w14:paraId="23278149" w14:textId="6DA81872" w:rsidR="00FC4E25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4E25">
                                <w:rPr>
                                  <w:color w:val="156082" w:themeColor="accent1"/>
                                </w:rPr>
                                <w:t xml:space="preserve">Aix </w:t>
                              </w:r>
                              <w:proofErr w:type="spellStart"/>
                              <w:r w:rsidR="00FC4E25">
                                <w:rPr>
                                  <w:color w:val="156082" w:themeColor="accent1"/>
                                </w:rPr>
                                <w:t>Ynov</w:t>
                              </w:r>
                              <w:proofErr w:type="spellEnd"/>
                              <w:r w:rsidR="00FC4E25">
                                <w:rPr>
                                  <w:color w:val="156082" w:themeColor="accent1"/>
                                </w:rPr>
                                <w:t xml:space="preserve">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D3F5C21" wp14:editId="62BE37E7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427E59" w14:textId="77777777" w:rsidR="0078618D" w:rsidRDefault="00FC4E25">
          <w:r>
            <w:br w:type="page"/>
          </w:r>
        </w:p>
        <w:sdt>
          <w:sdtPr>
            <w:id w:val="-183405610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kern w:val="2"/>
              <w:sz w:val="24"/>
              <w:szCs w:val="24"/>
              <w:lang w:val="fr-FR"/>
              <w14:ligatures w14:val="standardContextual"/>
            </w:rPr>
          </w:sdtEndPr>
          <w:sdtContent>
            <w:p w14:paraId="07F6023D" w14:textId="4D4776BE" w:rsidR="0078618D" w:rsidRDefault="0078618D">
              <w:pPr>
                <w:pStyle w:val="TOCHeading"/>
              </w:pPr>
              <w:r>
                <w:t>Table of Contents</w:t>
              </w:r>
            </w:p>
            <w:p w14:paraId="15E4149A" w14:textId="590C7E38" w:rsidR="00F20895" w:rsidRDefault="0078618D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6340209" w:history="1">
                <w:r w:rsidR="00F20895" w:rsidRPr="00D9099B">
                  <w:rPr>
                    <w:rStyle w:val="Hyperlink"/>
                    <w:rFonts w:eastAsia="Times New Roman"/>
                    <w:noProof/>
                    <w:lang w:eastAsia="fr-FR"/>
                  </w:rPr>
                  <w:t>Restrictions concernant le nom d'utilisateur :</w:t>
                </w:r>
                <w:r w:rsidR="00F20895">
                  <w:rPr>
                    <w:noProof/>
                    <w:webHidden/>
                  </w:rPr>
                  <w:tab/>
                </w:r>
                <w:r w:rsidR="00F20895">
                  <w:rPr>
                    <w:noProof/>
                    <w:webHidden/>
                  </w:rPr>
                  <w:fldChar w:fldCharType="begin"/>
                </w:r>
                <w:r w:rsidR="00F20895">
                  <w:rPr>
                    <w:noProof/>
                    <w:webHidden/>
                  </w:rPr>
                  <w:instrText xml:space="preserve"> PAGEREF _Toc166340209 \h </w:instrText>
                </w:r>
                <w:r w:rsidR="00F20895">
                  <w:rPr>
                    <w:noProof/>
                    <w:webHidden/>
                  </w:rPr>
                </w:r>
                <w:r w:rsidR="00F20895">
                  <w:rPr>
                    <w:noProof/>
                    <w:webHidden/>
                  </w:rPr>
                  <w:fldChar w:fldCharType="separate"/>
                </w:r>
                <w:r w:rsidR="00F20895">
                  <w:rPr>
                    <w:noProof/>
                    <w:webHidden/>
                  </w:rPr>
                  <w:t>2</w:t>
                </w:r>
                <w:r w:rsidR="00F20895">
                  <w:rPr>
                    <w:noProof/>
                    <w:webHidden/>
                  </w:rPr>
                  <w:fldChar w:fldCharType="end"/>
                </w:r>
              </w:hyperlink>
            </w:p>
            <w:p w14:paraId="69F704FA" w14:textId="52A441CB" w:rsidR="00F20895" w:rsidRDefault="00F208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40210" w:history="1">
                <w:r w:rsidRPr="00D9099B">
                  <w:rPr>
                    <w:rStyle w:val="Hyperlink"/>
                    <w:rFonts w:eastAsia="Times New Roman"/>
                    <w:noProof/>
                    <w:lang w:eastAsia="fr-FR"/>
                  </w:rPr>
                  <w:t>Restrictions concernant le mot de passe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_Toc166340210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86CB07" w14:textId="16D3B2AE" w:rsidR="00F20895" w:rsidRDefault="00F208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40211" w:history="1">
                <w:r w:rsidRPr="00D9099B">
                  <w:rPr>
                    <w:rStyle w:val="Hyperlink"/>
                    <w:rFonts w:eastAsia="Times New Roman"/>
                    <w:noProof/>
                    <w:lang w:eastAsia="fr-FR"/>
                  </w:rPr>
                  <w:t>Limitation de quota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_Toc166340211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27AE14" w14:textId="0E0BAD63" w:rsidR="00F20895" w:rsidRDefault="00F208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40212" w:history="1">
                <w:r w:rsidRPr="00D9099B">
                  <w:rPr>
                    <w:rStyle w:val="Hyperlink"/>
                    <w:noProof/>
                  </w:rPr>
                  <w:t>Connexion HTTPS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_Toc166340212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4DE345" w14:textId="220ECDF0" w:rsidR="00F20895" w:rsidRDefault="00F208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40213" w:history="1">
                <w:r w:rsidRPr="00D9099B">
                  <w:rPr>
                    <w:rStyle w:val="Hyperlink"/>
                    <w:noProof/>
                  </w:rPr>
                  <w:t>Blocage automatique des comptes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_Toc166340213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14BC24" w14:textId="068F3109" w:rsidR="00F20895" w:rsidRDefault="00F20895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val="en-FR" w:eastAsia="en-GB"/>
                </w:rPr>
              </w:pPr>
              <w:hyperlink w:anchor="_Toc166340214" w:history="1">
                <w:r w:rsidRPr="00D9099B">
                  <w:rPr>
                    <w:rStyle w:val="Hyperlink"/>
                    <w:noProof/>
                  </w:rPr>
                  <w:t>Utilisation d’authentification multi facteur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_Toc166340214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C092D7" w14:textId="4082750A" w:rsidR="0078618D" w:rsidRDefault="0078618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321AA6C" w14:textId="43D8C676" w:rsidR="00FC4E25" w:rsidRDefault="00FC4E25">
          <w:r>
            <w:br w:type="page"/>
          </w:r>
        </w:p>
        <w:p w14:paraId="61906B5B" w14:textId="364689EE" w:rsidR="0078618D" w:rsidRDefault="0078618D" w:rsidP="0078618D">
          <w:pPr>
            <w:rPr>
              <w:lang w:eastAsia="fr-FR"/>
            </w:rPr>
          </w:pPr>
          <w:r>
            <w:rPr>
              <w:lang w:eastAsia="fr-FR"/>
            </w:rPr>
            <w:lastRenderedPageBreak/>
            <w:t xml:space="preserve">Dans ce document nous répertorions une liste des bonnes pratiques que nous avons mis en place et la raison de ces dernières. </w:t>
          </w:r>
        </w:p>
        <w:p w14:paraId="070A52FA" w14:textId="32FE51AF" w:rsidR="00857F43" w:rsidRPr="00857F43" w:rsidRDefault="00857F43" w:rsidP="00857F43">
          <w:pPr>
            <w:pStyle w:val="Heading2"/>
            <w:rPr>
              <w:rFonts w:eastAsia="Times New Roman"/>
              <w:lang w:eastAsia="fr-FR"/>
            </w:rPr>
          </w:pPr>
          <w:bookmarkStart w:id="0" w:name="_Toc166340209"/>
          <w:r w:rsidRPr="00857F43">
            <w:rPr>
              <w:rFonts w:eastAsia="Times New Roman"/>
              <w:lang w:eastAsia="fr-FR"/>
            </w:rPr>
            <w:t>Restrictions concernant le nom d'utilisateur :</w:t>
          </w:r>
          <w:bookmarkEnd w:id="0"/>
        </w:p>
        <w:p w14:paraId="321DEA68" w14:textId="77777777" w:rsidR="00857F43" w:rsidRP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>Le nom d'utilisateur n'est pas sensible à la casse et peut inclure de 1 à 64 caractères Unicode, mais ne peut pas contenir les symboles suivants :</w:t>
          </w:r>
          <w:r w:rsidRPr="00857F43">
            <w:rPr>
              <w:lang w:eastAsia="fr-FR"/>
            </w:rPr>
            <w:br/>
            <w:t>! " # $ % &amp; ' ( ) * + , / : ; &lt; = &gt; ? @ [ ] \ ^ ` { } | ~</w:t>
          </w:r>
        </w:p>
        <w:p w14:paraId="40B66A5A" w14:textId="77777777" w:rsidR="00857F43" w:rsidRP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>Le premier caractère ne peut pas être le signe moins ou un espace, et le dernier caractère ne peut pas être un espace.</w:t>
          </w:r>
        </w:p>
        <w:p w14:paraId="311ADEFB" w14:textId="77777777" w:rsidR="00857F43" w:rsidRP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 xml:space="preserve">Les noms d'utilisateur suivants sont réservés pour le système : mailer-daemon, </w:t>
          </w:r>
          <w:proofErr w:type="spellStart"/>
          <w:r w:rsidRPr="00857F43">
            <w:rPr>
              <w:lang w:eastAsia="fr-FR"/>
            </w:rPr>
            <w:t>postmaster</w:t>
          </w:r>
          <w:proofErr w:type="spellEnd"/>
          <w:r w:rsidRPr="00857F43">
            <w:rPr>
              <w:lang w:eastAsia="fr-FR"/>
            </w:rPr>
            <w:t>.</w:t>
          </w:r>
        </w:p>
        <w:p w14:paraId="6EE90651" w14:textId="77777777" w:rsid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>La description de l'utilisateur peut inclure jusqu'à 64 caractères Unicode affichables.</w:t>
          </w:r>
        </w:p>
        <w:p w14:paraId="165B4635" w14:textId="170A709B" w:rsidR="0078618D" w:rsidRPr="00857F43" w:rsidRDefault="0078618D" w:rsidP="00857F43">
          <w:pPr>
            <w:rPr>
              <w:lang w:eastAsia="fr-FR"/>
            </w:rPr>
          </w:pPr>
          <w:r>
            <w:rPr>
              <w:lang w:eastAsia="fr-FR"/>
            </w:rPr>
            <w:t xml:space="preserve">Cette restriction permet d’éviter des erreurs systèmes en rapport avec un mauvais traitement du nom de l’utilisateur. </w:t>
          </w:r>
        </w:p>
        <w:p w14:paraId="7CA44809" w14:textId="77777777" w:rsidR="00857F43" w:rsidRPr="00857F43" w:rsidRDefault="00857F43" w:rsidP="00857F43">
          <w:pPr>
            <w:pStyle w:val="Heading2"/>
            <w:rPr>
              <w:rFonts w:eastAsia="Times New Roman"/>
              <w:lang w:eastAsia="fr-FR"/>
            </w:rPr>
          </w:pPr>
          <w:bookmarkStart w:id="1" w:name="_Toc166340210"/>
          <w:r w:rsidRPr="00857F43">
            <w:rPr>
              <w:rFonts w:eastAsia="Times New Roman"/>
              <w:lang w:eastAsia="fr-FR"/>
            </w:rPr>
            <w:t>Restrictions concernant le mot de passe :</w:t>
          </w:r>
          <w:bookmarkEnd w:id="1"/>
        </w:p>
        <w:p w14:paraId="456C6FCA" w14:textId="340A8954" w:rsidR="00857F43" w:rsidRDefault="0078618D" w:rsidP="00857F43">
          <w:pPr>
            <w:rPr>
              <w:lang w:eastAsia="fr-FR"/>
            </w:rPr>
          </w:pPr>
          <w:r>
            <w:rPr>
              <w:lang w:eastAsia="fr-FR"/>
            </w:rPr>
            <w:t xml:space="preserve">Afin d’augmenter notre sécurité face à des attaques de types Brute Force nous avons mis en place une politique de mot de passe avec les contraintes suivantes : </w:t>
          </w:r>
        </w:p>
        <w:p w14:paraId="11ADF4E7" w14:textId="7A9A6E21" w:rsidR="0078618D" w:rsidRDefault="0078618D" w:rsidP="0078618D">
          <w:pPr>
            <w:pStyle w:val="ListParagraph"/>
            <w:numPr>
              <w:ilvl w:val="0"/>
              <w:numId w:val="7"/>
            </w:numPr>
            <w:rPr>
              <w:lang w:eastAsia="fr-FR"/>
            </w:rPr>
          </w:pPr>
          <w:r>
            <w:rPr>
              <w:lang w:eastAsia="fr-FR"/>
            </w:rPr>
            <w:t>Exclure du mot de passe le nom la description de l’utilisateur</w:t>
          </w:r>
        </w:p>
        <w:p w14:paraId="6F861961" w14:textId="4A0DE3F0" w:rsidR="0078618D" w:rsidRDefault="0078618D" w:rsidP="0078618D">
          <w:pPr>
            <w:pStyle w:val="ListParagraph"/>
            <w:numPr>
              <w:ilvl w:val="0"/>
              <w:numId w:val="7"/>
            </w:numPr>
            <w:rPr>
              <w:lang w:eastAsia="fr-FR"/>
            </w:rPr>
          </w:pPr>
          <w:r>
            <w:rPr>
              <w:lang w:eastAsia="fr-FR"/>
            </w:rPr>
            <w:t>Inclure le mélange majuscule/minuscule</w:t>
          </w:r>
        </w:p>
        <w:p w14:paraId="7E67B98A" w14:textId="410F05FE" w:rsidR="0078618D" w:rsidRDefault="0078618D" w:rsidP="0078618D">
          <w:pPr>
            <w:pStyle w:val="ListParagraph"/>
            <w:numPr>
              <w:ilvl w:val="0"/>
              <w:numId w:val="7"/>
            </w:numPr>
            <w:rPr>
              <w:lang w:eastAsia="fr-FR"/>
            </w:rPr>
          </w:pPr>
          <w:r>
            <w:rPr>
              <w:lang w:eastAsia="fr-FR"/>
            </w:rPr>
            <w:t>Inclure les caractères numériques</w:t>
          </w:r>
        </w:p>
        <w:p w14:paraId="72BC6E36" w14:textId="6B219E1B" w:rsidR="0078618D" w:rsidRDefault="0078618D" w:rsidP="0078618D">
          <w:pPr>
            <w:pStyle w:val="ListParagraph"/>
            <w:numPr>
              <w:ilvl w:val="0"/>
              <w:numId w:val="7"/>
            </w:numPr>
            <w:rPr>
              <w:lang w:eastAsia="fr-FR"/>
            </w:rPr>
          </w:pPr>
          <w:r>
            <w:rPr>
              <w:lang w:eastAsia="fr-FR"/>
            </w:rPr>
            <w:t>Inclure les caractères spéciaux</w:t>
          </w:r>
        </w:p>
        <w:p w14:paraId="46FB06E4" w14:textId="3665FC55" w:rsidR="0078618D" w:rsidRDefault="0078618D" w:rsidP="0078618D">
          <w:pPr>
            <w:pStyle w:val="ListParagraph"/>
            <w:numPr>
              <w:ilvl w:val="0"/>
              <w:numId w:val="7"/>
            </w:numPr>
            <w:rPr>
              <w:lang w:eastAsia="fr-FR"/>
            </w:rPr>
          </w:pPr>
          <w:r>
            <w:rPr>
              <w:lang w:eastAsia="fr-FR"/>
            </w:rPr>
            <w:t>Exclure un mot de passe faible</w:t>
          </w:r>
        </w:p>
        <w:p w14:paraId="44A8C096" w14:textId="1CEDFFE0" w:rsidR="0078618D" w:rsidRPr="00857F43" w:rsidRDefault="0078618D" w:rsidP="0078618D">
          <w:pPr>
            <w:pStyle w:val="ListParagraph"/>
            <w:numPr>
              <w:ilvl w:val="0"/>
              <w:numId w:val="7"/>
            </w:numPr>
            <w:rPr>
              <w:lang w:eastAsia="fr-FR"/>
            </w:rPr>
          </w:pPr>
          <w:r>
            <w:rPr>
              <w:lang w:eastAsia="fr-FR"/>
            </w:rPr>
            <w:t xml:space="preserve">Longueur minimale de mot de passe à 8 </w:t>
          </w:r>
        </w:p>
        <w:p w14:paraId="6C096F39" w14:textId="77777777" w:rsidR="00857F43" w:rsidRPr="00857F43" w:rsidRDefault="00857F43" w:rsidP="00857F43">
          <w:pPr>
            <w:pStyle w:val="Heading2"/>
            <w:rPr>
              <w:rFonts w:eastAsia="Times New Roman"/>
              <w:lang w:eastAsia="fr-FR"/>
            </w:rPr>
          </w:pPr>
          <w:bookmarkStart w:id="2" w:name="_Toc166340211"/>
          <w:r w:rsidRPr="00857F43">
            <w:rPr>
              <w:rFonts w:eastAsia="Times New Roman"/>
              <w:lang w:eastAsia="fr-FR"/>
            </w:rPr>
            <w:t>Limitation de quota :</w:t>
          </w:r>
          <w:bookmarkEnd w:id="2"/>
        </w:p>
        <w:p w14:paraId="40FCCB8D" w14:textId="752B0261" w:rsidR="00857F43" w:rsidRDefault="00857F43" w:rsidP="00857F43">
          <w:pPr>
            <w:rPr>
              <w:lang w:eastAsia="fr-FR"/>
            </w:rPr>
          </w:pPr>
          <w:r w:rsidRPr="00857F43">
            <w:rPr>
              <w:lang w:eastAsia="fr-FR"/>
            </w:rPr>
            <w:t xml:space="preserve">Le quota d'utilisation maximale du stockage qui peut être saisi pour chaque utilisateur est approximativement de </w:t>
          </w:r>
          <w:r>
            <w:rPr>
              <w:lang w:eastAsia="fr-FR"/>
            </w:rPr>
            <w:t>25</w:t>
          </w:r>
          <w:r w:rsidRPr="00857F43">
            <w:rPr>
              <w:lang w:eastAsia="fr-FR"/>
            </w:rPr>
            <w:t xml:space="preserve"> </w:t>
          </w:r>
          <w:r>
            <w:rPr>
              <w:lang w:eastAsia="fr-FR"/>
            </w:rPr>
            <w:t>G</w:t>
          </w:r>
          <w:r w:rsidRPr="00857F43">
            <w:rPr>
              <w:lang w:eastAsia="fr-FR"/>
            </w:rPr>
            <w:t xml:space="preserve">o </w:t>
          </w:r>
          <w:r>
            <w:rPr>
              <w:lang w:eastAsia="fr-FR"/>
            </w:rPr>
            <w:t xml:space="preserve">pour le dossier home (dossier personnel) cela permet d’éviter que les utilisateurs n’utilisent le dossier home pour stocker les fichiers plutôt que les dossiers partagés prévu à </w:t>
          </w:r>
          <w:r w:rsidR="00DC6EFC">
            <w:rPr>
              <w:lang w:eastAsia="fr-FR"/>
            </w:rPr>
            <w:t>cet effet</w:t>
          </w:r>
          <w:r>
            <w:rPr>
              <w:lang w:eastAsia="fr-FR"/>
            </w:rPr>
            <w:t>.</w:t>
          </w:r>
        </w:p>
        <w:p w14:paraId="06E593D5" w14:textId="1B4C4E55" w:rsidR="00857F43" w:rsidRDefault="0078618D" w:rsidP="00DC6EFC">
          <w:pPr>
            <w:pStyle w:val="Heading2"/>
          </w:pPr>
          <w:bookmarkStart w:id="3" w:name="_Toc166340212"/>
          <w:r>
            <w:t>C</w:t>
          </w:r>
          <w:r w:rsidR="00857F43">
            <w:t>onnexion HTTPS</w:t>
          </w:r>
          <w:r>
            <w:t> :</w:t>
          </w:r>
          <w:bookmarkEnd w:id="3"/>
        </w:p>
        <w:p w14:paraId="3064F945" w14:textId="51EB7F0D" w:rsidR="00857F43" w:rsidRDefault="0078618D" w:rsidP="00DC6EFC">
          <w:r>
            <w:t>Nous avons activé la connexion HTTPS</w:t>
          </w:r>
          <w:r w:rsidR="00857F43">
            <w:t xml:space="preserve">, </w:t>
          </w:r>
          <w:r>
            <w:t xml:space="preserve">de ce fait lors de </w:t>
          </w:r>
          <w:r w:rsidR="00857F43">
            <w:t>la connexion à DSM</w:t>
          </w:r>
          <w:r>
            <w:t xml:space="preserve"> (page web permettant le contrôle du serveur) cette dernière</w:t>
          </w:r>
          <w:r w:rsidR="00857F43">
            <w:t xml:space="preserve"> est chiffrée à l'aide de SSL/TLS, ce qui sécurise </w:t>
          </w:r>
          <w:r>
            <w:t xml:space="preserve">la connexion face à des attaques du type Man in the middle. </w:t>
          </w:r>
        </w:p>
        <w:p w14:paraId="0D3F40BD" w14:textId="02B4FB28" w:rsidR="00857F43" w:rsidRDefault="0078618D" w:rsidP="00857F43">
          <w:pPr>
            <w:pStyle w:val="Heading2"/>
          </w:pPr>
          <w:bookmarkStart w:id="4" w:name="_Toc166340213"/>
          <w:r>
            <w:lastRenderedPageBreak/>
            <w:t>Blocage automatique des comptes :</w:t>
          </w:r>
          <w:bookmarkEnd w:id="4"/>
          <w:r>
            <w:t xml:space="preserve"> </w:t>
          </w:r>
        </w:p>
        <w:p w14:paraId="4EA3513A" w14:textId="763D8218" w:rsidR="00857F43" w:rsidRDefault="0078618D" w:rsidP="00DC6EFC">
          <w:r>
            <w:t>Nous avons activé</w:t>
          </w:r>
          <w:r w:rsidR="00857F43">
            <w:t xml:space="preserve"> le blocage automatique pour bloquer une adresse IP après un nombre prédéfini de tentatives de connexion. Cette fonction est applicable aux tentatives de connexion via SSH, Telnet, </w:t>
          </w:r>
          <w:proofErr w:type="spellStart"/>
          <w:r w:rsidR="00857F43">
            <w:t>rsync</w:t>
          </w:r>
          <w:proofErr w:type="spellEnd"/>
          <w:r w:rsidR="00857F43">
            <w:t xml:space="preserve">, Sauvegarde réseau, Synchro du dossier partagé, FTP, </w:t>
          </w:r>
          <w:proofErr w:type="spellStart"/>
          <w:r w:rsidR="00857F43">
            <w:t>WebDAV</w:t>
          </w:r>
          <w:proofErr w:type="spellEnd"/>
          <w:r w:rsidR="00857F43">
            <w:t>, applications mobiles Synology, File Station et DSM</w:t>
          </w:r>
          <w:r>
            <w:t xml:space="preserve">. Sur notre serveur au bout de 10 connexions infructueuses l’adresse IP est banni pour une durée de 2 semaines. </w:t>
          </w:r>
        </w:p>
        <w:p w14:paraId="32C42C16" w14:textId="035C52EA" w:rsidR="00857F43" w:rsidRDefault="0078618D" w:rsidP="00857F43">
          <w:pPr>
            <w:pStyle w:val="Heading2"/>
          </w:pPr>
          <w:bookmarkStart w:id="5" w:name="_Toc166340214"/>
          <w:r>
            <w:t>Utilisation d’authentification multi facteur :</w:t>
          </w:r>
          <w:bookmarkEnd w:id="5"/>
        </w:p>
        <w:p w14:paraId="2ADC188B" w14:textId="66C92773" w:rsidR="00857F43" w:rsidRDefault="00857F43" w:rsidP="00857F43">
          <w:r>
            <w:t xml:space="preserve">L'authentification </w:t>
          </w:r>
          <w:r w:rsidR="0078618D">
            <w:t>multi facteur</w:t>
          </w:r>
          <w:r>
            <w:t xml:space="preserve"> offre une sécurité supplémentaire pour </w:t>
          </w:r>
          <w:r w:rsidR="0078618D">
            <w:t>les comptes l’ayant activé</w:t>
          </w:r>
          <w:r>
            <w:t xml:space="preserve">. S'il </w:t>
          </w:r>
          <w:r w:rsidR="0078618D">
            <w:t>cette dernière est</w:t>
          </w:r>
          <w:r>
            <w:t xml:space="preserve"> activé, </w:t>
          </w:r>
          <w:r w:rsidR="0078618D">
            <w:t>il est nécessaire de</w:t>
          </w:r>
          <w:r>
            <w:t xml:space="preserve"> fournir une seconde vérification d'identité en plus d</w:t>
          </w:r>
          <w:r w:rsidR="0078618D">
            <w:t xml:space="preserve">u </w:t>
          </w:r>
          <w:r>
            <w:t xml:space="preserve">mot de passe </w:t>
          </w:r>
          <w:r w:rsidR="0078618D">
            <w:t>lors de la connexion</w:t>
          </w:r>
          <w:r>
            <w:t xml:space="preserve">. Il est obligatoire pour les administrateurs de l’avoir </w:t>
          </w:r>
          <w:r w:rsidR="0078618D">
            <w:t xml:space="preserve">activé afin de </w:t>
          </w:r>
          <w:r>
            <w:t>renforcer l</w:t>
          </w:r>
          <w:r w:rsidR="0078618D">
            <w:t>eur</w:t>
          </w:r>
          <w:r>
            <w:t xml:space="preserve"> sécurité car </w:t>
          </w:r>
          <w:r w:rsidR="00DC6EFC">
            <w:t>ils sont</w:t>
          </w:r>
          <w:r>
            <w:t xml:space="preserve"> des cibles privilégiées.</w:t>
          </w:r>
        </w:p>
        <w:p w14:paraId="3182D684" w14:textId="77777777" w:rsidR="00857F43" w:rsidRPr="00857F43" w:rsidRDefault="00857F43" w:rsidP="00857F43">
          <w:pPr>
            <w:rPr>
              <w:lang w:eastAsia="fr-FR"/>
            </w:rPr>
          </w:pPr>
        </w:p>
        <w:p w14:paraId="798A5E8C" w14:textId="4C73D791" w:rsidR="00A83D2E" w:rsidRDefault="00000000"/>
      </w:sdtContent>
    </w:sdt>
    <w:sectPr w:rsidR="00A83D2E" w:rsidSect="00FC4E2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764"/>
    <w:multiLevelType w:val="multilevel"/>
    <w:tmpl w:val="686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1171"/>
    <w:multiLevelType w:val="multilevel"/>
    <w:tmpl w:val="AA9C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601AC"/>
    <w:multiLevelType w:val="hybridMultilevel"/>
    <w:tmpl w:val="C896A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5A98"/>
    <w:multiLevelType w:val="multilevel"/>
    <w:tmpl w:val="750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9813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1472795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1328220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4991259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7179670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7452547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01923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5"/>
    <w:rsid w:val="00771462"/>
    <w:rsid w:val="0078618D"/>
    <w:rsid w:val="00857F43"/>
    <w:rsid w:val="008B013B"/>
    <w:rsid w:val="00A83D2E"/>
    <w:rsid w:val="00DC6EFC"/>
    <w:rsid w:val="00F20895"/>
    <w:rsid w:val="00F7797D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3E3DF"/>
  <w15:chartTrackingRefBased/>
  <w15:docId w15:val="{C56C6AA5-E2F6-41C4-9B48-64B975DB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4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4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E2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C4E25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4E25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857F4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618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8618D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618D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618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618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618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618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618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618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618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C4FEAB40D14DFD8AFBAF5B415C0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7458C-F88A-437B-A5DB-8D5123ED9324}"/>
      </w:docPartPr>
      <w:docPartBody>
        <w:p w:rsidR="00D433D7" w:rsidRDefault="00D433D7" w:rsidP="00D433D7">
          <w:pPr>
            <w:pStyle w:val="6AC4FEAB40D14DFD8AFBAF5B415C02D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E4D120CBA9EE4AE2A5B8CD7FC693C2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782E46-E976-41DD-8160-675AA8B5CEB5}"/>
      </w:docPartPr>
      <w:docPartBody>
        <w:p w:rsidR="00D433D7" w:rsidRDefault="00D433D7" w:rsidP="00D433D7">
          <w:pPr>
            <w:pStyle w:val="E4D120CBA9EE4AE2A5B8CD7FC693C29C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7"/>
    <w:rsid w:val="008B013B"/>
    <w:rsid w:val="00D2312A"/>
    <w:rsid w:val="00D433D7"/>
    <w:rsid w:val="00F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4FEAB40D14DFD8AFBAF5B415C02DD">
    <w:name w:val="6AC4FEAB40D14DFD8AFBAF5B415C02DD"/>
    <w:rsid w:val="00D433D7"/>
  </w:style>
  <w:style w:type="paragraph" w:customStyle="1" w:styleId="E4D120CBA9EE4AE2A5B8CD7FC693C29C">
    <w:name w:val="E4D120CBA9EE4AE2A5B8CD7FC693C29C"/>
    <w:rsid w:val="00D43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2024-05-06T00:00:00</PublishDate>
  <Abstract/>
  <CompanyAddress>Aix Ynov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E94BD-9D98-A64E-8295-177BFE72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INFRA &amp; SI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Mise en Place des Bonnes Pratiques</dc:subject>
  <dc:creator>Adrien Gendron</dc:creator>
  <cp:keywords/>
  <dc:description/>
  <cp:lastModifiedBy>valentin lamine</cp:lastModifiedBy>
  <cp:revision>3</cp:revision>
  <dcterms:created xsi:type="dcterms:W3CDTF">2024-05-11T14:01:00Z</dcterms:created>
  <dcterms:modified xsi:type="dcterms:W3CDTF">2024-05-11T15:16:00Z</dcterms:modified>
</cp:coreProperties>
</file>