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156082" w:themeColor="accent1"/>
          <w:kern w:val="2"/>
          <w:sz w:val="24"/>
          <w:szCs w:val="24"/>
          <w:lang w:eastAsia="en-US"/>
          <w14:ligatures w14:val="standardContextual"/>
        </w:rPr>
        <w:id w:val="1328635948"/>
        <w:docPartObj>
          <w:docPartGallery w:val="Cover Pages"/>
          <w:docPartUnique/>
        </w:docPartObj>
      </w:sdtPr>
      <w:sdtEndPr>
        <w:rPr>
          <w:color w:val="auto"/>
        </w:rPr>
      </w:sdtEndPr>
      <w:sdtContent>
        <w:p w14:paraId="5C55D1BE" w14:textId="24713F5F" w:rsidR="00541CB9" w:rsidRDefault="00541CB9">
          <w:pPr>
            <w:pStyle w:val="NoSpacing"/>
            <w:spacing w:before="1540" w:after="240"/>
            <w:jc w:val="center"/>
            <w:rPr>
              <w:color w:val="156082" w:themeColor="accent1"/>
            </w:rPr>
          </w:pPr>
          <w:r>
            <w:rPr>
              <w:noProof/>
              <w:color w:val="156082" w:themeColor="accent1"/>
            </w:rPr>
            <w:drawing>
              <wp:inline distT="0" distB="0" distL="0" distR="0" wp14:anchorId="6E7C1C6D" wp14:editId="2A5B7151">
                <wp:extent cx="1417320" cy="750898"/>
                <wp:effectExtent l="0" t="0" r="0" b="0"/>
                <wp:docPr id="1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re"/>
            <w:tag w:val=""/>
            <w:id w:val="1735040861"/>
            <w:placeholder>
              <w:docPart w:val="1FD7B7EF26494DED96C212612C147D1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5C3D77" w14:textId="2A26C1EB" w:rsidR="00541CB9" w:rsidRDefault="00541CB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DOCUMENTATION</w:t>
              </w:r>
              <w:r w:rsidR="00D3149A">
                <w:rPr>
                  <w:rFonts w:asciiTheme="majorHAnsi" w:eastAsiaTheme="majorEastAsia" w:hAnsiTheme="majorHAnsi" w:cstheme="majorBidi"/>
                  <w:caps/>
                  <w:color w:val="156082" w:themeColor="accent1"/>
                  <w:sz w:val="72"/>
                  <w:szCs w:val="72"/>
                </w:rPr>
                <w:t xml:space="preserve"> d’exploitation</w:t>
              </w:r>
            </w:p>
          </w:sdtContent>
        </w:sdt>
        <w:sdt>
          <w:sdtPr>
            <w:rPr>
              <w:color w:val="156082" w:themeColor="accent1"/>
              <w:sz w:val="28"/>
              <w:szCs w:val="28"/>
            </w:rPr>
            <w:alias w:val="Sous-titre"/>
            <w:tag w:val=""/>
            <w:id w:val="328029620"/>
            <w:placeholder>
              <w:docPart w:val="9E935FB699E04F95803177E2C3ABDBE9"/>
            </w:placeholder>
            <w:dataBinding w:prefixMappings="xmlns:ns0='http://purl.org/dc/elements/1.1/' xmlns:ns1='http://schemas.openxmlformats.org/package/2006/metadata/core-properties' " w:xpath="/ns1:coreProperties[1]/ns0:subject[1]" w:storeItemID="{6C3C8BC8-F283-45AE-878A-BAB7291924A1}"/>
            <w:text/>
          </w:sdtPr>
          <w:sdtEndPr/>
          <w:sdtContent>
            <w:p w14:paraId="64AED718" w14:textId="4018A02A" w:rsidR="00541CB9" w:rsidRDefault="00541CB9">
              <w:pPr>
                <w:pStyle w:val="NoSpacing"/>
                <w:jc w:val="center"/>
                <w:rPr>
                  <w:color w:val="156082" w:themeColor="accent1"/>
                  <w:sz w:val="28"/>
                  <w:szCs w:val="28"/>
                </w:rPr>
              </w:pPr>
              <w:r>
                <w:rPr>
                  <w:color w:val="156082" w:themeColor="accent1"/>
                  <w:sz w:val="28"/>
                  <w:szCs w:val="28"/>
                </w:rPr>
                <w:t>Configuration Dossier Partagé</w:t>
              </w:r>
            </w:p>
          </w:sdtContent>
        </w:sdt>
        <w:p w14:paraId="227E9DE5" w14:textId="77777777" w:rsidR="00541CB9" w:rsidRDefault="00541CB9">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11703AD" wp14:editId="3AF4AFC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03-25T00:00:00Z">
                                    <w:dateFormat w:val="dd MMMM yyyy"/>
                                    <w:lid w:val="fr-FR"/>
                                    <w:storeMappedDataAs w:val="dateTime"/>
                                    <w:calendar w:val="gregorian"/>
                                  </w:date>
                                </w:sdtPr>
                                <w:sdtEndPr/>
                                <w:sdtContent>
                                  <w:p w14:paraId="63AF0DDD" w14:textId="4ABDA0EC" w:rsidR="00541CB9" w:rsidRDefault="00541CB9">
                                    <w:pPr>
                                      <w:pStyle w:val="NoSpacing"/>
                                      <w:spacing w:after="40"/>
                                      <w:jc w:val="center"/>
                                      <w:rPr>
                                        <w:caps/>
                                        <w:color w:val="156082" w:themeColor="accent1"/>
                                        <w:sz w:val="28"/>
                                        <w:szCs w:val="28"/>
                                      </w:rPr>
                                    </w:pPr>
                                    <w:r>
                                      <w:rPr>
                                        <w:caps/>
                                        <w:color w:val="156082" w:themeColor="accent1"/>
                                        <w:sz w:val="28"/>
                                        <w:szCs w:val="28"/>
                                      </w:rPr>
                                      <w:t>25 mars 2024</w:t>
                                    </w:r>
                                  </w:p>
                                </w:sdtContent>
                              </w:sdt>
                              <w:p w14:paraId="4DB3D4CA" w14:textId="374C9A8D" w:rsidR="00541CB9" w:rsidRDefault="000E22F6">
                                <w:pPr>
                                  <w:pStyle w:val="NoSpacing"/>
                                  <w:jc w:val="center"/>
                                  <w:rPr>
                                    <w:color w:val="156082" w:themeColor="accent1"/>
                                  </w:rPr>
                                </w:pPr>
                                <w:sdt>
                                  <w:sdtPr>
                                    <w:rPr>
                                      <w:caps/>
                                      <w:color w:val="156082"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541CB9">
                                      <w:rPr>
                                        <w:caps/>
                                        <w:color w:val="156082" w:themeColor="accent1"/>
                                      </w:rPr>
                                      <w:t>INFRA &amp; SI</w:t>
                                    </w:r>
                                  </w:sdtContent>
                                </w:sdt>
                              </w:p>
                              <w:p w14:paraId="06F72CBE" w14:textId="6600352E" w:rsidR="00541CB9" w:rsidRDefault="000E22F6">
                                <w:pPr>
                                  <w:pStyle w:val="NoSpacing"/>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541CB9">
                                      <w:rPr>
                                        <w:color w:val="156082" w:themeColor="accent1"/>
                                      </w:rPr>
                                      <w:t xml:space="preserve">Aix </w:t>
                                    </w:r>
                                    <w:proofErr w:type="spellStart"/>
                                    <w:r w:rsidR="00541CB9">
                                      <w:rPr>
                                        <w:color w:val="156082" w:themeColor="accent1"/>
                                      </w:rPr>
                                      <w:t>Ynov</w:t>
                                    </w:r>
                                    <w:proofErr w:type="spellEnd"/>
                                    <w:r w:rsidR="00541CB9">
                                      <w:rPr>
                                        <w:color w:val="156082" w:themeColor="accent1"/>
                                      </w:rPr>
                                      <w:t xml:space="preserve"> Campus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11703AD" id="_x0000_t202" coordsize="21600,21600" o:spt="202" path="m,l,21600r21600,l21600,xe">
                    <v:stroke joinstyle="miter"/>
                    <v:path gradientshapeok="t" o:connecttype="rect"/>
                  </v:shapetype>
                  <v:shape id="Zone de texte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" filled="f" stroked="f" strokeweight=".5pt">
                    <v:textbox style="mso-fit-shape-to-text:t" inset="0,0,0,0">
                      <w:txbxContent>
                        <w:sdt>
                          <w:sdtPr>
                            <w:rPr>
                              <w:caps/>
                              <w:color w:val="156082"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4-03-25T00:00:00Z">
                              <w:dateFormat w:val="dd MMMM yyyy"/>
                              <w:lid w:val="fr-FR"/>
                              <w:storeMappedDataAs w:val="dateTime"/>
                              <w:calendar w:val="gregorian"/>
                            </w:date>
                          </w:sdtPr>
                          <w:sdtEndPr/>
                          <w:sdtContent>
                            <w:p w14:paraId="63AF0DDD" w14:textId="4ABDA0EC" w:rsidR="00541CB9" w:rsidRDefault="00541CB9">
                              <w:pPr>
                                <w:pStyle w:val="NoSpacing"/>
                                <w:spacing w:after="40"/>
                                <w:jc w:val="center"/>
                                <w:rPr>
                                  <w:caps/>
                                  <w:color w:val="156082" w:themeColor="accent1"/>
                                  <w:sz w:val="28"/>
                                  <w:szCs w:val="28"/>
                                </w:rPr>
                              </w:pPr>
                              <w:r>
                                <w:rPr>
                                  <w:caps/>
                                  <w:color w:val="156082" w:themeColor="accent1"/>
                                  <w:sz w:val="28"/>
                                  <w:szCs w:val="28"/>
                                </w:rPr>
                                <w:t>25 mars 2024</w:t>
                              </w:r>
                            </w:p>
                          </w:sdtContent>
                        </w:sdt>
                        <w:p w14:paraId="4DB3D4CA" w14:textId="374C9A8D" w:rsidR="00541CB9" w:rsidRDefault="000E22F6">
                          <w:pPr>
                            <w:pStyle w:val="NoSpacing"/>
                            <w:jc w:val="center"/>
                            <w:rPr>
                              <w:color w:val="156082" w:themeColor="accent1"/>
                            </w:rPr>
                          </w:pPr>
                          <w:sdt>
                            <w:sdtPr>
                              <w:rPr>
                                <w:caps/>
                                <w:color w:val="156082"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541CB9">
                                <w:rPr>
                                  <w:caps/>
                                  <w:color w:val="156082" w:themeColor="accent1"/>
                                </w:rPr>
                                <w:t>INFRA &amp; SI</w:t>
                              </w:r>
                            </w:sdtContent>
                          </w:sdt>
                        </w:p>
                        <w:p w14:paraId="06F72CBE" w14:textId="6600352E" w:rsidR="00541CB9" w:rsidRDefault="000E22F6">
                          <w:pPr>
                            <w:pStyle w:val="NoSpacing"/>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541CB9">
                                <w:rPr>
                                  <w:color w:val="156082" w:themeColor="accent1"/>
                                </w:rPr>
                                <w:t xml:space="preserve">Aix </w:t>
                              </w:r>
                              <w:proofErr w:type="spellStart"/>
                              <w:r w:rsidR="00541CB9">
                                <w:rPr>
                                  <w:color w:val="156082" w:themeColor="accent1"/>
                                </w:rPr>
                                <w:t>Ynov</w:t>
                              </w:r>
                              <w:proofErr w:type="spellEnd"/>
                              <w:r w:rsidR="00541CB9">
                                <w:rPr>
                                  <w:color w:val="156082" w:themeColor="accent1"/>
                                </w:rPr>
                                <w:t xml:space="preserve"> Campus</w:t>
                              </w:r>
                            </w:sdtContent>
                          </w:sdt>
                        </w:p>
                      </w:txbxContent>
                    </v:textbox>
                    <w10:wrap anchorx="margin" anchory="page"/>
                  </v:shape>
                </w:pict>
              </mc:Fallback>
            </mc:AlternateContent>
          </w:r>
          <w:r>
            <w:rPr>
              <w:noProof/>
              <w:color w:val="156082" w:themeColor="accent1"/>
            </w:rPr>
            <w:drawing>
              <wp:inline distT="0" distB="0" distL="0" distR="0" wp14:anchorId="580769E3" wp14:editId="2F75FD16">
                <wp:extent cx="758952" cy="478932"/>
                <wp:effectExtent l="0" t="0" r="3175" b="0"/>
                <wp:docPr id="14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D9330B5" w14:textId="146C01EF" w:rsidR="00541CB9" w:rsidRDefault="00541CB9">
          <w:r>
            <w:br w:type="page"/>
          </w:r>
        </w:p>
      </w:sdtContent>
    </w:sdt>
    <w:sdt>
      <w:sdtPr>
        <w:id w:val="432863733"/>
        <w:docPartObj>
          <w:docPartGallery w:val="Table of Contents"/>
          <w:docPartUnique/>
        </w:docPartObj>
      </w:sdtPr>
      <w:sdtEndPr>
        <w:rPr>
          <w:rFonts w:asciiTheme="minorHAnsi" w:eastAsiaTheme="minorHAnsi" w:hAnsiTheme="minorHAnsi" w:cstheme="minorBidi"/>
          <w:noProof/>
          <w:color w:val="auto"/>
          <w:kern w:val="2"/>
          <w:sz w:val="24"/>
          <w:szCs w:val="24"/>
          <w:lang w:val="fr-FR"/>
          <w14:ligatures w14:val="standardContextual"/>
        </w:rPr>
      </w:sdtEndPr>
      <w:sdtContent>
        <w:p w14:paraId="196A5565" w14:textId="2236018E" w:rsidR="00F7716B" w:rsidRDefault="00F7716B">
          <w:pPr>
            <w:pStyle w:val="TOCHeading"/>
          </w:pPr>
          <w:r>
            <w:t>Table of Contents</w:t>
          </w:r>
        </w:p>
        <w:p w14:paraId="61FF9AAF" w14:textId="75CC864A" w:rsidR="000E22F6" w:rsidRDefault="00F7716B">
          <w:pPr>
            <w:pStyle w:val="TOC1"/>
            <w:tabs>
              <w:tab w:val="right" w:leader="dot" w:pos="9062"/>
            </w:tabs>
            <w:rPr>
              <w:rFonts w:eastAsiaTheme="minorEastAsia"/>
              <w:b w:val="0"/>
              <w:bCs w:val="0"/>
              <w:i w:val="0"/>
              <w:iCs w:val="0"/>
              <w:noProof/>
              <w:lang w:val="en-FR" w:eastAsia="en-GB"/>
            </w:rPr>
          </w:pPr>
          <w:r>
            <w:rPr>
              <w:b w:val="0"/>
              <w:bCs w:val="0"/>
            </w:rPr>
            <w:fldChar w:fldCharType="begin"/>
          </w:r>
          <w:r>
            <w:instrText xml:space="preserve"> TOC \o "1-3" \h \z \u </w:instrText>
          </w:r>
          <w:r>
            <w:rPr>
              <w:b w:val="0"/>
              <w:bCs w:val="0"/>
            </w:rPr>
            <w:fldChar w:fldCharType="separate"/>
          </w:r>
          <w:hyperlink w:anchor="_Toc166335730" w:history="1">
            <w:r w:rsidR="000E22F6" w:rsidRPr="00A13569">
              <w:rPr>
                <w:rStyle w:val="Hyperlink"/>
                <w:rFonts w:eastAsia="Times New Roman"/>
                <w:noProof/>
                <w:lang w:eastAsia="fr-FR"/>
              </w:rPr>
              <w:t>Créer un dossier partagé :</w:t>
            </w:r>
            <w:r w:rsidR="000E22F6">
              <w:rPr>
                <w:noProof/>
                <w:webHidden/>
              </w:rPr>
              <w:tab/>
            </w:r>
            <w:r w:rsidR="000E22F6">
              <w:rPr>
                <w:noProof/>
                <w:webHidden/>
              </w:rPr>
              <w:fldChar w:fldCharType="begin"/>
            </w:r>
            <w:r w:rsidR="000E22F6">
              <w:rPr>
                <w:noProof/>
                <w:webHidden/>
              </w:rPr>
              <w:instrText xml:space="preserve"> PAGEREF _Toc166335730 \h </w:instrText>
            </w:r>
            <w:r w:rsidR="000E22F6">
              <w:rPr>
                <w:noProof/>
                <w:webHidden/>
              </w:rPr>
            </w:r>
            <w:r w:rsidR="000E22F6">
              <w:rPr>
                <w:noProof/>
                <w:webHidden/>
              </w:rPr>
              <w:fldChar w:fldCharType="separate"/>
            </w:r>
            <w:r w:rsidR="000E22F6">
              <w:rPr>
                <w:noProof/>
                <w:webHidden/>
              </w:rPr>
              <w:t>2</w:t>
            </w:r>
            <w:r w:rsidR="000E22F6">
              <w:rPr>
                <w:noProof/>
                <w:webHidden/>
              </w:rPr>
              <w:fldChar w:fldCharType="end"/>
            </w:r>
          </w:hyperlink>
        </w:p>
        <w:p w14:paraId="25DE2230" w14:textId="65471EA1" w:rsidR="000E22F6" w:rsidRDefault="000E22F6">
          <w:pPr>
            <w:pStyle w:val="TOC2"/>
            <w:tabs>
              <w:tab w:val="right" w:leader="dot" w:pos="9062"/>
            </w:tabs>
            <w:rPr>
              <w:rFonts w:eastAsiaTheme="minorEastAsia"/>
              <w:b w:val="0"/>
              <w:bCs w:val="0"/>
              <w:noProof/>
              <w:sz w:val="24"/>
              <w:szCs w:val="24"/>
              <w:lang w:val="en-FR" w:eastAsia="en-GB"/>
            </w:rPr>
          </w:pPr>
          <w:hyperlink w:anchor="_Toc166335731" w:history="1">
            <w:r w:rsidRPr="00A13569">
              <w:rPr>
                <w:rStyle w:val="Hyperlink"/>
                <w:noProof/>
              </w:rPr>
              <w:t>Pour créer un dossie</w:t>
            </w:r>
            <w:r w:rsidRPr="00A13569">
              <w:rPr>
                <w:rStyle w:val="Hyperlink"/>
                <w:noProof/>
              </w:rPr>
              <w:t>r</w:t>
            </w:r>
            <w:r w:rsidRPr="00A13569">
              <w:rPr>
                <w:rStyle w:val="Hyperlink"/>
                <w:noProof/>
              </w:rPr>
              <w:t xml:space="preserve"> partagé :</w:t>
            </w:r>
            <w:r>
              <w:rPr>
                <w:noProof/>
                <w:webHidden/>
              </w:rPr>
              <w:tab/>
            </w:r>
            <w:r>
              <w:rPr>
                <w:noProof/>
                <w:webHidden/>
              </w:rPr>
              <w:fldChar w:fldCharType="begin"/>
            </w:r>
            <w:r>
              <w:rPr>
                <w:noProof/>
                <w:webHidden/>
              </w:rPr>
              <w:instrText xml:space="preserve"> PAGEREF _Toc166335731 \h </w:instrText>
            </w:r>
            <w:r>
              <w:rPr>
                <w:noProof/>
                <w:webHidden/>
              </w:rPr>
            </w:r>
            <w:r>
              <w:rPr>
                <w:noProof/>
                <w:webHidden/>
              </w:rPr>
              <w:fldChar w:fldCharType="separate"/>
            </w:r>
            <w:r>
              <w:rPr>
                <w:noProof/>
                <w:webHidden/>
              </w:rPr>
              <w:t>2</w:t>
            </w:r>
            <w:r>
              <w:rPr>
                <w:noProof/>
                <w:webHidden/>
              </w:rPr>
              <w:fldChar w:fldCharType="end"/>
            </w:r>
          </w:hyperlink>
        </w:p>
        <w:p w14:paraId="1F5AB05A" w14:textId="55D25384" w:rsidR="00F7716B" w:rsidRDefault="00F7716B">
          <w:r>
            <w:rPr>
              <w:b/>
              <w:bCs/>
              <w:noProof/>
            </w:rPr>
            <w:fldChar w:fldCharType="end"/>
          </w:r>
        </w:p>
      </w:sdtContent>
    </w:sdt>
    <w:p w14:paraId="1C4F976D" w14:textId="77777777" w:rsidR="00F7716B" w:rsidRDefault="00F7716B">
      <w:pPr>
        <w:rPr>
          <w:rFonts w:asciiTheme="majorHAnsi" w:eastAsia="Times New Roman" w:hAnsiTheme="majorHAnsi" w:cstheme="majorBidi"/>
          <w:color w:val="0F4761" w:themeColor="accent1" w:themeShade="BF"/>
          <w:sz w:val="40"/>
          <w:szCs w:val="40"/>
          <w:lang w:eastAsia="fr-FR"/>
        </w:rPr>
      </w:pPr>
      <w:r>
        <w:rPr>
          <w:rFonts w:eastAsia="Times New Roman"/>
          <w:lang w:eastAsia="fr-FR"/>
        </w:rPr>
        <w:br w:type="page"/>
      </w:r>
    </w:p>
    <w:p w14:paraId="0F69400C" w14:textId="1418ACFF" w:rsidR="00541CB9" w:rsidRPr="00541CB9" w:rsidRDefault="00541CB9" w:rsidP="00541CB9">
      <w:pPr>
        <w:pStyle w:val="Heading1"/>
        <w:rPr>
          <w:rFonts w:eastAsia="Times New Roman"/>
          <w:lang w:eastAsia="fr-FR"/>
        </w:rPr>
      </w:pPr>
      <w:bookmarkStart w:id="0" w:name="_Toc166335730"/>
      <w:r w:rsidRPr="00541CB9">
        <w:rPr>
          <w:rFonts w:eastAsia="Times New Roman"/>
          <w:lang w:eastAsia="fr-FR"/>
        </w:rPr>
        <w:lastRenderedPageBreak/>
        <w:t>Créer un dossier partagé</w:t>
      </w:r>
      <w:r w:rsidR="00F7716B">
        <w:rPr>
          <w:rFonts w:eastAsia="Times New Roman"/>
          <w:lang w:eastAsia="fr-FR"/>
        </w:rPr>
        <w:t> :</w:t>
      </w:r>
      <w:bookmarkEnd w:id="0"/>
    </w:p>
    <w:p w14:paraId="53CACB86" w14:textId="75D638D1" w:rsidR="00541CB9" w:rsidRPr="00541CB9" w:rsidRDefault="00541CB9" w:rsidP="00541CB9">
      <w:pPr>
        <w:rPr>
          <w:lang w:eastAsia="fr-FR"/>
        </w:rPr>
      </w:pPr>
      <w:r w:rsidRPr="00541CB9">
        <w:rPr>
          <w:lang w:eastAsia="fr-FR"/>
        </w:rPr>
        <w:t xml:space="preserve">Les dossiers partagés sont les répertoires de base sur lesquels vous pouvez stocker et gérer les fichiers et dossiers. </w:t>
      </w:r>
    </w:p>
    <w:p w14:paraId="7DF5D51D" w14:textId="77777777" w:rsidR="00541CB9" w:rsidRDefault="00541CB9" w:rsidP="00F7716B">
      <w:pPr>
        <w:pStyle w:val="Heading2"/>
      </w:pPr>
      <w:bookmarkStart w:id="1" w:name="_Toc166335731"/>
      <w:r>
        <w:t xml:space="preserve">Pour créer un </w:t>
      </w:r>
      <w:r w:rsidRPr="00F7716B">
        <w:t>dossier</w:t>
      </w:r>
      <w:r>
        <w:t xml:space="preserve"> partagé :</w:t>
      </w:r>
      <w:bookmarkEnd w:id="1"/>
    </w:p>
    <w:p w14:paraId="5AFDB012" w14:textId="77777777" w:rsidR="00541CB9" w:rsidRPr="000E22F6" w:rsidRDefault="00541CB9" w:rsidP="00541CB9">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E22F6">
        <w:rPr>
          <w:color w:val="000000" w:themeColor="text1"/>
        </w:rPr>
        <w:t>Accédez à </w:t>
      </w:r>
      <w:r w:rsidRPr="000E22F6">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Panneau de configuration &gt; Dossier partagé </w:t>
      </w:r>
      <w:r w:rsidRPr="000E22F6">
        <w:rPr>
          <w:color w:val="000000" w:themeColor="text1"/>
        </w:rPr>
        <w:t>et cliquez sur </w:t>
      </w:r>
      <w:r w:rsidRPr="000E22F6">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Créer &gt; Créer un dossier partagé.</w:t>
      </w:r>
    </w:p>
    <w:p w14:paraId="19BB88E4" w14:textId="2DC062A4" w:rsidR="00541CB9" w:rsidRPr="000E22F6" w:rsidRDefault="00541CB9" w:rsidP="00541CB9">
      <w:pPr>
        <w:rPr>
          <w:color w:val="505A64"/>
        </w:rPr>
      </w:pPr>
      <w:r w:rsidRPr="000E22F6">
        <w:rPr>
          <w:noProof/>
          <w:color w:val="505A64"/>
        </w:rPr>
        <w:drawing>
          <wp:inline distT="0" distB="0" distL="0" distR="0" wp14:anchorId="4894EE2B" wp14:editId="67E253BE">
            <wp:extent cx="5760720" cy="3227705"/>
            <wp:effectExtent l="0" t="0" r="0" b="0"/>
            <wp:docPr id="1804254339"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254339" name="Image 1" descr="Une image contenant texte, capture d’écran, logiciel, Icône d’ordinateur&#10;&#10;Description générée automatiquement"/>
                    <pic:cNvPicPr/>
                  </pic:nvPicPr>
                  <pic:blipFill>
                    <a:blip r:embed="rId9"/>
                    <a:stretch>
                      <a:fillRect/>
                    </a:stretch>
                  </pic:blipFill>
                  <pic:spPr>
                    <a:xfrm>
                      <a:off x="0" y="0"/>
                      <a:ext cx="5760720" cy="3227705"/>
                    </a:xfrm>
                    <a:prstGeom prst="rect">
                      <a:avLst/>
                    </a:prstGeom>
                  </pic:spPr>
                </pic:pic>
              </a:graphicData>
            </a:graphic>
          </wp:inline>
        </w:drawing>
      </w:r>
    </w:p>
    <w:p w14:paraId="673A5330" w14:textId="5F0B61D3" w:rsidR="00541CB9" w:rsidRPr="000E22F6" w:rsidRDefault="00541CB9">
      <w:r w:rsidRPr="000E22F6">
        <w:rPr>
          <w:noProof/>
        </w:rPr>
        <w:drawing>
          <wp:inline distT="0" distB="0" distL="0" distR="0" wp14:anchorId="52B4D110" wp14:editId="13EF4A92">
            <wp:extent cx="2467319" cy="1219370"/>
            <wp:effectExtent l="0" t="0" r="9525" b="0"/>
            <wp:docPr id="12582683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6838" name="Image 1" descr="Une image contenant texte, capture d’écran, Police&#10;&#10;Description générée automatiquement"/>
                    <pic:cNvPicPr/>
                  </pic:nvPicPr>
                  <pic:blipFill>
                    <a:blip r:embed="rId10"/>
                    <a:stretch>
                      <a:fillRect/>
                    </a:stretch>
                  </pic:blipFill>
                  <pic:spPr>
                    <a:xfrm>
                      <a:off x="0" y="0"/>
                      <a:ext cx="2467319" cy="1219370"/>
                    </a:xfrm>
                    <a:prstGeom prst="rect">
                      <a:avLst/>
                    </a:prstGeom>
                  </pic:spPr>
                </pic:pic>
              </a:graphicData>
            </a:graphic>
          </wp:inline>
        </w:drawing>
      </w:r>
    </w:p>
    <w:p w14:paraId="65AEB0BC" w14:textId="2CFBE69A" w:rsidR="00541CB9" w:rsidRPr="000E22F6" w:rsidRDefault="00541CB9" w:rsidP="00541CB9">
      <w:pPr>
        <w:rPr>
          <w:color w:val="000000" w:themeColor="text1"/>
          <w:lang w:eastAsia="fr-FR"/>
        </w:rPr>
      </w:pPr>
      <w:r w:rsidRPr="000E22F6">
        <w:rPr>
          <w:color w:val="000000" w:themeColor="text1"/>
          <w:lang w:eastAsia="fr-FR"/>
        </w:rPr>
        <w:t xml:space="preserve">Spécifiez un nom et une description pour le dossier partagé. </w:t>
      </w:r>
    </w:p>
    <w:p w14:paraId="2F00CDD3" w14:textId="04453E8A" w:rsidR="00541CB9" w:rsidRPr="000E22F6" w:rsidRDefault="00541CB9" w:rsidP="00F7716B">
      <w:pPr>
        <w:rPr>
          <w:color w:val="000000" w:themeColor="text1"/>
          <w:lang w:eastAsia="fr-FR"/>
        </w:rPr>
      </w:pPr>
      <w:r w:rsidRPr="000E22F6">
        <w:rPr>
          <w:color w:val="000000" w:themeColor="text1"/>
          <w:lang w:eastAsia="fr-FR"/>
        </w:rPr>
        <w:t>Dans le champ </w:t>
      </w:r>
      <w:r w:rsidRPr="000E22F6">
        <w:rPr>
          <w:bCs/>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Emplacement</w:t>
      </w:r>
      <w:r w:rsidRPr="000E22F6">
        <w:rPr>
          <w:color w:val="000000" w:themeColor="text1"/>
          <w:lang w:eastAsia="fr-FR"/>
        </w:rPr>
        <w:t xml:space="preserve">, cliquez sur le menu déroulant et sélectionnez le stockage sur lequel créer le dossier partagé. </w:t>
      </w:r>
      <w:r w:rsidR="00F7716B" w:rsidRPr="000E22F6">
        <w:rPr>
          <w:color w:val="000000" w:themeColor="text1"/>
          <w:lang w:eastAsia="fr-FR"/>
        </w:rPr>
        <w:t>Dans notre cas nous le mettons sur le volume 2, volume de stockage de 4To configuré en Raid1</w:t>
      </w:r>
    </w:p>
    <w:p w14:paraId="368EB17A" w14:textId="186A38BD" w:rsidR="00F7716B" w:rsidRPr="000E22F6" w:rsidRDefault="00F7716B" w:rsidP="00F7716B">
      <w:pPr>
        <w:rPr>
          <w:color w:val="000000" w:themeColor="text1"/>
          <w:lang w:eastAsia="fr-FR"/>
        </w:rPr>
      </w:pPr>
      <w:r w:rsidRPr="000E22F6">
        <w:rPr>
          <w:color w:val="000000" w:themeColor="text1"/>
          <w:lang w:eastAsia="fr-FR"/>
        </w:rPr>
        <w:t xml:space="preserve">Il est possible de régler les options ci-dessous en fonction des préférences dans notre cas nous laissons les valeurs par défaut : </w:t>
      </w:r>
    </w:p>
    <w:p w14:paraId="4CE4E966" w14:textId="3E0F6CE6" w:rsidR="00541CB9" w:rsidRPr="000E22F6" w:rsidRDefault="00541CB9" w:rsidP="00541CB9">
      <w:pPr>
        <w:rPr>
          <w:color w:val="000000" w:themeColor="text1"/>
          <w:lang w:eastAsia="fr-FR"/>
        </w:rPr>
      </w:pPr>
      <w:r w:rsidRPr="000E22F6">
        <w:rPr>
          <w:bCs/>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Masquer ce dossier partagé dans « Favoris réseau </w:t>
      </w:r>
      <w:r w:rsidRPr="000E22F6">
        <w:rPr>
          <w:b/>
          <w:bCs/>
          <w:color w:val="000000" w:themeColor="text1"/>
          <w:lang w:eastAsia="fr-FR"/>
        </w:rPr>
        <w:t>»</w:t>
      </w:r>
      <w:r w:rsidRPr="000E22F6">
        <w:rPr>
          <w:color w:val="000000" w:themeColor="text1"/>
          <w:lang w:eastAsia="fr-FR"/>
        </w:rPr>
        <w:t xml:space="preserve"> : empêche le dossier partagé d'apparaître sous « Réseau » dans l'Explorateur de fichiers Windows. Cette option n'affecte pas les privilèges d'accès du dossier partagé. </w:t>
      </w:r>
    </w:p>
    <w:p w14:paraId="04DACE6B" w14:textId="70D17CE8" w:rsidR="00541CB9" w:rsidRPr="000E22F6" w:rsidRDefault="00541CB9" w:rsidP="00541CB9">
      <w:pPr>
        <w:rPr>
          <w:rFonts w:eastAsia="Times New Roman" w:cs="Arial"/>
          <w:color w:val="000000" w:themeColor="text1"/>
          <w:kern w:val="0"/>
          <w:lang w:eastAsia="fr-FR"/>
          <w14:ligatures w14:val="none"/>
        </w:rPr>
      </w:pPr>
      <w:r w:rsidRPr="000E22F6">
        <w:rPr>
          <w:rFonts w:eastAsia="Times New Roman" w:cs="Arial"/>
          <w:bCs/>
          <w:color w:val="000000" w:themeColor="text1"/>
          <w:kern w:val="0"/>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Masquer les sous-dossiers et les fichiers des utilisateurs sans autorisations</w:t>
      </w:r>
      <w:r w:rsidRPr="000E22F6">
        <w:rPr>
          <w:rFonts w:eastAsia="Times New Roman" w:cs="Arial"/>
          <w:color w:val="000000" w:themeColor="text1"/>
          <w:kern w:val="0"/>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t>
      </w:r>
      <w:r w:rsidRPr="000E22F6">
        <w:rPr>
          <w:rFonts w:eastAsia="Times New Roman" w:cs="Arial"/>
          <w:color w:val="000000" w:themeColor="text1"/>
          <w:kern w:val="0"/>
          <w:lang w:eastAsia="fr-FR"/>
          <w14:ligatures w14:val="none"/>
        </w:rPr>
        <w:t xml:space="preserve">: </w:t>
      </w:r>
      <w:r w:rsidRPr="000E22F6">
        <w:rPr>
          <w:color w:val="000000" w:themeColor="text1"/>
        </w:rPr>
        <w:t xml:space="preserve">Cette fonction est uniquement prise en charge avec SMB, AFP et File Station. Lorsque cette option est activée, un utilisateur sans privilèges de lecture ne peut pas afficher les sous-dossiers ou les fichiers dans le dossier partagé. </w:t>
      </w:r>
    </w:p>
    <w:p w14:paraId="592D829C" w14:textId="7B979E66" w:rsidR="00541CB9" w:rsidRPr="000E22F6" w:rsidRDefault="00541CB9" w:rsidP="00541CB9">
      <w:pPr>
        <w:rPr>
          <w:rFonts w:eastAsia="Times New Roman" w:cs="Arial"/>
          <w:color w:val="000000" w:themeColor="text1"/>
          <w:kern w:val="0"/>
          <w:lang w:eastAsia="fr-FR"/>
          <w14:ligatures w14:val="none"/>
        </w:rPr>
      </w:pPr>
      <w:r w:rsidRPr="000E22F6">
        <w:rPr>
          <w:rFonts w:eastAsia="Times New Roman" w:cs="Arial"/>
          <w:bCs/>
          <w:color w:val="000000" w:themeColor="text1"/>
          <w:kern w:val="0"/>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Activer la corbeille</w:t>
      </w:r>
      <w:r w:rsidRPr="000E22F6">
        <w:rPr>
          <w:rFonts w:eastAsia="Times New Roman" w:cs="Arial"/>
          <w:color w:val="000000" w:themeColor="text1"/>
          <w:kern w:val="0"/>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w:t>
      </w:r>
      <w:r w:rsidRPr="000E22F6">
        <w:rPr>
          <w:rFonts w:eastAsia="Times New Roman" w:cs="Arial"/>
          <w:color w:val="000000" w:themeColor="text1"/>
          <w:kern w:val="0"/>
          <w:lang w:eastAsia="fr-FR"/>
          <w14:ligatures w14:val="none"/>
        </w:rPr>
        <w:t xml:space="preserve">: </w:t>
      </w:r>
      <w:r w:rsidRPr="000E22F6">
        <w:rPr>
          <w:color w:val="000000" w:themeColor="text1"/>
        </w:rPr>
        <w:t>lorsque des fichiers du dossier partagé sont supprimés, ils sont déplacés vers un dossier intitulé #recycle. L'accès à la corbeille peut être limité aux utilisateurs appartenant au groupe </w:t>
      </w:r>
      <w:r w:rsidR="00F7716B" w:rsidRPr="000E22F6">
        <w:rPr>
          <w:color w:val="000000" w:themeColor="text1"/>
        </w:rPr>
        <w:t>UF ADMIN</w:t>
      </w:r>
      <w:r w:rsidRPr="000E22F6">
        <w:rPr>
          <w:color w:val="000000" w:themeColor="text1"/>
        </w:rPr>
        <w:t>.</w:t>
      </w:r>
      <w:r w:rsidRPr="000E22F6">
        <w:rPr>
          <w:rFonts w:eastAsia="Times New Roman" w:cs="Arial"/>
          <w:color w:val="000000" w:themeColor="text1"/>
          <w:kern w:val="0"/>
          <w:lang w:eastAsia="fr-FR"/>
          <w14:ligatures w14:val="none"/>
        </w:rPr>
        <w:t xml:space="preserve"> </w:t>
      </w:r>
    </w:p>
    <w:p w14:paraId="3ED4FFC0" w14:textId="0BDBE38C" w:rsidR="00541CB9" w:rsidRPr="000E22F6" w:rsidRDefault="00444E74" w:rsidP="00541CB9">
      <w:pPr>
        <w:rPr>
          <w:rFonts w:eastAsia="Times New Roman" w:cs="Arial"/>
          <w:color w:val="000000" w:themeColor="text1"/>
          <w:kern w:val="0"/>
          <w:lang w:eastAsia="fr-FR"/>
          <w14:ligatures w14:val="none"/>
        </w:rPr>
      </w:pPr>
      <w:r w:rsidRPr="000E22F6">
        <w:rPr>
          <w:rFonts w:eastAsia="Times New Roman" w:cs="Arial"/>
          <w:noProof/>
          <w:color w:val="000000" w:themeColor="text1"/>
          <w:kern w:val="0"/>
          <w:lang w:eastAsia="fr-FR"/>
          <w14:ligatures w14:val="none"/>
        </w:rPr>
        <w:drawing>
          <wp:inline distT="0" distB="0" distL="0" distR="0" wp14:anchorId="0DB5269D" wp14:editId="7745F2CF">
            <wp:extent cx="5760720" cy="4217670"/>
            <wp:effectExtent l="0" t="0" r="0" b="0"/>
            <wp:docPr id="1094028864"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28864" name="Image 1" descr="Une image contenant texte, capture d’écran, logiciel, Page web&#10;&#10;Description générée automatiquement"/>
                    <pic:cNvPicPr/>
                  </pic:nvPicPr>
                  <pic:blipFill>
                    <a:blip r:embed="rId11"/>
                    <a:stretch>
                      <a:fillRect/>
                    </a:stretch>
                  </pic:blipFill>
                  <pic:spPr>
                    <a:xfrm>
                      <a:off x="0" y="0"/>
                      <a:ext cx="5760720" cy="4217670"/>
                    </a:xfrm>
                    <a:prstGeom prst="rect">
                      <a:avLst/>
                    </a:prstGeom>
                  </pic:spPr>
                </pic:pic>
              </a:graphicData>
            </a:graphic>
          </wp:inline>
        </w:drawing>
      </w:r>
    </w:p>
    <w:p w14:paraId="5623B60F" w14:textId="4F4AD368" w:rsidR="00444E74" w:rsidRPr="000E22F6" w:rsidRDefault="00444E74" w:rsidP="00444E74">
      <w:pPr>
        <w:rPr>
          <w:color w:val="000000" w:themeColor="text1"/>
          <w:lang w:eastAsia="fr-FR"/>
        </w:rPr>
      </w:pPr>
      <w:r w:rsidRPr="000E22F6">
        <w:rPr>
          <w:color w:val="000000" w:themeColor="text1"/>
          <w:lang w:eastAsia="fr-FR"/>
        </w:rPr>
        <w:t>Dans les pages suivantes, ajoutez une mesure de sécurité à ce dossier partagé si nécessaire.</w:t>
      </w:r>
      <w:r w:rsidR="00F7716B" w:rsidRPr="000E22F6">
        <w:rPr>
          <w:color w:val="000000" w:themeColor="text1"/>
          <w:lang w:eastAsia="fr-FR"/>
        </w:rPr>
        <w:t xml:space="preserve"> Dans notre cas nous ne le ferons pas car le dossier est sur un volume déjà chiffré. </w:t>
      </w:r>
    </w:p>
    <w:p w14:paraId="330C4693" w14:textId="77777777" w:rsidR="00444E74" w:rsidRPr="000E22F6" w:rsidRDefault="00444E74" w:rsidP="00444E74">
      <w:pPr>
        <w:rPr>
          <w:color w:val="000000" w:themeColor="text1"/>
          <w:lang w:eastAsia="fr-FR"/>
        </w:rPr>
      </w:pPr>
      <w:r w:rsidRPr="000E22F6">
        <w:rPr>
          <w:b/>
          <w:bCs/>
          <w:color w:val="000000" w:themeColor="text1"/>
          <w:lang w:eastAsia="fr-FR"/>
        </w:rPr>
        <w:t>Ignorer</w:t>
      </w:r>
      <w:r w:rsidRPr="000E22F6">
        <w:rPr>
          <w:color w:val="000000" w:themeColor="text1"/>
          <w:lang w:eastAsia="fr-FR"/>
        </w:rPr>
        <w:t> : si vous n'avez pas besoin de mesures de sécurité supplémentaires pour ce dossier partagé, vous pouvez ignorer cette étape.</w:t>
      </w:r>
    </w:p>
    <w:p w14:paraId="78FC492B" w14:textId="27C936C6" w:rsidR="00444E74" w:rsidRPr="000E22F6" w:rsidRDefault="00444E74" w:rsidP="00444E74">
      <w:pPr>
        <w:rPr>
          <w:color w:val="000000" w:themeColor="text1"/>
          <w:lang w:eastAsia="fr-FR"/>
        </w:rPr>
      </w:pPr>
      <w:r w:rsidRPr="000E22F6">
        <w:rPr>
          <w:bCs/>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Protéger ce dossier partagé en le chiffrant</w:t>
      </w:r>
      <w:r w:rsidRPr="000E22F6">
        <w:rPr>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E22F6">
        <w:rPr>
          <w:color w:val="000000" w:themeColor="text1"/>
          <w:lang w:eastAsia="fr-FR"/>
        </w:rPr>
        <w:t>: vous pouvez chiffrer le contenu pour une meilleure protection des données. Cliquez sur </w:t>
      </w:r>
      <w:r w:rsidRPr="000E22F6">
        <w:rPr>
          <w:b/>
          <w:bCs/>
          <w:color w:val="000000" w:themeColor="text1"/>
          <w:lang w:eastAsia="fr-FR"/>
        </w:rPr>
        <w:t>Suivant</w:t>
      </w:r>
      <w:r w:rsidRPr="000E22F6">
        <w:rPr>
          <w:color w:val="000000" w:themeColor="text1"/>
          <w:lang w:eastAsia="fr-FR"/>
        </w:rPr>
        <w:t xml:space="preserve"> et modifiez les paramètres de chiffrement suivants. </w:t>
      </w:r>
    </w:p>
    <w:p w14:paraId="7A369063" w14:textId="049D0F48" w:rsidR="00444E74" w:rsidRPr="000E22F6" w:rsidRDefault="00444E74" w:rsidP="00F7716B">
      <w:pPr>
        <w:rPr>
          <w:color w:val="000000" w:themeColor="text1"/>
          <w:lang w:eastAsia="fr-FR"/>
        </w:rPr>
      </w:pPr>
      <w:r w:rsidRPr="000E22F6">
        <w:rPr>
          <w:bCs/>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Protéger ce dossier partagé avec </w:t>
      </w:r>
      <w:proofErr w:type="spellStart"/>
      <w:r w:rsidRPr="000E22F6">
        <w:rPr>
          <w:bCs/>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WriteOnce</w:t>
      </w:r>
      <w:proofErr w:type="spellEnd"/>
      <w:r w:rsidRPr="000E22F6">
        <w:rPr>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E22F6">
        <w:rPr>
          <w:color w:val="000000" w:themeColor="text1"/>
          <w:lang w:eastAsia="fr-FR"/>
        </w:rPr>
        <w:t xml:space="preserve">: vous pouvez activer </w:t>
      </w:r>
      <w:proofErr w:type="spellStart"/>
      <w:r w:rsidRPr="000E22F6">
        <w:rPr>
          <w:color w:val="000000" w:themeColor="text1"/>
          <w:lang w:eastAsia="fr-FR"/>
        </w:rPr>
        <w:t>WriteOnce</w:t>
      </w:r>
      <w:proofErr w:type="spellEnd"/>
      <w:r w:rsidRPr="000E22F6">
        <w:rPr>
          <w:color w:val="000000" w:themeColor="text1"/>
          <w:lang w:eastAsia="fr-FR"/>
        </w:rPr>
        <w:t xml:space="preserve"> pour empêcher les fichiers de ce dossier partagé d'être modifiés, supprimés ou renommés pendant une période spécifiée. La fonction </w:t>
      </w:r>
      <w:proofErr w:type="spellStart"/>
      <w:r w:rsidRPr="000E22F6">
        <w:rPr>
          <w:color w:val="000000" w:themeColor="text1"/>
          <w:lang w:eastAsia="fr-FR"/>
        </w:rPr>
        <w:t>WriteOnce</w:t>
      </w:r>
      <w:proofErr w:type="spellEnd"/>
      <w:r w:rsidRPr="000E22F6">
        <w:rPr>
          <w:color w:val="000000" w:themeColor="text1"/>
          <w:lang w:eastAsia="fr-FR"/>
        </w:rPr>
        <w:t xml:space="preserve"> est basée sur la technologie WORM (Write Once, Read </w:t>
      </w:r>
      <w:proofErr w:type="spellStart"/>
      <w:r w:rsidRPr="000E22F6">
        <w:rPr>
          <w:color w:val="000000" w:themeColor="text1"/>
          <w:lang w:eastAsia="fr-FR"/>
        </w:rPr>
        <w:t>Many</w:t>
      </w:r>
      <w:proofErr w:type="spellEnd"/>
      <w:r w:rsidRPr="000E22F6">
        <w:rPr>
          <w:color w:val="000000" w:themeColor="text1"/>
          <w:lang w:eastAsia="fr-FR"/>
        </w:rPr>
        <w:t xml:space="preserve">). Cette option ne peut être activée que pendant le processus de création du dossier partagé et ne peut pas être modifiée après la création de ce dernier. </w:t>
      </w:r>
    </w:p>
    <w:p w14:paraId="0E38BB95" w14:textId="65547659" w:rsidR="00444E74" w:rsidRPr="000E22F6" w:rsidRDefault="00444E74" w:rsidP="00541CB9">
      <w:pPr>
        <w:rPr>
          <w:rFonts w:eastAsia="Times New Roman" w:cs="Arial"/>
          <w:color w:val="000000" w:themeColor="text1"/>
          <w:kern w:val="0"/>
          <w:lang w:eastAsia="fr-FR"/>
          <w14:ligatures w14:val="none"/>
        </w:rPr>
      </w:pPr>
      <w:r w:rsidRPr="000E22F6">
        <w:rPr>
          <w:rFonts w:eastAsia="Times New Roman" w:cs="Arial"/>
          <w:noProof/>
          <w:color w:val="000000" w:themeColor="text1"/>
          <w:kern w:val="0"/>
          <w:lang w:eastAsia="fr-FR"/>
          <w14:ligatures w14:val="none"/>
        </w:rPr>
        <w:lastRenderedPageBreak/>
        <w:drawing>
          <wp:inline distT="0" distB="0" distL="0" distR="0" wp14:anchorId="744D2BEA" wp14:editId="36EA358A">
            <wp:extent cx="5760720" cy="4201795"/>
            <wp:effectExtent l="0" t="0" r="0" b="8255"/>
            <wp:docPr id="1571756564"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56564" name="Image 1" descr="Une image contenant texte, capture d’écran, logiciel, Page web&#10;&#10;Description générée automatiquement"/>
                    <pic:cNvPicPr/>
                  </pic:nvPicPr>
                  <pic:blipFill>
                    <a:blip r:embed="rId12"/>
                    <a:stretch>
                      <a:fillRect/>
                    </a:stretch>
                  </pic:blipFill>
                  <pic:spPr>
                    <a:xfrm>
                      <a:off x="0" y="0"/>
                      <a:ext cx="5760720" cy="4201795"/>
                    </a:xfrm>
                    <a:prstGeom prst="rect">
                      <a:avLst/>
                    </a:prstGeom>
                  </pic:spPr>
                </pic:pic>
              </a:graphicData>
            </a:graphic>
          </wp:inline>
        </w:drawing>
      </w:r>
    </w:p>
    <w:p w14:paraId="02E4BEEA" w14:textId="77777777" w:rsidR="00444E74" w:rsidRPr="000E22F6" w:rsidRDefault="00444E74" w:rsidP="00444E74">
      <w:pPr>
        <w:rPr>
          <w:color w:val="000000" w:themeColor="text1"/>
          <w:lang w:eastAsia="fr-FR"/>
        </w:rPr>
      </w:pPr>
      <w:r w:rsidRPr="000E22F6">
        <w:rPr>
          <w:color w:val="000000" w:themeColor="text1"/>
          <w:lang w:eastAsia="fr-FR"/>
        </w:rPr>
        <w:t>Sur les pages suivantes, modifiez les options suivantes si nécessaire.</w:t>
      </w:r>
    </w:p>
    <w:p w14:paraId="1C7CC564" w14:textId="591B3033" w:rsidR="00444E74" w:rsidRPr="000E22F6" w:rsidRDefault="00444E74" w:rsidP="00444E74">
      <w:pPr>
        <w:rPr>
          <w:color w:val="000000" w:themeColor="text1"/>
          <w:lang w:eastAsia="fr-FR"/>
        </w:rPr>
      </w:pPr>
      <w:bookmarkStart w:id="2" w:name="integrity_protection"/>
      <w:bookmarkEnd w:id="2"/>
      <w:r w:rsidRPr="000E22F6">
        <w:rPr>
          <w:bCs/>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Activation de la somme de contrôle des données pour l'intégrité avancée des données</w:t>
      </w:r>
      <w:r w:rsidRPr="000E22F6">
        <w:rPr>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E22F6">
        <w:rPr>
          <w:color w:val="000000" w:themeColor="text1"/>
          <w:lang w:eastAsia="fr-FR"/>
        </w:rPr>
        <w:t>: cette option utilise la somme de contrôle CRC32 et la fonction de copie lors de l'écriture afin de protéger les dossiers partagés et de garantir l'intégrité des données. Cette option ne peut être activée que pendant le processus de création du dossier partagé et ne peut pas être modifiée après la création de ce dernier.</w:t>
      </w:r>
    </w:p>
    <w:p w14:paraId="79AD5183" w14:textId="3B842F66" w:rsidR="00444E74" w:rsidRPr="000E22F6" w:rsidRDefault="00444E74" w:rsidP="00444E74">
      <w:pPr>
        <w:rPr>
          <w:color w:val="000000" w:themeColor="text1"/>
          <w:lang w:eastAsia="fr-FR"/>
        </w:rPr>
      </w:pPr>
      <w:bookmarkStart w:id="3" w:name="btrfs_compression"/>
      <w:bookmarkEnd w:id="3"/>
      <w:r w:rsidRPr="000E22F6">
        <w:rPr>
          <w:bCs/>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Activer la compression de fichiers</w:t>
      </w:r>
      <w:r w:rsidRPr="000E22F6">
        <w:rPr>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E22F6">
        <w:rPr>
          <w:color w:val="000000" w:themeColor="text1"/>
          <w:lang w:eastAsia="fr-FR"/>
        </w:rPr>
        <w:t>: les données du dossier partagé créé sont automatiquement compressées par le système de fichiers </w:t>
      </w:r>
      <w:proofErr w:type="spellStart"/>
      <w:r w:rsidRPr="000E22F6">
        <w:rPr>
          <w:color w:val="000000" w:themeColor="text1"/>
          <w:lang w:eastAsia="fr-FR"/>
        </w:rPr>
        <w:t>Btrfs</w:t>
      </w:r>
      <w:proofErr w:type="spellEnd"/>
      <w:r w:rsidRPr="000E22F6">
        <w:rPr>
          <w:color w:val="000000" w:themeColor="text1"/>
          <w:lang w:eastAsia="fr-FR"/>
        </w:rPr>
        <w:t xml:space="preserve"> afin d'économiser l'espace de stockage. Lorsqu'elles sont récupérées en vue de leur utilisation, les données sont automatiquement décompressées. </w:t>
      </w:r>
    </w:p>
    <w:p w14:paraId="091D0AAD" w14:textId="3FC98394" w:rsidR="00444E74" w:rsidRPr="000E22F6" w:rsidRDefault="00444E74" w:rsidP="00444E74">
      <w:pPr>
        <w:rPr>
          <w:color w:val="000000" w:themeColor="text1"/>
          <w:lang w:eastAsia="fr-FR"/>
        </w:rPr>
      </w:pPr>
      <w:bookmarkStart w:id="4" w:name="sharequota"/>
      <w:bookmarkEnd w:id="4"/>
      <w:r w:rsidRPr="000E22F6">
        <w:rPr>
          <w:bCs/>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Activer le quota du dossier partagé</w:t>
      </w:r>
      <w:r w:rsidRPr="000E22F6">
        <w:rPr>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E22F6">
        <w:rPr>
          <w:color w:val="000000" w:themeColor="text1"/>
          <w:lang w:eastAsia="fr-FR"/>
        </w:rPr>
        <w:t>: pour indiquer la capacité maximale de chaque dossier partagé, cochez la case </w:t>
      </w:r>
      <w:r w:rsidRPr="000E22F6">
        <w:rPr>
          <w:bCs/>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Activer le quota du dossier partagé</w:t>
      </w:r>
      <w:r w:rsidRPr="000E22F6">
        <w:rPr>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r w:rsidRPr="000E22F6">
        <w:rPr>
          <w:color w:val="000000" w:themeColor="text1"/>
          <w:lang w:eastAsia="fr-FR"/>
        </w:rPr>
        <w:t xml:space="preserve">et saisissez la capacité maximale (par exemple, </w:t>
      </w:r>
      <w:r w:rsidR="000B4957" w:rsidRPr="000E22F6">
        <w:rPr>
          <w:color w:val="000000" w:themeColor="text1"/>
          <w:lang w:eastAsia="fr-FR"/>
        </w:rPr>
        <w:t>25</w:t>
      </w:r>
      <w:r w:rsidRPr="000E22F6">
        <w:rPr>
          <w:color w:val="000000" w:themeColor="text1"/>
          <w:lang w:eastAsia="fr-FR"/>
        </w:rPr>
        <w:t xml:space="preserve"> Go) dans le champ suivant. </w:t>
      </w:r>
    </w:p>
    <w:p w14:paraId="20DAA43A" w14:textId="525EBEC8" w:rsidR="00541CB9" w:rsidRPr="000E22F6" w:rsidRDefault="00444E74">
      <w:pPr>
        <w:rPr>
          <w:color w:val="000000" w:themeColor="text1"/>
        </w:rPr>
      </w:pPr>
      <w:r w:rsidRPr="000E22F6">
        <w:rPr>
          <w:noProof/>
          <w:color w:val="000000" w:themeColor="text1"/>
        </w:rPr>
        <w:lastRenderedPageBreak/>
        <w:drawing>
          <wp:inline distT="0" distB="0" distL="0" distR="0" wp14:anchorId="17C9DCC5" wp14:editId="224D8C40">
            <wp:extent cx="5760720" cy="4225925"/>
            <wp:effectExtent l="0" t="0" r="0" b="3175"/>
            <wp:docPr id="2094247098" name="Image 1" descr="Une image contenant texte, capture d’écran, Page web,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47098" name="Image 1" descr="Une image contenant texte, capture d’écran, Page web, logiciel&#10;&#10;Description générée automatiquement"/>
                    <pic:cNvPicPr/>
                  </pic:nvPicPr>
                  <pic:blipFill>
                    <a:blip r:embed="rId13"/>
                    <a:stretch>
                      <a:fillRect/>
                    </a:stretch>
                  </pic:blipFill>
                  <pic:spPr>
                    <a:xfrm>
                      <a:off x="0" y="0"/>
                      <a:ext cx="5760720" cy="4225925"/>
                    </a:xfrm>
                    <a:prstGeom prst="rect">
                      <a:avLst/>
                    </a:prstGeom>
                  </pic:spPr>
                </pic:pic>
              </a:graphicData>
            </a:graphic>
          </wp:inline>
        </w:drawing>
      </w:r>
    </w:p>
    <w:p w14:paraId="1EE85829" w14:textId="77777777" w:rsidR="00444E74" w:rsidRPr="000E22F6" w:rsidRDefault="00444E74" w:rsidP="00444E74">
      <w:pPr>
        <w:rPr>
          <w:color w:val="000000" w:themeColor="text1"/>
          <w:lang w:eastAsia="fr-FR"/>
        </w:rPr>
      </w:pPr>
      <w:r w:rsidRPr="000E22F6">
        <w:rPr>
          <w:color w:val="000000" w:themeColor="text1"/>
          <w:lang w:eastAsia="fr-FR"/>
        </w:rPr>
        <w:t>Vérifiez vos paramètres et cliquez sur </w:t>
      </w:r>
      <w:r w:rsidRPr="000E22F6">
        <w:rPr>
          <w:bCs/>
          <w:color w:val="000000" w:themeColor="text1"/>
          <w:lang w:eastAsia="fr-F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Appliquer</w:t>
      </w:r>
      <w:r w:rsidRPr="000E22F6">
        <w:rPr>
          <w:color w:val="000000" w:themeColor="text1"/>
          <w:lang w:eastAsia="fr-FR"/>
        </w:rPr>
        <w:t> pour terminer.</w:t>
      </w:r>
    </w:p>
    <w:p w14:paraId="1DD19918" w14:textId="7CC130D5" w:rsidR="00444E74" w:rsidRDefault="00444E74">
      <w:r w:rsidRPr="00444E74">
        <w:rPr>
          <w:noProof/>
        </w:rPr>
        <w:drawing>
          <wp:inline distT="0" distB="0" distL="0" distR="0" wp14:anchorId="7679B922" wp14:editId="26DA83FD">
            <wp:extent cx="5760720" cy="4161155"/>
            <wp:effectExtent l="0" t="0" r="0" b="0"/>
            <wp:docPr id="4839162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16264" name=""/>
                    <pic:cNvPicPr/>
                  </pic:nvPicPr>
                  <pic:blipFill>
                    <a:blip r:embed="rId14"/>
                    <a:stretch>
                      <a:fillRect/>
                    </a:stretch>
                  </pic:blipFill>
                  <pic:spPr>
                    <a:xfrm>
                      <a:off x="0" y="0"/>
                      <a:ext cx="5760720" cy="4161155"/>
                    </a:xfrm>
                    <a:prstGeom prst="rect">
                      <a:avLst/>
                    </a:prstGeom>
                  </pic:spPr>
                </pic:pic>
              </a:graphicData>
            </a:graphic>
          </wp:inline>
        </w:drawing>
      </w:r>
    </w:p>
    <w:sectPr w:rsidR="00444E74" w:rsidSect="00541CB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D5C"/>
    <w:multiLevelType w:val="multilevel"/>
    <w:tmpl w:val="A9547B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838C4"/>
    <w:multiLevelType w:val="multilevel"/>
    <w:tmpl w:val="D7F0A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54950"/>
    <w:multiLevelType w:val="multilevel"/>
    <w:tmpl w:val="72A24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646539"/>
    <w:multiLevelType w:val="multilevel"/>
    <w:tmpl w:val="0B3A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4F1B74"/>
    <w:multiLevelType w:val="multilevel"/>
    <w:tmpl w:val="E5A8D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627197">
    <w:abstractNumId w:val="2"/>
  </w:num>
  <w:num w:numId="2" w16cid:durableId="1013264408">
    <w:abstractNumId w:val="4"/>
  </w:num>
  <w:num w:numId="3" w16cid:durableId="1721242051">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4" w16cid:durableId="1433429749">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5" w16cid:durableId="929774585">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6" w16cid:durableId="748314013">
    <w:abstractNumId w:val="0"/>
  </w:num>
  <w:num w:numId="7" w16cid:durableId="1271545486">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8" w16cid:durableId="121997706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9" w16cid:durableId="1372921752">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lowerLetter"/>
        <w:lvlText w:val="%3."/>
        <w:lvlJc w:val="left"/>
      </w:lvl>
    </w:lvlOverride>
  </w:num>
  <w:num w:numId="10" w16cid:durableId="1626622715">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lowerLetter"/>
        <w:lvlText w:val="%3."/>
        <w:lvlJc w:val="left"/>
      </w:lvl>
    </w:lvlOverride>
  </w:num>
  <w:num w:numId="11" w16cid:durableId="664550481">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2" w16cid:durableId="1466965804">
    <w:abstractNumId w:val="0"/>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3" w16cid:durableId="1432168285">
    <w:abstractNumId w:val="1"/>
  </w:num>
  <w:num w:numId="14" w16cid:durableId="430320114">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5" w16cid:durableId="342174786">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6" w16cid:durableId="1539007624">
    <w:abstractNumId w:val="1"/>
    <w:lvlOverride w:ilvl="1">
      <w:lvl w:ilvl="1">
        <w:numFmt w:val="bullet"/>
        <w:lvlText w:val=""/>
        <w:lvlJc w:val="left"/>
        <w:pPr>
          <w:tabs>
            <w:tab w:val="num" w:pos="1440"/>
          </w:tabs>
          <w:ind w:left="1440" w:hanging="360"/>
        </w:pPr>
        <w:rPr>
          <w:rFonts w:ascii="Wingdings" w:hAnsi="Wingdings" w:hint="default"/>
          <w:sz w:val="20"/>
        </w:rPr>
      </w:lvl>
    </w:lvlOverride>
  </w:num>
  <w:num w:numId="17" w16cid:durableId="267739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B9"/>
    <w:rsid w:val="000B4957"/>
    <w:rsid w:val="000E22F6"/>
    <w:rsid w:val="002371B6"/>
    <w:rsid w:val="00444E74"/>
    <w:rsid w:val="00520F5A"/>
    <w:rsid w:val="00541CB9"/>
    <w:rsid w:val="00671B88"/>
    <w:rsid w:val="00771462"/>
    <w:rsid w:val="00A83D2E"/>
    <w:rsid w:val="00D3149A"/>
    <w:rsid w:val="00F771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C9F52"/>
  <w15:chartTrackingRefBased/>
  <w15:docId w15:val="{0E06A08A-6C2C-4249-A6F7-3926D72CE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1C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1C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1C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C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C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C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C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C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C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C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1C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1C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C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C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C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C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C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CB9"/>
    <w:rPr>
      <w:rFonts w:eastAsiaTheme="majorEastAsia" w:cstheme="majorBidi"/>
      <w:color w:val="272727" w:themeColor="text1" w:themeTint="D8"/>
    </w:rPr>
  </w:style>
  <w:style w:type="paragraph" w:styleId="Title">
    <w:name w:val="Title"/>
    <w:basedOn w:val="Normal"/>
    <w:next w:val="Normal"/>
    <w:link w:val="TitleChar"/>
    <w:uiPriority w:val="10"/>
    <w:qFormat/>
    <w:rsid w:val="00541C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C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C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C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CB9"/>
    <w:pPr>
      <w:spacing w:before="160"/>
      <w:jc w:val="center"/>
    </w:pPr>
    <w:rPr>
      <w:i/>
      <w:iCs/>
      <w:color w:val="404040" w:themeColor="text1" w:themeTint="BF"/>
    </w:rPr>
  </w:style>
  <w:style w:type="character" w:customStyle="1" w:styleId="QuoteChar">
    <w:name w:val="Quote Char"/>
    <w:basedOn w:val="DefaultParagraphFont"/>
    <w:link w:val="Quote"/>
    <w:uiPriority w:val="29"/>
    <w:rsid w:val="00541CB9"/>
    <w:rPr>
      <w:i/>
      <w:iCs/>
      <w:color w:val="404040" w:themeColor="text1" w:themeTint="BF"/>
    </w:rPr>
  </w:style>
  <w:style w:type="paragraph" w:styleId="ListParagraph">
    <w:name w:val="List Paragraph"/>
    <w:basedOn w:val="Normal"/>
    <w:uiPriority w:val="34"/>
    <w:qFormat/>
    <w:rsid w:val="00541CB9"/>
    <w:pPr>
      <w:ind w:left="720"/>
      <w:contextualSpacing/>
    </w:pPr>
  </w:style>
  <w:style w:type="character" w:styleId="IntenseEmphasis">
    <w:name w:val="Intense Emphasis"/>
    <w:basedOn w:val="DefaultParagraphFont"/>
    <w:uiPriority w:val="21"/>
    <w:qFormat/>
    <w:rsid w:val="00541CB9"/>
    <w:rPr>
      <w:i/>
      <w:iCs/>
      <w:color w:val="0F4761" w:themeColor="accent1" w:themeShade="BF"/>
    </w:rPr>
  </w:style>
  <w:style w:type="paragraph" w:styleId="IntenseQuote">
    <w:name w:val="Intense Quote"/>
    <w:basedOn w:val="Normal"/>
    <w:next w:val="Normal"/>
    <w:link w:val="IntenseQuoteChar"/>
    <w:uiPriority w:val="30"/>
    <w:qFormat/>
    <w:rsid w:val="00541C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CB9"/>
    <w:rPr>
      <w:i/>
      <w:iCs/>
      <w:color w:val="0F4761" w:themeColor="accent1" w:themeShade="BF"/>
    </w:rPr>
  </w:style>
  <w:style w:type="character" w:styleId="IntenseReference">
    <w:name w:val="Intense Reference"/>
    <w:basedOn w:val="DefaultParagraphFont"/>
    <w:uiPriority w:val="32"/>
    <w:qFormat/>
    <w:rsid w:val="00541CB9"/>
    <w:rPr>
      <w:b/>
      <w:bCs/>
      <w:smallCaps/>
      <w:color w:val="0F4761" w:themeColor="accent1" w:themeShade="BF"/>
      <w:spacing w:val="5"/>
    </w:rPr>
  </w:style>
  <w:style w:type="paragraph" w:styleId="NoSpacing">
    <w:name w:val="No Spacing"/>
    <w:link w:val="NoSpacingChar"/>
    <w:uiPriority w:val="1"/>
    <w:qFormat/>
    <w:rsid w:val="00541CB9"/>
    <w:pPr>
      <w:spacing w:after="0" w:line="240" w:lineRule="auto"/>
    </w:pPr>
    <w:rPr>
      <w:rFonts w:eastAsiaTheme="minorEastAsia"/>
      <w:kern w:val="0"/>
      <w:sz w:val="22"/>
      <w:szCs w:val="22"/>
      <w:lang w:eastAsia="fr-FR"/>
      <w14:ligatures w14:val="none"/>
    </w:rPr>
  </w:style>
  <w:style w:type="character" w:customStyle="1" w:styleId="NoSpacingChar">
    <w:name w:val="No Spacing Char"/>
    <w:basedOn w:val="DefaultParagraphFont"/>
    <w:link w:val="NoSpacing"/>
    <w:uiPriority w:val="1"/>
    <w:rsid w:val="00541CB9"/>
    <w:rPr>
      <w:rFonts w:eastAsiaTheme="minorEastAsia"/>
      <w:kern w:val="0"/>
      <w:sz w:val="22"/>
      <w:szCs w:val="22"/>
      <w:lang w:eastAsia="fr-FR"/>
      <w14:ligatures w14:val="none"/>
    </w:rPr>
  </w:style>
  <w:style w:type="paragraph" w:styleId="NormalWeb">
    <w:name w:val="Normal (Web)"/>
    <w:basedOn w:val="Normal"/>
    <w:uiPriority w:val="99"/>
    <w:semiHidden/>
    <w:unhideWhenUsed/>
    <w:rsid w:val="00541CB9"/>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Hyperlink">
    <w:name w:val="Hyperlink"/>
    <w:basedOn w:val="DefaultParagraphFont"/>
    <w:uiPriority w:val="99"/>
    <w:unhideWhenUsed/>
    <w:rsid w:val="00541CB9"/>
    <w:rPr>
      <w:color w:val="0000FF"/>
      <w:u w:val="single"/>
    </w:rPr>
  </w:style>
  <w:style w:type="character" w:styleId="HTMLCode">
    <w:name w:val="HTML Code"/>
    <w:basedOn w:val="DefaultParagraphFont"/>
    <w:uiPriority w:val="99"/>
    <w:semiHidden/>
    <w:unhideWhenUsed/>
    <w:rsid w:val="00541CB9"/>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7716B"/>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F7716B"/>
    <w:pPr>
      <w:spacing w:before="120" w:after="0"/>
    </w:pPr>
    <w:rPr>
      <w:b/>
      <w:bCs/>
      <w:i/>
      <w:iCs/>
    </w:rPr>
  </w:style>
  <w:style w:type="paragraph" w:styleId="TOC2">
    <w:name w:val="toc 2"/>
    <w:basedOn w:val="Normal"/>
    <w:next w:val="Normal"/>
    <w:autoRedefine/>
    <w:uiPriority w:val="39"/>
    <w:unhideWhenUsed/>
    <w:rsid w:val="00F7716B"/>
    <w:pPr>
      <w:spacing w:before="120" w:after="0"/>
      <w:ind w:left="240"/>
    </w:pPr>
    <w:rPr>
      <w:b/>
      <w:bCs/>
      <w:sz w:val="22"/>
      <w:szCs w:val="22"/>
    </w:rPr>
  </w:style>
  <w:style w:type="paragraph" w:styleId="TOC3">
    <w:name w:val="toc 3"/>
    <w:basedOn w:val="Normal"/>
    <w:next w:val="Normal"/>
    <w:autoRedefine/>
    <w:uiPriority w:val="39"/>
    <w:semiHidden/>
    <w:unhideWhenUsed/>
    <w:rsid w:val="00F7716B"/>
    <w:pPr>
      <w:spacing w:after="0"/>
      <w:ind w:left="480"/>
    </w:pPr>
    <w:rPr>
      <w:sz w:val="20"/>
      <w:szCs w:val="20"/>
    </w:rPr>
  </w:style>
  <w:style w:type="paragraph" w:styleId="TOC4">
    <w:name w:val="toc 4"/>
    <w:basedOn w:val="Normal"/>
    <w:next w:val="Normal"/>
    <w:autoRedefine/>
    <w:uiPriority w:val="39"/>
    <w:semiHidden/>
    <w:unhideWhenUsed/>
    <w:rsid w:val="00F7716B"/>
    <w:pPr>
      <w:spacing w:after="0"/>
      <w:ind w:left="720"/>
    </w:pPr>
    <w:rPr>
      <w:sz w:val="20"/>
      <w:szCs w:val="20"/>
    </w:rPr>
  </w:style>
  <w:style w:type="paragraph" w:styleId="TOC5">
    <w:name w:val="toc 5"/>
    <w:basedOn w:val="Normal"/>
    <w:next w:val="Normal"/>
    <w:autoRedefine/>
    <w:uiPriority w:val="39"/>
    <w:semiHidden/>
    <w:unhideWhenUsed/>
    <w:rsid w:val="00F7716B"/>
    <w:pPr>
      <w:spacing w:after="0"/>
      <w:ind w:left="960"/>
    </w:pPr>
    <w:rPr>
      <w:sz w:val="20"/>
      <w:szCs w:val="20"/>
    </w:rPr>
  </w:style>
  <w:style w:type="paragraph" w:styleId="TOC6">
    <w:name w:val="toc 6"/>
    <w:basedOn w:val="Normal"/>
    <w:next w:val="Normal"/>
    <w:autoRedefine/>
    <w:uiPriority w:val="39"/>
    <w:semiHidden/>
    <w:unhideWhenUsed/>
    <w:rsid w:val="00F7716B"/>
    <w:pPr>
      <w:spacing w:after="0"/>
      <w:ind w:left="1200"/>
    </w:pPr>
    <w:rPr>
      <w:sz w:val="20"/>
      <w:szCs w:val="20"/>
    </w:rPr>
  </w:style>
  <w:style w:type="paragraph" w:styleId="TOC7">
    <w:name w:val="toc 7"/>
    <w:basedOn w:val="Normal"/>
    <w:next w:val="Normal"/>
    <w:autoRedefine/>
    <w:uiPriority w:val="39"/>
    <w:semiHidden/>
    <w:unhideWhenUsed/>
    <w:rsid w:val="00F7716B"/>
    <w:pPr>
      <w:spacing w:after="0"/>
      <w:ind w:left="1440"/>
    </w:pPr>
    <w:rPr>
      <w:sz w:val="20"/>
      <w:szCs w:val="20"/>
    </w:rPr>
  </w:style>
  <w:style w:type="paragraph" w:styleId="TOC8">
    <w:name w:val="toc 8"/>
    <w:basedOn w:val="Normal"/>
    <w:next w:val="Normal"/>
    <w:autoRedefine/>
    <w:uiPriority w:val="39"/>
    <w:semiHidden/>
    <w:unhideWhenUsed/>
    <w:rsid w:val="00F7716B"/>
    <w:pPr>
      <w:spacing w:after="0"/>
      <w:ind w:left="1680"/>
    </w:pPr>
    <w:rPr>
      <w:sz w:val="20"/>
      <w:szCs w:val="20"/>
    </w:rPr>
  </w:style>
  <w:style w:type="paragraph" w:styleId="TOC9">
    <w:name w:val="toc 9"/>
    <w:basedOn w:val="Normal"/>
    <w:next w:val="Normal"/>
    <w:autoRedefine/>
    <w:uiPriority w:val="39"/>
    <w:semiHidden/>
    <w:unhideWhenUsed/>
    <w:rsid w:val="00F7716B"/>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33880">
      <w:bodyDiv w:val="1"/>
      <w:marLeft w:val="0"/>
      <w:marRight w:val="0"/>
      <w:marTop w:val="0"/>
      <w:marBottom w:val="0"/>
      <w:divBdr>
        <w:top w:val="none" w:sz="0" w:space="0" w:color="auto"/>
        <w:left w:val="none" w:sz="0" w:space="0" w:color="auto"/>
        <w:bottom w:val="none" w:sz="0" w:space="0" w:color="auto"/>
        <w:right w:val="none" w:sz="0" w:space="0" w:color="auto"/>
      </w:divBdr>
    </w:div>
    <w:div w:id="952712930">
      <w:bodyDiv w:val="1"/>
      <w:marLeft w:val="0"/>
      <w:marRight w:val="0"/>
      <w:marTop w:val="0"/>
      <w:marBottom w:val="0"/>
      <w:divBdr>
        <w:top w:val="none" w:sz="0" w:space="0" w:color="auto"/>
        <w:left w:val="none" w:sz="0" w:space="0" w:color="auto"/>
        <w:bottom w:val="none" w:sz="0" w:space="0" w:color="auto"/>
        <w:right w:val="none" w:sz="0" w:space="0" w:color="auto"/>
      </w:divBdr>
    </w:div>
    <w:div w:id="970475011">
      <w:bodyDiv w:val="1"/>
      <w:marLeft w:val="0"/>
      <w:marRight w:val="0"/>
      <w:marTop w:val="0"/>
      <w:marBottom w:val="0"/>
      <w:divBdr>
        <w:top w:val="none" w:sz="0" w:space="0" w:color="auto"/>
        <w:left w:val="none" w:sz="0" w:space="0" w:color="auto"/>
        <w:bottom w:val="none" w:sz="0" w:space="0" w:color="auto"/>
        <w:right w:val="none" w:sz="0" w:space="0" w:color="auto"/>
      </w:divBdr>
    </w:div>
    <w:div w:id="1032995143">
      <w:bodyDiv w:val="1"/>
      <w:marLeft w:val="0"/>
      <w:marRight w:val="0"/>
      <w:marTop w:val="0"/>
      <w:marBottom w:val="0"/>
      <w:divBdr>
        <w:top w:val="none" w:sz="0" w:space="0" w:color="auto"/>
        <w:left w:val="none" w:sz="0" w:space="0" w:color="auto"/>
        <w:bottom w:val="none" w:sz="0" w:space="0" w:color="auto"/>
        <w:right w:val="none" w:sz="0" w:space="0" w:color="auto"/>
      </w:divBdr>
    </w:div>
    <w:div w:id="1502233843">
      <w:bodyDiv w:val="1"/>
      <w:marLeft w:val="0"/>
      <w:marRight w:val="0"/>
      <w:marTop w:val="0"/>
      <w:marBottom w:val="0"/>
      <w:divBdr>
        <w:top w:val="none" w:sz="0" w:space="0" w:color="auto"/>
        <w:left w:val="none" w:sz="0" w:space="0" w:color="auto"/>
        <w:bottom w:val="none" w:sz="0" w:space="0" w:color="auto"/>
        <w:right w:val="none" w:sz="0" w:space="0" w:color="auto"/>
      </w:divBdr>
    </w:div>
    <w:div w:id="203596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FD7B7EF26494DED96C212612C147D19"/>
        <w:category>
          <w:name w:val="Général"/>
          <w:gallery w:val="placeholder"/>
        </w:category>
        <w:types>
          <w:type w:val="bbPlcHdr"/>
        </w:types>
        <w:behaviors>
          <w:behavior w:val="content"/>
        </w:behaviors>
        <w:guid w:val="{1001AA1B-535F-41D8-96AA-867D8628D811}"/>
      </w:docPartPr>
      <w:docPartBody>
        <w:p w:rsidR="00D912AC" w:rsidRDefault="00D912AC" w:rsidP="00D912AC">
          <w:pPr>
            <w:pStyle w:val="1FD7B7EF26494DED96C212612C147D19"/>
          </w:pPr>
          <w:r>
            <w:rPr>
              <w:rFonts w:asciiTheme="majorHAnsi" w:eastAsiaTheme="majorEastAsia" w:hAnsiTheme="majorHAnsi" w:cstheme="majorBidi"/>
              <w:caps/>
              <w:color w:val="156082" w:themeColor="accent1"/>
              <w:sz w:val="80"/>
              <w:szCs w:val="80"/>
            </w:rPr>
            <w:t>[Titre du document]</w:t>
          </w:r>
        </w:p>
      </w:docPartBody>
    </w:docPart>
    <w:docPart>
      <w:docPartPr>
        <w:name w:val="9E935FB699E04F95803177E2C3ABDBE9"/>
        <w:category>
          <w:name w:val="Général"/>
          <w:gallery w:val="placeholder"/>
        </w:category>
        <w:types>
          <w:type w:val="bbPlcHdr"/>
        </w:types>
        <w:behaviors>
          <w:behavior w:val="content"/>
        </w:behaviors>
        <w:guid w:val="{2C8DD926-7D0A-4CC6-ACA2-CD598B9A525E}"/>
      </w:docPartPr>
      <w:docPartBody>
        <w:p w:rsidR="00D912AC" w:rsidRDefault="00D912AC" w:rsidP="00D912AC">
          <w:pPr>
            <w:pStyle w:val="9E935FB699E04F95803177E2C3ABDBE9"/>
          </w:pPr>
          <w:r>
            <w:rPr>
              <w:color w:val="156082"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AC"/>
    <w:rsid w:val="002371B6"/>
    <w:rsid w:val="00520F5A"/>
    <w:rsid w:val="00D912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D7B7EF26494DED96C212612C147D19">
    <w:name w:val="1FD7B7EF26494DED96C212612C147D19"/>
    <w:rsid w:val="00D912AC"/>
  </w:style>
  <w:style w:type="paragraph" w:customStyle="1" w:styleId="9E935FB699E04F95803177E2C3ABDBE9">
    <w:name w:val="9E935FB699E04F95803177E2C3ABDBE9"/>
    <w:rsid w:val="00D912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2024-03-25T00:00:00</PublishDate>
  <Abstract/>
  <CompanyAddress>Aix Ynov Campus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E340E8-836D-DF46-90B9-BFAD6EBC5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561</Words>
  <Characters>3200</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DOCUMENTATION</vt:lpstr>
      <vt:lpstr/>
    </vt:vector>
  </TitlesOfParts>
  <Company>INFRA &amp; SI</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d’exploitation</dc:title>
  <dc:subject>Configuration Dossier Partagé</dc:subject>
  <dc:creator>Adrien Gendron</dc:creator>
  <cp:keywords/>
  <dc:description/>
  <cp:lastModifiedBy>valentin lamine</cp:lastModifiedBy>
  <cp:revision>4</cp:revision>
  <dcterms:created xsi:type="dcterms:W3CDTF">2024-05-11T12:44:00Z</dcterms:created>
  <dcterms:modified xsi:type="dcterms:W3CDTF">2024-05-11T14:03:00Z</dcterms:modified>
</cp:coreProperties>
</file>