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Ausgewertet am:</w:t>
        <w:tab/>
        <w:t xml:space="preserve"> __________________________________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Dokument Version:</w:t>
        <w:tab/>
        <w:t xml:space="preserve"> __________________________________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a6j5mz0bs2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eoxnb4cilyt" w:id="1"/>
      <w:bookmarkEnd w:id="1"/>
      <w:r w:rsidDel="00000000" w:rsidR="00000000" w:rsidRPr="00000000">
        <w:rPr>
          <w:rtl w:val="0"/>
        </w:rPr>
        <w:t xml:space="preserve">Standardkriterien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qiby6h4lfef" w:id="2"/>
      <w:bookmarkEnd w:id="2"/>
      <w:r w:rsidDel="00000000" w:rsidR="00000000" w:rsidRPr="00000000">
        <w:rPr>
          <w:rtl w:val="0"/>
        </w:rPr>
        <w:t xml:space="preserve">Teil 1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795"/>
        <w:gridCol w:w="4095"/>
        <w:tblGridChange w:id="0">
          <w:tblGrid>
            <w:gridCol w:w="1110"/>
            <w:gridCol w:w="3795"/>
            <w:gridCol w:w="4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Behandelt in Kapitel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Projektmanagement und Planung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Wissensbeschaffung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Zeitplan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Konzeptionelles Verständnis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Projektumfeld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der Lösung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Leistungsbereitschaft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Selbständiges Arbeiten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Fachkenntnisse und Anwendungskompetenz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Anwendung der Fachsprache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Arbeits- und Fachmethodik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Organisation der Arbeitsergebnisse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Leistungsfähigkeit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0rriv75s45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uj4laywwbz8z" w:id="4"/>
      <w:bookmarkEnd w:id="4"/>
      <w:r w:rsidDel="00000000" w:rsidR="00000000" w:rsidRPr="00000000">
        <w:rPr>
          <w:rtl w:val="0"/>
        </w:rPr>
        <w:t xml:space="preserve">Standardkriterien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oc0g5mc04cwi" w:id="5"/>
      <w:bookmarkEnd w:id="5"/>
      <w:r w:rsidDel="00000000" w:rsidR="00000000" w:rsidRPr="00000000">
        <w:rPr>
          <w:rtl w:val="0"/>
        </w:rPr>
        <w:t xml:space="preserve">Teil 2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645"/>
        <w:gridCol w:w="4245"/>
        <w:tblGridChange w:id="0">
          <w:tblGrid>
            <w:gridCol w:w="1110"/>
            <w:gridCol w:w="364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Behandelt in Kapitel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Kurzfassung des IPA-Berichtes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Führung des Arbeitsjournals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Reflexionsfähigkeit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Gliederung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Prägnanz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Formale Vollständigkeit des IPA-Berichts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Sprachlicher Ausdruck und Stil / Rechtschreibung und Grammatik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Darstellung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Grafiken, Bilder, Diagramme und Tabellen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Dokumentation des Testverfahrens und dessen Resultate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lkvpcorg2vq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z4srsjdzri3y" w:id="7"/>
      <w:bookmarkEnd w:id="7"/>
      <w:r w:rsidDel="00000000" w:rsidR="00000000" w:rsidRPr="00000000">
        <w:rPr>
          <w:rtl w:val="0"/>
        </w:rPr>
        <w:t xml:space="preserve">Individuelle Kriterien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585"/>
        <w:gridCol w:w="4305"/>
        <w:tblGridChange w:id="0">
          <w:tblGrid>
            <w:gridCol w:w="1110"/>
            <w:gridCol w:w="3585"/>
            <w:gridCol w:w="4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Behandelt in Kapitel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Versionsverwaltung mit Verwaltungs-SW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Einhalten von (Firmen-)Standards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 Design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(Fokus: Benutzerfreundlichkeit über die ganze Applikation)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Brauchbarkeit (Applikation)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Implementierung von Lösungen (Programmieren)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Mehrsprachigkeit (Web-Applikation)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Sicherheitsanalyse (Web-Applikation)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Seite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von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IPA Kriteriencheck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