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1b14646421aa4b96"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ackground"/>
            <wp:cNvGraphicFramePr>
              <a:graphicFrameLocks noChangeAspect="1"/>
            </wp:cNvGraphicFramePr>
            <a:graphic>
              <a:graphicData uri="http://schemas.openxmlformats.org/drawingml/2006/picture">
                <pic:pic>
                  <pic:nvPicPr>
                    <pic:cNvPr id="0" name="CoverBackground.png"/>
                    <pic:cNvPicPr/>
                  </pic:nvPicPr>
                  <pic:blipFill>
                    <a:blip r:embed="R25b72731a4e14b33"/>
                    <a:stretch>
                      <a:fillRect/>
                    </a:stretch>
                  </pic:blipFill>
                  <pic:spPr>
                    <a:xfrm>
                      <a:off x="0" y="0"/>
                      <a:ext cx="7560000" cy="10692000"/>
                    </a:xfrm>
                    <a:prstGeom prst="rect"/>
                  </pic:spPr>
                </pic:pic>
              </a:graphicData>
            </a:graphic>
          </wp:anchor>
        </w:drawing>
      </w:r>
    </w:p>
    <w:p>
      <w:pPr>
        <w:spacing w:before="4500"/>
      </w:pPr>
      <w:r/>
    </w:p>
    <w:p>
      <w:pPr>
        <w:spacing w:after="200"/>
        <w:ind w:left="1200" w:right="1200"/>
        <w:jc w:val="left"/>
      </w:pPr>
      <w:r>
        <w:rPr>
          <w:b/>
          <w:color w:val="FFFFFF"/>
          <w:sz w:val="72"/>
        </w:rPr>
        <w:t>RAPPORT DE STAGE</w:t>
      </w:r>
    </w:p>
    <w:p>
      <w:pPr>
        <w:spacing w:after="400"/>
        <w:ind w:left="1200" w:right="1200"/>
        <w:jc w:val="left"/>
      </w:pPr>
      <w:r>
        <w:rPr>
          <w:color w:val="0d9488"/>
          <w:sz w:val="48"/>
        </w:rPr>
        <w:t>INGENIEUR</w:t>
      </w:r>
    </w:p>
    <w:p>
      <w:pPr>
        <w:spacing w:after="600"/>
        <w:ind w:left="1200" w:right="1200"/>
        <w:jc w:val="left"/>
      </w:pPr>
      <w:r>
        <w:rPr>
          <w:color w:val="E2E8F0"/>
          <w:sz w:val="28"/>
        </w:rPr>
        <w:t>Identity Cortex : Moteur d'Identite Zero Trust</w:t>
      </w:r>
    </w:p>
    <w:p>
      <w:pPr>
        <w:spacing w:after="2500"/>
        <w:ind w:left="1200" w:right="1200"/>
        <w:jc w:val="left"/>
      </w:pPr>
      <w:r>
        <w:rPr>
          <w:i/>
          <w:color w:val="64748b"/>
          <w:sz w:val="24"/>
        </w:rPr>
        <w:t>Reconstruction Active Directory pour l'Ere Post-Windows</w:t>
      </w:r>
    </w:p>
    <w:p>
      <w:pPr>
        <w:spacing w:after="100"/>
        <w:ind w:left="1200"/>
        <w:jc w:val="left"/>
      </w:pPr>
      <w:r>
        <w:rPr>
          <w:color w:val="0d9488"/>
          <w:sz w:val="20"/>
        </w:rPr>
        <w:t>Etudiant : </w:t>
      </w:r>
      <w:r>
        <w:rPr>
          <w:color w:val="FFFFFF"/>
          <w:sz w:val="20"/>
        </w:rPr>
        <w:t>evou999</w:t>
      </w:r>
    </w:p>
    <w:p>
      <w:pPr>
        <w:spacing w:after="100"/>
        <w:ind w:left="1200"/>
        <w:jc w:val="left"/>
      </w:pPr>
      <w:r>
        <w:rPr>
          <w:color w:val="0d9488"/>
          <w:sz w:val="20"/>
        </w:rPr>
        <w:t>Ecole : </w:t>
      </w:r>
      <w:r>
        <w:rPr>
          <w:color w:val="FFFFFF"/>
          <w:sz w:val="20"/>
        </w:rPr>
        <w:t>xsecurity</w:t>
      </w:r>
    </w:p>
    <w:p>
      <w:pPr>
        <w:spacing w:after="100"/>
        <w:ind w:left="1200"/>
        <w:jc w:val="left"/>
      </w:pPr>
      <w:r>
        <w:rPr>
          <w:color w:val="0d9488"/>
          <w:sz w:val="20"/>
        </w:rPr>
        <w:t>Entreprise : </w:t>
      </w:r>
      <w:r>
        <w:rPr>
          <w:color w:val="FFFFFF"/>
          <w:sz w:val="20"/>
        </w:rPr>
        <w:t>evouzerotrust</w:t>
      </w:r>
    </w:p>
    <w:p>
      <w:pPr>
        <w:ind w:left="1200"/>
        <w:jc w:val="left"/>
      </w:pPr>
      <w:r>
        <w:rPr>
          <w:color w:val="0d9488"/>
          <w:sz w:val="20"/>
        </w:rPr>
        <w:t>Periode : </w:t>
      </w:r>
      <w:r>
        <w:rPr>
          <w:color w:val="FFFFFF"/>
          <w:sz w:val="20"/>
        </w:rPr>
        <w:t>Fevrier - Mai 2025 (12 semaines)</w:t>
      </w:r>
    </w:p>
    <w:p>
      <w:pPr>
        <w:sectPr>
          <w:type w:val="nextPage"/>
          <w:pgSz w:w="11906" w:h="16838"/>
          <w:pgMar w:top="0" w:right="0" w:bottom="0" w:left="0" w:header="0" w:footer="0"/>
        </w:sectPr>
      </w:pPr>
    </w:p>
    <w:p>
      <w:pPr>
        <w:spacing w:before="600" w:after="400"/>
        <w:jc w:val="center"/>
      </w:pPr>
      <w:r>
        <w:rPr>
          <w:b/>
          <w:color w:val="1a365d"/>
          <w:sz w:val="36"/>
        </w:rPr>
        <w:t>SOMMAIRE</w:t>
      </w:r>
    </w:p>
    <w:p>
      <w:pPr>
        <w:spacing w:after="300"/>
      </w:pPr>
      <w:r>
        <w:rPr>
          <w:color w:val="64748b"/>
          <w:sz w:val="18"/>
        </w:rPr>
        <w:t>(Clic droit sur la table des matieres &gt; Mettre a jour les champs pour actualiser les numeros de page)</w:t>
      </w:r>
    </w:p>
    <w:p>
      <w:r>
        <w:fldChar w:fldCharType="begin"/>
      </w:r>
      <w:r>
        <w:instrText xml:space="preserve"> TOC \o "1-3" \h \z \u </w:instrText>
      </w:r>
      <w:r>
        <w:fldChar w:fldCharType="separate"/>
      </w:r>
    </w:p>
    <w:p>
      <w:pPr>
        <w:pStyle w:val="TOC1"/>
      </w:pPr>
      <w:r>
        <w:t>1. Resume Executif</w:t>
      </w:r>
      <w:r>
        <w:tab/>
      </w:r>
      <w:r>
        <w:t>3</w:t>
      </w:r>
    </w:p>
    <w:p>
      <w:pPr>
        <w:pStyle w:val="TOC1"/>
      </w:pPr>
      <w:r>
        <w:t>2. Introduction et Contexte</w:t>
      </w:r>
      <w:r>
        <w:tab/>
      </w:r>
      <w:r>
        <w:t>5</w:t>
      </w:r>
    </w:p>
    <w:p>
      <w:pPr>
        <w:pStyle w:val="TOC1"/>
      </w:pPr>
      <w:r>
        <w:t>3. Etat de l'Art</w:t>
      </w:r>
      <w:r>
        <w:tab/>
      </w:r>
      <w:r>
        <w:t>7</w:t>
      </w:r>
    </w:p>
    <w:p>
      <w:pPr>
        <w:pStyle w:val="TOC1"/>
      </w:pPr>
      <w:r>
        <w:t>4. Architecture Technique</w:t>
      </w:r>
      <w:r>
        <w:tab/>
      </w:r>
      <w:r>
        <w:t>10</w:t>
      </w:r>
    </w:p>
    <w:p>
      <w:pPr>
        <w:pStyle w:val="TOC1"/>
      </w:pPr>
      <w:r>
        <w:t>5. Specifications Detaillees</w:t>
      </w:r>
      <w:r>
        <w:tab/>
      </w:r>
      <w:r>
        <w:t>18</w:t>
      </w:r>
    </w:p>
    <w:p>
      <w:pPr>
        <w:pStyle w:val="TOC1"/>
      </w:pPr>
      <w:r>
        <w:t>6. Plan de Travail (12 Semaines)</w:t>
      </w:r>
      <w:r>
        <w:tab/>
      </w:r>
      <w:r>
        <w:t>22</w:t>
      </w:r>
    </w:p>
    <w:p>
      <w:pPr>
        <w:pStyle w:val="TOC1"/>
      </w:pPr>
      <w:r>
        <w:t>7. Implementation</w:t>
      </w:r>
      <w:r>
        <w:tab/>
      </w:r>
      <w:r>
        <w:t>30</w:t>
      </w:r>
    </w:p>
    <w:p>
      <w:pPr>
        <w:pStyle w:val="TOC1"/>
      </w:pPr>
      <w:r>
        <w:t>8. Strategie Commerciale</w:t>
      </w:r>
      <w:r>
        <w:tab/>
      </w:r>
      <w:r>
        <w:t>33</w:t>
      </w:r>
    </w:p>
    <w:p>
      <w:pPr>
        <w:pStyle w:val="TOC1"/>
      </w:pPr>
      <w:r>
        <w:t>9. Ressources et Budget</w:t>
      </w:r>
      <w:r>
        <w:tab/>
      </w:r>
      <w:r>
        <w:t>36</w:t>
      </w:r>
    </w:p>
    <w:p>
      <w:pPr>
        <w:pStyle w:val="TOC1"/>
      </w:pPr>
      <w:r>
        <w:t>10. Risques et Mitigation</w:t>
      </w:r>
      <w:r>
        <w:tab/>
      </w:r>
      <w:r>
        <w:t>38</w:t>
      </w:r>
    </w:p>
    <w:p>
      <w:pPr>
        <w:pStyle w:val="TOC1"/>
      </w:pPr>
      <w:r>
        <w:t>11. Conclusion</w:t>
      </w:r>
      <w:r>
        <w:tab/>
      </w:r>
      <w:r>
        <w:t>39</w:t>
      </w:r>
    </w:p>
    <w:p>
      <w:pPr>
        <w:pStyle w:val="TOC1"/>
      </w:pPr>
      <w:r>
        <w:t>12. Annexes</w:t>
      </w:r>
      <w:r>
        <w:tab/>
      </w:r>
      <w:r>
        <w:t>40</w:t>
      </w:r>
    </w:p>
    <w:p>
      <w:r>
        <w:fldChar w:fldCharType="end"/>
      </w:r>
    </w:p>
    <w:p>
      <w:pPr>
        <w:sectPr>
          <w:type w:val="nextPage"/>
          <w:pgSz w:w="11906" w:h="16838"/>
          <w:pgMar w:top="1800" w:right="1440" w:bottom="1440" w:left="1440" w:header="720" w:footer="720"/>
        </w:sectPr>
      </w:pPr>
    </w:p>
    <w:p>
      <w:pPr>
        <w:pStyle w:val="Heading1"/>
      </w:pPr>
      <w:bookmarkStart w:name="_Toc001" w:id="001"/>
      <w:r>
        <w:t>1. RESUME EXECUTIF</w:t>
      </w:r>
      <w:bookmarkEnd w:id="001"/>
    </w:p>
    <w:p>
      <w:pPr>
        <w:pStyle w:val="Heading2"/>
      </w:pPr>
      <w:r>
        <w:t>1.1 Problematique</w:t>
      </w:r>
    </w:p>
    <w:p>
      <w:r>
        <w:t>Active Directory (AD), standard de facto depuis 1999, presente des limitations critiques :</w:t>
      </w:r>
    </w:p>
    <w:p>
      <w:pPr>
        <w:numPr>
          <w:ilvl w:val="0"/>
          <w:numId w:val="1"/>
        </w:numPr>
      </w:pPr>
      <w:r>
        <w:t>Architecture monolithique verrouillee dans l'ecosysteme Windows</w:t>
      </w:r>
    </w:p>
    <w:p>
      <w:pPr>
        <w:numPr>
          <w:ilvl w:val="0"/>
          <w:numId w:val="1"/>
        </w:numPr>
      </w:pPr>
      <w:r>
        <w:t>Identites statiques (tickets Kerberos 10h) vulnerables au lateral movement</w:t>
      </w:r>
    </w:p>
    <w:p>
      <w:pPr>
        <w:numPr>
          <w:ilvl w:val="0"/>
          <w:numId w:val="1"/>
        </w:numPr>
      </w:pPr>
      <w:r>
        <w:t>Zero Trust "add-on" plutot que natif (Azure AD complexe et couteux)</w:t>
      </w:r>
    </w:p>
    <w:p>
      <w:pPr>
        <w:numPr>
          <w:ilvl w:val="0"/>
          <w:numId w:val="1"/>
        </w:numPr>
      </w:pPr>
      <w:r>
        <w:t>Aucune capacite d'apprentissage des comportements utilisateurs</w:t>
      </w:r>
    </w:p>
    <w:p>
      <w:pPr>
        <w:pStyle w:val="Heading2"/>
      </w:pPr>
      <w:r>
        <w:t>1.2 Solution Proposee</w:t>
      </w:r>
    </w:p>
    <w:p>
      <w:r>
        <w:t>Identity Cortex : Plateforme d'identite next-gen combinant :</w:t>
      </w:r>
    </w:p>
    <w:p>
      <w:pPr>
        <w:numPr>
          <w:ilvl w:val="0"/>
          <w:numId w:val="1"/>
        </w:numPr>
      </w:pPr>
      <w:r>
        <w:t>Identity Fabric : SPIFFE/SPIRE pour identites ephemeres (TTL 5-15 min)</w:t>
      </w:r>
    </w:p>
    <w:p>
      <w:pPr>
        <w:numPr>
          <w:ilvl w:val="0"/>
          <w:numId w:val="1"/>
        </w:numPr>
      </w:pPr>
      <w:r>
        <w:t>Trust Engine : Scoring continu multi-signaux (biometrie comportementale, device posture, threat intel)</w:t>
      </w:r>
    </w:p>
    <w:p>
      <w:pPr>
        <w:numPr>
          <w:ilvl w:val="0"/>
          <w:numId w:val="1"/>
        </w:numPr>
      </w:pPr>
      <w:r>
        <w:t>Policy Oracle : LLM local pour decisions ABAC/PBAC explicables</w:t>
      </w:r>
    </w:p>
    <w:p>
      <w:pPr>
        <w:numPr>
          <w:ilvl w:val="0"/>
          <w:numId w:val="1"/>
        </w:numPr>
      </w:pPr>
      <w:r>
        <w:t>Learning Core : Auto-apprentissage continu sans oubli catastrophique</w:t>
      </w:r>
    </w:p>
    <w:p>
      <w:pPr>
        <w:pStyle w:val="Heading2"/>
      </w:pPr>
      <w:r>
        <w:t>1.3 Innovation Cle</w:t>
      </w:r>
    </w:p>
    <w:p>
      <w:r>
        <w:t>Premiere solution "AD from the inside" : reconstruction complete sans dependance Windows, avec intelligence artificielle native gerant 100% du cycle de vie identite.</w:t>
      </w:r>
    </w:p>
    <w:p>
      <w:pPr>
        <w:pStyle w:val="Heading2"/>
      </w:pPr>
      <w:r>
        <w:t>1.4 Objectifs Commerciaux</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2000"/>
        <w:gridCol w:w="6000"/>
        <w:gridCol w:w="2000"/>
      </w:tblGrid>
      <w:tr>
        <w:trPr>
          <w:tblHeader/>
          <w:trHeight w:val="400" w:hRule="atLeast"/>
        </w:trPr>
        <w:tc>
          <w:tcPr>
            <w:tcW w:w="2000" w:type="dxa"/>
            <w:tcBorders>
              <w:bottom w:val="single" w:color="1a365d" w:sz="6"/>
            </w:tcBorders>
            <w:shd w:val="clear" w:fill="f1f5f9"/>
            <w:vAlign w:val="center"/>
          </w:tcPr>
          <w:p>
            <w:pPr>
              <w:spacing w:before="0" w:after="0"/>
              <w:jc w:val="center"/>
            </w:pPr>
            <w:r>
              <w:rPr>
                <w:b/>
                <w:color w:val="1a365d"/>
                <w:sz w:val="20"/>
              </w:rPr>
              <w:t>Periode</w:t>
            </w:r>
          </w:p>
        </w:tc>
        <w:tc>
          <w:tcPr>
            <w:tcW w:w="6000" w:type="dxa"/>
            <w:tcBorders>
              <w:bottom w:val="single" w:color="1a365d" w:sz="6"/>
            </w:tcBorders>
            <w:shd w:val="clear" w:fill="f1f5f9"/>
            <w:vAlign w:val="center"/>
          </w:tcPr>
          <w:p>
            <w:pPr>
              <w:spacing w:before="0" w:after="0"/>
              <w:jc w:val="center"/>
            </w:pPr>
            <w:r>
              <w:rPr>
                <w:b/>
                <w:color w:val="1a365d"/>
                <w:sz w:val="20"/>
              </w:rPr>
              <w:t>Objectif</w:t>
            </w:r>
          </w:p>
        </w:tc>
        <w:tc>
          <w:tcPr>
            <w:tcW w:w="2000" w:type="dxa"/>
            <w:tcBorders>
              <w:bottom w:val="single" w:color="1a365d" w:sz="6"/>
            </w:tcBorders>
            <w:shd w:val="clear" w:fill="f1f5f9"/>
            <w:vAlign w:val="center"/>
          </w:tcPr>
          <w:p>
            <w:pPr>
              <w:spacing w:before="0" w:after="0"/>
              <w:jc w:val="center"/>
            </w:pPr>
            <w:r>
              <w:rPr>
                <w:b/>
                <w:color w:val="1a365d"/>
                <w:sz w:val="20"/>
              </w:rPr>
              <w:t>Cible</w:t>
            </w:r>
          </w:p>
        </w:tc>
      </w:tr>
      <w:tr>
        <w:trPr>
          <w:trHeight w:val="360" w:hRule="atLeast"/>
        </w:trPr>
        <w:tc>
          <w:tcPr>
            <w:tcW w:w="2000" w:type="dxa"/>
            <w:vAlign w:val="center"/>
          </w:tcPr>
          <w:p>
            <w:pPr>
              <w:spacing w:before="0" w:after="0"/>
              <w:jc w:val="left"/>
            </w:pPr>
            <w:r>
              <w:rPr>
                <w:color w:val="1e293b"/>
                <w:sz w:val="20"/>
              </w:rPr>
              <w:t>T1</w:t>
            </w:r>
          </w:p>
        </w:tc>
        <w:tc>
          <w:tcPr>
            <w:tcW w:w="6000" w:type="dxa"/>
            <w:vAlign w:val="center"/>
          </w:tcPr>
          <w:p>
            <w:pPr>
              <w:spacing w:before="0" w:after="0"/>
              <w:jc w:val="left"/>
            </w:pPr>
            <w:r>
              <w:rPr>
                <w:color w:val="1e293b"/>
                <w:sz w:val="20"/>
              </w:rPr>
              <w:t>10 clients pilotes (preuve de concept)</w:t>
            </w:r>
          </w:p>
        </w:tc>
        <w:tc>
          <w:tcPr>
            <w:tcW w:w="2000" w:type="dxa"/>
            <w:vAlign w:val="center"/>
          </w:tcPr>
          <w:p>
            <w:pPr>
              <w:spacing w:before="0" w:after="0"/>
              <w:jc w:val="left"/>
            </w:pPr>
            <w:r>
              <w:rPr>
                <w:color w:val="1e293b"/>
                <w:sz w:val="20"/>
              </w:rPr>
              <w:t>Validation</w:t>
            </w:r>
          </w:p>
        </w:tc>
      </w:tr>
      <w:tr>
        <w:trPr>
          <w:trHeight w:val="360" w:hRule="atLeast"/>
        </w:trPr>
        <w:tc>
          <w:tcPr>
            <w:tcW w:w="2000" w:type="dxa"/>
            <w:vAlign w:val="center"/>
          </w:tcPr>
          <w:p>
            <w:pPr>
              <w:spacing w:before="0" w:after="0"/>
              <w:jc w:val="left"/>
            </w:pPr>
            <w:r>
              <w:rPr>
                <w:color w:val="1e293b"/>
                <w:sz w:val="20"/>
              </w:rPr>
              <w:t>T2</w:t>
            </w:r>
          </w:p>
        </w:tc>
        <w:tc>
          <w:tcPr>
            <w:tcW w:w="6000" w:type="dxa"/>
            <w:vAlign w:val="center"/>
          </w:tcPr>
          <w:p>
            <w:pPr>
              <w:spacing w:before="0" w:after="0"/>
              <w:jc w:val="left"/>
            </w:pPr>
            <w:r>
              <w:rPr>
                <w:color w:val="1e293b"/>
                <w:sz w:val="20"/>
              </w:rPr>
              <w:t>100 clients payants ($15-50/user/month)</w:t>
            </w:r>
          </w:p>
        </w:tc>
        <w:tc>
          <w:tcPr>
            <w:tcW w:w="2000" w:type="dxa"/>
            <w:vAlign w:val="center"/>
          </w:tcPr>
          <w:p>
            <w:pPr>
              <w:spacing w:before="0" w:after="0"/>
              <w:jc w:val="left"/>
            </w:pPr>
            <w:r>
              <w:rPr>
                <w:color w:val="1e293b"/>
                <w:sz w:val="20"/>
              </w:rPr>
              <w:t>Croissance</w:t>
            </w:r>
          </w:p>
        </w:tc>
      </w:tr>
      <w:tr>
        <w:trPr>
          <w:trHeight w:val="360" w:hRule="atLeast"/>
        </w:trPr>
        <w:tc>
          <w:tcPr>
            <w:tcW w:w="2000" w:type="dxa"/>
            <w:vAlign w:val="center"/>
          </w:tcPr>
          <w:p>
            <w:pPr>
              <w:spacing w:before="0" w:after="0"/>
              <w:jc w:val="left"/>
            </w:pPr>
            <w:r>
              <w:rPr>
                <w:color w:val="1e293b"/>
                <w:sz w:val="20"/>
              </w:rPr>
              <w:t>T3</w:t>
            </w:r>
          </w:p>
        </w:tc>
        <w:tc>
          <w:tcPr>
            <w:tcW w:w="6000" w:type="dxa"/>
            <w:vAlign w:val="center"/>
          </w:tcPr>
          <w:p>
            <w:pPr>
              <w:spacing w:before="0" w:after="0"/>
              <w:jc w:val="left"/>
            </w:pPr>
            <w:r>
              <w:rPr>
                <w:color w:val="1e293b"/>
                <w:sz w:val="20"/>
              </w:rPr>
              <w:t>Leader europeen IAM auto-apprenant ($2M ARR)</w:t>
            </w:r>
          </w:p>
        </w:tc>
        <w:tc>
          <w:tcPr>
            <w:tcW w:w="2000" w:type="dxa"/>
            <w:vAlign w:val="center"/>
          </w:tcPr>
          <w:p>
            <w:pPr>
              <w:spacing w:before="0" w:after="0"/>
              <w:jc w:val="left"/>
            </w:pPr>
            <w:r>
              <w:rPr>
                <w:color w:val="1e293b"/>
                <w:sz w:val="20"/>
              </w:rPr>
              <w:t>Leadership</w:t>
            </w:r>
          </w:p>
        </w:tc>
      </w:tr>
    </w:tbl>
    <w:p>
      <w:pPr>
        <w:pStyle w:val="Heading1"/>
      </w:pPr>
      <w:bookmarkStart w:name="_Toc002" w:id="002"/>
      <w:r>
        <w:t>2. INTRODUCTION ET CONTEXTE</w:t>
      </w:r>
      <w:bookmarkEnd w:id="002"/>
    </w:p>
    <w:p>
      <w:pPr>
        <w:pStyle w:val="Heading2"/>
      </w:pPr>
      <w:r>
        <w:t>2.1 Contexte Entreprise</w:t>
      </w:r>
    </w:p>
    <w:p>
      <w:r>
        <w:t>Le stage s'est deroule au sein de l'entreprise evouzerotrust, specialisee dans les solutions de securite informatique et l'architecture Zero Trust. L'entreprise accompagne ses clients dans la transformation de leur infrastructure d'identite et d'acces.</w:t>
      </w:r>
    </w:p>
    <w:p>
      <w:pPr>
        <w:pStyle w:val="Heading2"/>
      </w:pPr>
      <w:r>
        <w:t>2.2 Enjeux Strategiques</w:t>
      </w:r>
    </w:p>
    <w:p>
      <w:r>
        <w:t>Selon Gartner (2024) :</w:t>
      </w:r>
    </w:p>
    <w:p>
      <w:pPr>
        <w:numPr>
          <w:ilvl w:val="0"/>
          <w:numId w:val="1"/>
        </w:numPr>
      </w:pPr>
      <w:r>
        <w:t>80% des violations impliquent des identites compromise</w:t>
      </w:r>
    </w:p>
    <w:p>
      <w:pPr>
        <w:numPr>
          <w:ilvl w:val="0"/>
          <w:numId w:val="1"/>
        </w:numPr>
      </w:pPr>
      <w:r>
        <w:t>Marche IAM : $24.1B (2024) → $43.1B (2029), CAGR 12.3%</w:t>
      </w:r>
    </w:p>
    <w:p>
      <w:pPr>
        <w:numPr>
          <w:ilvl w:val="0"/>
          <w:numId w:val="1"/>
        </w:numPr>
      </w:pPr>
      <w:r>
        <w:t>Tendance : convergence IAM + Zero Trust + AI</w:t>
      </w:r>
    </w:p>
    <w:p>
      <w:pPr>
        <w:pStyle w:val="Heading2"/>
      </w:pPr>
      <w:r>
        <w:t>2.3 Objectifs du Stage</w:t>
      </w:r>
    </w:p>
    <w:p>
      <w:pPr>
        <w:numPr>
          <w:ilvl w:val="0"/>
          <w:numId w:val="1"/>
        </w:numPr>
      </w:pPr>
      <w:r>
        <w:t>Technique : Implementer POC complet en 12 semaines</w:t>
      </w:r>
    </w:p>
    <w:p>
      <w:pPr>
        <w:numPr>
          <w:ilvl w:val="0"/>
          <w:numId w:val="1"/>
        </w:numPr>
      </w:pPr>
      <w:r>
        <w:t>Recherche : Resoudre probleme forgetting en continual learning</w:t>
      </w:r>
    </w:p>
    <w:p>
      <w:pPr>
        <w:numPr>
          <w:ilvl w:val="0"/>
          <w:numId w:val="1"/>
        </w:numPr>
      </w:pPr>
      <w:r>
        <w:t>Business : Valider modele economique et lancer produit</w:t>
      </w:r>
    </w:p>
    <w:p>
      <w:pPr>
        <w:pStyle w:val="Heading1"/>
      </w:pPr>
      <w:bookmarkStart w:name="_Toc003" w:id="003"/>
      <w:r>
        <w:t>3. ETAT DE L'ART</w:t>
      </w:r>
      <w:bookmarkEnd w:id="003"/>
    </w:p>
    <w:p>
      <w:pPr>
        <w:pStyle w:val="Heading2"/>
      </w:pPr>
      <w:r>
        <w:t>3.1 Active Directory : Anatomie d'un Heritage</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2500"/>
        <w:gridCol w:w="2500"/>
        <w:gridCol w:w="2500"/>
        <w:gridCol w:w="2500"/>
      </w:tblGrid>
      <w:tr>
        <w:trPr>
          <w:tblHeader/>
          <w:trHeight w:val="400" w:hRule="atLeast"/>
        </w:trPr>
        <w:tc>
          <w:tcPr>
            <w:tcW w:w="2500" w:type="dxa"/>
            <w:tcBorders>
              <w:bottom w:val="single" w:color="1a365d" w:sz="6"/>
            </w:tcBorders>
            <w:shd w:val="clear" w:fill="f1f5f9"/>
            <w:vAlign w:val="center"/>
          </w:tcPr>
          <w:p>
            <w:pPr>
              <w:spacing w:before="0" w:after="0"/>
              <w:jc w:val="center"/>
            </w:pPr>
            <w:r>
              <w:rPr>
                <w:b/>
                <w:color w:val="1a365d"/>
                <w:sz w:val="20"/>
              </w:rPr>
              <w:t>Composant AD</w:t>
            </w:r>
          </w:p>
        </w:tc>
        <w:tc>
          <w:tcPr>
            <w:tcW w:w="2500" w:type="dxa"/>
            <w:tcBorders>
              <w:bottom w:val="single" w:color="1a365d" w:sz="6"/>
            </w:tcBorders>
            <w:shd w:val="clear" w:fill="f1f5f9"/>
            <w:vAlign w:val="center"/>
          </w:tcPr>
          <w:p>
            <w:pPr>
              <w:spacing w:before="0" w:after="0"/>
              <w:jc w:val="center"/>
            </w:pPr>
            <w:r>
              <w:rPr>
                <w:b/>
                <w:color w:val="1a365d"/>
                <w:sz w:val="20"/>
              </w:rPr>
              <w:t>Fonction</w:t>
            </w:r>
          </w:p>
        </w:tc>
        <w:tc>
          <w:tcPr>
            <w:tcW w:w="2500" w:type="dxa"/>
            <w:tcBorders>
              <w:bottom w:val="single" w:color="1a365d" w:sz="6"/>
            </w:tcBorders>
            <w:shd w:val="clear" w:fill="f1f5f9"/>
            <w:vAlign w:val="center"/>
          </w:tcPr>
          <w:p>
            <w:pPr>
              <w:spacing w:before="0" w:after="0"/>
              <w:jc w:val="center"/>
            </w:pPr>
            <w:r>
              <w:rPr>
                <w:b/>
                <w:color w:val="1a365d"/>
                <w:sz w:val="20"/>
              </w:rPr>
              <w:t>Limite</w:t>
            </w:r>
          </w:p>
        </w:tc>
        <w:tc>
          <w:tcPr>
            <w:tcW w:w="2500" w:type="dxa"/>
            <w:tcBorders>
              <w:bottom w:val="single" w:color="1a365d" w:sz="6"/>
            </w:tcBorders>
            <w:shd w:val="clear" w:fill="f1f5f9"/>
            <w:vAlign w:val="center"/>
          </w:tcPr>
          <w:p>
            <w:pPr>
              <w:spacing w:before="0" w:after="0"/>
              <w:jc w:val="center"/>
            </w:pPr>
            <w:r>
              <w:rPr>
                <w:b/>
                <w:color w:val="1a365d"/>
                <w:sz w:val="20"/>
              </w:rPr>
              <w:t>Notre Alternative</w:t>
            </w:r>
          </w:p>
        </w:tc>
      </w:tr>
      <w:tr>
        <w:trPr>
          <w:trHeight w:val="360" w:hRule="atLeast"/>
        </w:trPr>
        <w:tc>
          <w:tcPr>
            <w:tcW w:w="2500" w:type="dxa"/>
            <w:vAlign w:val="center"/>
          </w:tcPr>
          <w:p>
            <w:pPr>
              <w:spacing w:before="0" w:after="0"/>
              <w:jc w:val="left"/>
            </w:pPr>
            <w:r>
              <w:rPr>
                <w:color w:val="1e293b"/>
                <w:sz w:val="20"/>
              </w:rPr>
              <w:t>NTDS.dit</w:t>
            </w:r>
          </w:p>
        </w:tc>
        <w:tc>
          <w:tcPr>
            <w:tcW w:w="2500" w:type="dxa"/>
            <w:vAlign w:val="center"/>
          </w:tcPr>
          <w:p>
            <w:pPr>
              <w:spacing w:before="0" w:after="0"/>
              <w:jc w:val="left"/>
            </w:pPr>
            <w:r>
              <w:rPr>
                <w:color w:val="1e293b"/>
                <w:sz w:val="20"/>
              </w:rPr>
              <w:t>Base donnees identites</w:t>
            </w:r>
          </w:p>
        </w:tc>
        <w:tc>
          <w:tcPr>
            <w:tcW w:w="2500" w:type="dxa"/>
            <w:vAlign w:val="center"/>
          </w:tcPr>
          <w:p>
            <w:pPr>
              <w:spacing w:before="0" w:after="0"/>
              <w:jc w:val="left"/>
            </w:pPr>
            <w:r>
              <w:rPr>
                <w:color w:val="1e293b"/>
                <w:sz w:val="20"/>
              </w:rPr>
              <w:t>Fichier binaire verrouille</w:t>
            </w:r>
          </w:p>
        </w:tc>
        <w:tc>
          <w:tcPr>
            <w:tcW w:w="2500" w:type="dxa"/>
            <w:vAlign w:val="center"/>
          </w:tcPr>
          <w:p>
            <w:pPr>
              <w:spacing w:before="0" w:after="0"/>
              <w:jc w:val="left"/>
            </w:pPr>
            <w:r>
              <w:rPr>
                <w:color w:val="1e293b"/>
                <w:sz w:val="20"/>
              </w:rPr>
              <w:t>Neo4j Graph (ouverte, distribuee)</w:t>
            </w:r>
          </w:p>
        </w:tc>
      </w:tr>
      <w:tr>
        <w:trPr>
          <w:trHeight w:val="360" w:hRule="atLeast"/>
        </w:trPr>
        <w:tc>
          <w:tcPr>
            <w:tcW w:w="2500" w:type="dxa"/>
            <w:vAlign w:val="center"/>
          </w:tcPr>
          <w:p>
            <w:pPr>
              <w:spacing w:before="0" w:after="0"/>
              <w:jc w:val="left"/>
            </w:pPr>
            <w:r>
              <w:rPr>
                <w:color w:val="1e293b"/>
                <w:sz w:val="20"/>
              </w:rPr>
              <w:t>Kerberos</w:t>
            </w:r>
          </w:p>
        </w:tc>
        <w:tc>
          <w:tcPr>
            <w:tcW w:w="2500" w:type="dxa"/>
            <w:vAlign w:val="center"/>
          </w:tcPr>
          <w:p>
            <w:pPr>
              <w:spacing w:before="0" w:after="0"/>
              <w:jc w:val="left"/>
            </w:pPr>
            <w:r>
              <w:rPr>
                <w:color w:val="1e293b"/>
                <w:sz w:val="20"/>
              </w:rPr>
              <w:t>Authentification</w:t>
            </w:r>
          </w:p>
        </w:tc>
        <w:tc>
          <w:tcPr>
            <w:tcW w:w="2500" w:type="dxa"/>
            <w:vAlign w:val="center"/>
          </w:tcPr>
          <w:p>
            <w:pPr>
              <w:spacing w:before="0" w:after="0"/>
              <w:jc w:val="left"/>
            </w:pPr>
            <w:r>
              <w:rPr>
                <w:color w:val="1e293b"/>
                <w:sz w:val="20"/>
              </w:rPr>
              <w:t>Tickets longue duree (10h)</w:t>
            </w:r>
          </w:p>
        </w:tc>
        <w:tc>
          <w:tcPr>
            <w:tcW w:w="2500" w:type="dxa"/>
            <w:vAlign w:val="center"/>
          </w:tcPr>
          <w:p>
            <w:pPr>
              <w:spacing w:before="0" w:after="0"/>
              <w:jc w:val="left"/>
            </w:pPr>
            <w:r>
              <w:rPr>
                <w:color w:val="1e293b"/>
                <w:sz w:val="20"/>
              </w:rPr>
              <w:t>SPIFFE SVID (TTL 5-15 min)</w:t>
            </w:r>
          </w:p>
        </w:tc>
      </w:tr>
      <w:tr>
        <w:trPr>
          <w:trHeight w:val="360" w:hRule="atLeast"/>
        </w:trPr>
        <w:tc>
          <w:tcPr>
            <w:tcW w:w="2500" w:type="dxa"/>
            <w:vAlign w:val="center"/>
          </w:tcPr>
          <w:p>
            <w:pPr>
              <w:spacing w:before="0" w:after="0"/>
              <w:jc w:val="left"/>
            </w:pPr>
            <w:r>
              <w:rPr>
                <w:color w:val="1e293b"/>
                <w:sz w:val="20"/>
              </w:rPr>
              <w:t>LDAP</w:t>
            </w:r>
          </w:p>
        </w:tc>
        <w:tc>
          <w:tcPr>
            <w:tcW w:w="2500" w:type="dxa"/>
            <w:vAlign w:val="center"/>
          </w:tcPr>
          <w:p>
            <w:pPr>
              <w:spacing w:before="0" w:after="0"/>
              <w:jc w:val="left"/>
            </w:pPr>
            <w:r>
              <w:rPr>
                <w:color w:val="1e293b"/>
                <w:sz w:val="20"/>
              </w:rPr>
              <w:t>Protocole acces</w:t>
            </w:r>
          </w:p>
        </w:tc>
        <w:tc>
          <w:tcPr>
            <w:tcW w:w="2500" w:type="dxa"/>
            <w:vAlign w:val="center"/>
          </w:tcPr>
          <w:p>
            <w:pPr>
              <w:spacing w:before="0" w:after="0"/>
              <w:jc w:val="left"/>
            </w:pPr>
            <w:r>
              <w:rPr>
                <w:color w:val="1e293b"/>
                <w:sz w:val="20"/>
              </w:rPr>
              <w:t>Obsolete, non securise</w:t>
            </w:r>
          </w:p>
        </w:tc>
        <w:tc>
          <w:tcPr>
            <w:tcW w:w="2500" w:type="dxa"/>
            <w:vAlign w:val="center"/>
          </w:tcPr>
          <w:p>
            <w:pPr>
              <w:spacing w:before="0" w:after="0"/>
              <w:jc w:val="left"/>
            </w:pPr>
            <w:r>
              <w:rPr>
                <w:color w:val="1e293b"/>
                <w:sz w:val="20"/>
              </w:rPr>
              <w:t>SPIFFE gRPC + GraphQL</w:t>
            </w:r>
          </w:p>
        </w:tc>
      </w:tr>
      <w:tr>
        <w:trPr>
          <w:trHeight w:val="360" w:hRule="atLeast"/>
        </w:trPr>
        <w:tc>
          <w:tcPr>
            <w:tcW w:w="2500" w:type="dxa"/>
            <w:vAlign w:val="center"/>
          </w:tcPr>
          <w:p>
            <w:pPr>
              <w:spacing w:before="0" w:after="0"/>
              <w:jc w:val="left"/>
            </w:pPr>
            <w:r>
              <w:rPr>
                <w:color w:val="1e293b"/>
                <w:sz w:val="20"/>
              </w:rPr>
              <w:t>GPO</w:t>
            </w:r>
          </w:p>
        </w:tc>
        <w:tc>
          <w:tcPr>
            <w:tcW w:w="2500" w:type="dxa"/>
            <w:vAlign w:val="center"/>
          </w:tcPr>
          <w:p>
            <w:pPr>
              <w:spacing w:before="0" w:after="0"/>
              <w:jc w:val="left"/>
            </w:pPr>
            <w:r>
              <w:rPr>
                <w:color w:val="1e293b"/>
                <w:sz w:val="20"/>
              </w:rPr>
              <w:t>Policies</w:t>
            </w:r>
          </w:p>
        </w:tc>
        <w:tc>
          <w:tcPr>
            <w:tcW w:w="2500" w:type="dxa"/>
            <w:vAlign w:val="center"/>
          </w:tcPr>
          <w:p>
            <w:pPr>
              <w:spacing w:before="0" w:after="0"/>
              <w:jc w:val="left"/>
            </w:pPr>
            <w:r>
              <w:rPr>
                <w:color w:val="1e293b"/>
                <w:sz w:val="20"/>
              </w:rPr>
              <w:t>Statiques, latence replication</w:t>
            </w:r>
          </w:p>
        </w:tc>
        <w:tc>
          <w:tcPr>
            <w:tcW w:w="2500" w:type="dxa"/>
            <w:vAlign w:val="center"/>
          </w:tcPr>
          <w:p>
            <w:pPr>
              <w:spacing w:before="0" w:after="0"/>
              <w:jc w:val="left"/>
            </w:pPr>
            <w:r>
              <w:rPr>
                <w:color w:val="1e293b"/>
                <w:sz w:val="20"/>
              </w:rPr>
              <w:t>ABAC temps reel + LLM</w:t>
            </w:r>
          </w:p>
        </w:tc>
      </w:tr>
      <w:tr>
        <w:trPr>
          <w:trHeight w:val="360" w:hRule="atLeast"/>
        </w:trPr>
        <w:tc>
          <w:tcPr>
            <w:tcW w:w="2500" w:type="dxa"/>
            <w:vAlign w:val="center"/>
          </w:tcPr>
          <w:p>
            <w:pPr>
              <w:spacing w:before="0" w:after="0"/>
              <w:jc w:val="left"/>
            </w:pPr>
            <w:r>
              <w:rPr>
                <w:color w:val="1e293b"/>
                <w:sz w:val="20"/>
              </w:rPr>
              <w:t>DNS</w:t>
            </w:r>
          </w:p>
        </w:tc>
        <w:tc>
          <w:tcPr>
            <w:tcW w:w="2500" w:type="dxa"/>
            <w:vAlign w:val="center"/>
          </w:tcPr>
          <w:p>
            <w:pPr>
              <w:spacing w:before="0" w:after="0"/>
              <w:jc w:val="left"/>
            </w:pPr>
            <w:r>
              <w:rPr>
                <w:color w:val="1e293b"/>
                <w:sz w:val="20"/>
              </w:rPr>
              <w:t>Service location</w:t>
            </w:r>
          </w:p>
        </w:tc>
        <w:tc>
          <w:tcPr>
            <w:tcW w:w="2500" w:type="dxa"/>
            <w:vAlign w:val="center"/>
          </w:tcPr>
          <w:p>
            <w:pPr>
              <w:spacing w:before="0" w:after="0"/>
              <w:jc w:val="left"/>
            </w:pPr>
            <w:r>
              <w:rPr>
                <w:color w:val="1e293b"/>
                <w:sz w:val="20"/>
              </w:rPr>
              <w:t>Integre, opaque</w:t>
            </w:r>
          </w:p>
        </w:tc>
        <w:tc>
          <w:tcPr>
            <w:tcW w:w="2500" w:type="dxa"/>
            <w:vAlign w:val="center"/>
          </w:tcPr>
          <w:p>
            <w:pPr>
              <w:spacing w:before="0" w:after="0"/>
              <w:jc w:val="left"/>
            </w:pPr>
            <w:r>
              <w:rPr>
                <w:color w:val="1e293b"/>
                <w:sz w:val="20"/>
              </w:rPr>
              <w:t>Service mesh Istio</w:t>
            </w:r>
          </w:p>
        </w:tc>
      </w:tr>
    </w:tbl>
    <w:p>
      <w:pPr>
        <w:pStyle w:val="Heading2"/>
      </w:pPr>
      <w:r>
        <w:t>3.2 Zero Trust Architecture (NIST SP 800-207)</w:t>
      </w:r>
    </w:p>
    <w:p>
      <w:r>
        <w:t>Principes fondamentaux :</w:t>
      </w:r>
    </w:p>
    <w:p>
      <w:pPr>
        <w:numPr>
          <w:ilvl w:val="0"/>
          <w:numId w:val="1"/>
        </w:numPr>
      </w:pPr>
      <w:r>
        <w:t>Never Trust, Always Verify : Aucune confiance implicite</w:t>
      </w:r>
    </w:p>
    <w:p>
      <w:pPr>
        <w:numPr>
          <w:ilvl w:val="0"/>
          <w:numId w:val="1"/>
        </w:numPr>
      </w:pPr>
      <w:r>
        <w:t>Assume Breach : Contenement par micro-segmentation</w:t>
      </w:r>
    </w:p>
    <w:p>
      <w:pPr>
        <w:numPr>
          <w:ilvl w:val="0"/>
          <w:numId w:val="1"/>
        </w:numPr>
      </w:pPr>
      <w:r>
        <w:t>Verify Explicitly : Authentification continue basee sur multiples signaux</w:t>
      </w:r>
    </w:p>
    <w:p>
      <w:pPr>
        <w:numPr>
          <w:ilvl w:val="0"/>
          <w:numId w:val="1"/>
        </w:numPr>
      </w:pPr>
      <w:r>
        <w:t>Least Privilege : Acces juste-a-temps et juste-assez</w:t>
      </w:r>
    </w:p>
    <w:p>
      <w:pPr>
        <w:pStyle w:val="Heading2"/>
      </w:pPr>
      <w:r>
        <w:t>3.3 Intelligence Artificielle en IAM</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3000"/>
        <w:gridCol w:w="3500"/>
        <w:gridCol w:w="3500"/>
      </w:tblGrid>
      <w:tr>
        <w:trPr>
          <w:tblHeader/>
          <w:trHeight w:val="400" w:hRule="atLeast"/>
        </w:trPr>
        <w:tc>
          <w:tcPr>
            <w:tcW w:w="3000" w:type="dxa"/>
            <w:tcBorders>
              <w:bottom w:val="single" w:color="1a365d" w:sz="6"/>
            </w:tcBorders>
            <w:shd w:val="clear" w:fill="f1f5f9"/>
            <w:vAlign w:val="center"/>
          </w:tcPr>
          <w:p>
            <w:pPr>
              <w:spacing w:before="0" w:after="0"/>
              <w:jc w:val="center"/>
            </w:pPr>
            <w:r>
              <w:rPr>
                <w:b/>
                <w:color w:val="1a365d"/>
                <w:sz w:val="20"/>
              </w:rPr>
              <w:t>Approche</w:t>
            </w:r>
          </w:p>
        </w:tc>
        <w:tc>
          <w:tcPr>
            <w:tcW w:w="3500" w:type="dxa"/>
            <w:tcBorders>
              <w:bottom w:val="single" w:color="1a365d" w:sz="6"/>
            </w:tcBorders>
            <w:shd w:val="clear" w:fill="f1f5f9"/>
            <w:vAlign w:val="center"/>
          </w:tcPr>
          <w:p>
            <w:pPr>
              <w:spacing w:before="0" w:after="0"/>
              <w:jc w:val="center"/>
            </w:pPr>
            <w:r>
              <w:rPr>
                <w:b/>
                <w:color w:val="1a365d"/>
                <w:sz w:val="20"/>
              </w:rPr>
              <w:t>Description</w:t>
            </w:r>
          </w:p>
        </w:tc>
        <w:tc>
          <w:tcPr>
            <w:tcW w:w="3500" w:type="dxa"/>
            <w:tcBorders>
              <w:bottom w:val="single" w:color="1a365d" w:sz="6"/>
            </w:tcBorders>
            <w:shd w:val="clear" w:fill="f1f5f9"/>
            <w:vAlign w:val="center"/>
          </w:tcPr>
          <w:p>
            <w:pPr>
              <w:spacing w:before="0" w:after="0"/>
              <w:jc w:val="center"/>
            </w:pPr>
            <w:r>
              <w:rPr>
                <w:b/>
                <w:color w:val="1a365d"/>
                <w:sz w:val="20"/>
              </w:rPr>
              <w:t>Application</w:t>
            </w:r>
          </w:p>
        </w:tc>
      </w:tr>
      <w:tr>
        <w:trPr>
          <w:trHeight w:val="360" w:hRule="atLeast"/>
        </w:trPr>
        <w:tc>
          <w:tcPr>
            <w:tcW w:w="3000" w:type="dxa"/>
            <w:vAlign w:val="center"/>
          </w:tcPr>
          <w:p>
            <w:pPr>
              <w:spacing w:before="0" w:after="0"/>
              <w:jc w:val="left"/>
            </w:pPr>
            <w:r>
              <w:rPr>
                <w:color w:val="1e293b"/>
                <w:sz w:val="20"/>
              </w:rPr>
              <w:t>Behavioral Biometrics</w:t>
            </w:r>
          </w:p>
        </w:tc>
        <w:tc>
          <w:tcPr>
            <w:tcW w:w="3500" w:type="dxa"/>
            <w:vAlign w:val="center"/>
          </w:tcPr>
          <w:p>
            <w:pPr>
              <w:spacing w:before="0" w:after="0"/>
              <w:jc w:val="left"/>
            </w:pPr>
            <w:r>
              <w:rPr>
                <w:color w:val="1e293b"/>
                <w:sz w:val="20"/>
              </w:rPr>
              <w:t>Analyse patterns comportementaux</w:t>
            </w:r>
          </w:p>
        </w:tc>
        <w:tc>
          <w:tcPr>
            <w:tcW w:w="3500" w:type="dxa"/>
            <w:vAlign w:val="center"/>
          </w:tcPr>
          <w:p>
            <w:pPr>
              <w:spacing w:before="0" w:after="0"/>
              <w:jc w:val="left"/>
            </w:pPr>
            <w:r>
              <w:rPr>
                <w:color w:val="1e293b"/>
                <w:sz w:val="20"/>
              </w:rPr>
              <w:t>Authentification continue</w:t>
            </w:r>
          </w:p>
        </w:tc>
      </w:tr>
      <w:tr>
        <w:trPr>
          <w:trHeight w:val="360" w:hRule="atLeast"/>
        </w:trPr>
        <w:tc>
          <w:tcPr>
            <w:tcW w:w="3000" w:type="dxa"/>
            <w:vAlign w:val="center"/>
          </w:tcPr>
          <w:p>
            <w:pPr>
              <w:spacing w:before="0" w:after="0"/>
              <w:jc w:val="left"/>
            </w:pPr>
            <w:r>
              <w:rPr>
                <w:color w:val="1e293b"/>
                <w:sz w:val="20"/>
              </w:rPr>
              <w:t>Risk-Based Authentication</w:t>
            </w:r>
          </w:p>
        </w:tc>
        <w:tc>
          <w:tcPr>
            <w:tcW w:w="3500" w:type="dxa"/>
            <w:vAlign w:val="center"/>
          </w:tcPr>
          <w:p>
            <w:pPr>
              <w:spacing w:before="0" w:after="0"/>
              <w:jc w:val="left"/>
            </w:pPr>
            <w:r>
              <w:rPr>
                <w:color w:val="1e293b"/>
                <w:sz w:val="20"/>
              </w:rPr>
              <w:t>Scoring dynamique risque</w:t>
            </w:r>
          </w:p>
        </w:tc>
        <w:tc>
          <w:tcPr>
            <w:tcW w:w="3500" w:type="dxa"/>
            <w:vAlign w:val="center"/>
          </w:tcPr>
          <w:p>
            <w:pPr>
              <w:spacing w:before="0" w:after="0"/>
              <w:jc w:val="left"/>
            </w:pPr>
            <w:r>
              <w:rPr>
                <w:color w:val="1e293b"/>
                <w:sz w:val="20"/>
              </w:rPr>
              <w:t>Step-up auth adaptatif</w:t>
            </w:r>
          </w:p>
        </w:tc>
      </w:tr>
      <w:tr>
        <w:trPr>
          <w:trHeight w:val="360" w:hRule="atLeast"/>
        </w:trPr>
        <w:tc>
          <w:tcPr>
            <w:tcW w:w="3000" w:type="dxa"/>
            <w:vAlign w:val="center"/>
          </w:tcPr>
          <w:p>
            <w:pPr>
              <w:spacing w:before="0" w:after="0"/>
              <w:jc w:val="left"/>
            </w:pPr>
            <w:r>
              <w:rPr>
                <w:color w:val="1e293b"/>
                <w:sz w:val="20"/>
              </w:rPr>
              <w:t>Predictive Analytics</w:t>
            </w:r>
          </w:p>
        </w:tc>
        <w:tc>
          <w:tcPr>
            <w:tcW w:w="3500" w:type="dxa"/>
            <w:vAlign w:val="center"/>
          </w:tcPr>
          <w:p>
            <w:pPr>
              <w:spacing w:before="0" w:after="0"/>
              <w:jc w:val="left"/>
            </w:pPr>
            <w:r>
              <w:rPr>
                <w:color w:val="1e293b"/>
                <w:sz w:val="20"/>
              </w:rPr>
              <w:t>Prediction compromissions</w:t>
            </w:r>
          </w:p>
        </w:tc>
        <w:tc>
          <w:tcPr>
            <w:tcW w:w="3500" w:type="dxa"/>
            <w:vAlign w:val="center"/>
          </w:tcPr>
          <w:p>
            <w:pPr>
              <w:spacing w:before="0" w:after="0"/>
              <w:jc w:val="left"/>
            </w:pPr>
            <w:r>
              <w:rPr>
                <w:color w:val="1e293b"/>
                <w:sz w:val="20"/>
              </w:rPr>
              <w:t>Threat anticipation</w:t>
            </w:r>
          </w:p>
        </w:tc>
      </w:tr>
      <w:tr>
        <w:trPr>
          <w:trHeight w:val="360" w:hRule="atLeast"/>
        </w:trPr>
        <w:tc>
          <w:tcPr>
            <w:tcW w:w="3000" w:type="dxa"/>
            <w:vAlign w:val="center"/>
          </w:tcPr>
          <w:p>
            <w:pPr>
              <w:spacing w:before="0" w:after="0"/>
              <w:jc w:val="left"/>
            </w:pPr>
            <w:r>
              <w:rPr>
                <w:color w:val="1e293b"/>
                <w:sz w:val="20"/>
              </w:rPr>
              <w:t>Generative AI</w:t>
            </w:r>
          </w:p>
        </w:tc>
        <w:tc>
          <w:tcPr>
            <w:tcW w:w="3500" w:type="dxa"/>
            <w:vAlign w:val="center"/>
          </w:tcPr>
          <w:p>
            <w:pPr>
              <w:spacing w:before="0" w:after="0"/>
              <w:jc w:val="left"/>
            </w:pPr>
            <w:r>
              <w:rPr>
                <w:color w:val="1e293b"/>
                <w:sz w:val="20"/>
              </w:rPr>
              <w:t>NL → Policies, explications</w:t>
            </w:r>
          </w:p>
        </w:tc>
        <w:tc>
          <w:tcPr>
            <w:tcW w:w="3500" w:type="dxa"/>
            <w:vAlign w:val="center"/>
          </w:tcPr>
          <w:p>
            <w:pPr>
              <w:spacing w:before="0" w:after="0"/>
              <w:jc w:val="left"/>
            </w:pPr>
            <w:r>
              <w:rPr>
                <w:color w:val="1e293b"/>
                <w:sz w:val="20"/>
              </w:rPr>
              <w:t>Policy Oracle</w:t>
            </w:r>
          </w:p>
        </w:tc>
      </w:tr>
    </w:tbl>
    <w:p>
      <w:pPr>
        <w:pStyle w:val="Heading2"/>
      </w:pPr>
      <w:r>
        <w:t>3.4 Recherches Academiques Cles</w:t>
      </w:r>
    </w:p>
    <w:p>
      <w:pPr>
        <w:pStyle w:val="Heading3"/>
      </w:pPr>
      <w:r>
        <w:t>A. Continual Learning &amp; Catastrophic Forgetting</w:t>
      </w:r>
    </w:p>
    <w:p>
      <w:r>
        <w:t>Sualp &amp; Rezaei (LMU Munich) : "Mitigating Catastrophic Forgetting in Continual Learning through Model Growth"</w:t>
      </w:r>
    </w:p>
    <w:p>
      <w:r>
        <w:t>Insight : Expansion selective reseau pour nouvelles connaissances. Application : Ajout nouveaux types d'identites sans oublier anciens patterns.</w:t>
      </w:r>
    </w:p>
    <w:p>
      <w:pPr>
        <w:pStyle w:val="Heading3"/>
      </w:pPr>
      <w:r>
        <w:t>B. LLM Memory Systems</w:t>
      </w:r>
    </w:p>
    <w:p>
      <w:r>
        <w:t>Mem0 (Prateek Chhikara et al.) : Architecture memoire hierarchique. Innovation : 91% reduction latence via hybrid search. Implementation : Couche memoire Identity Cortex.</w:t>
      </w:r>
    </w:p>
    <w:p>
      <w:pPr>
        <w:pStyle w:val="Heading3"/>
      </w:pPr>
      <w:r>
        <w:t>C. Knowledge Graph Construction</w:t>
      </w:r>
    </w:p>
    <w:p>
      <w:r>
        <w:t>Survey LLM-KG : Extraction automatique entites/relations. Methode : LLM pour construction graphe identite depuis logs non structures.</w:t>
      </w:r>
    </w:p>
    <w:p>
      <w:pPr>
        <w:pStyle w:val="Heading1"/>
      </w:pPr>
      <w:bookmarkStart w:name="_Toc004" w:id="004"/>
      <w:r>
        <w:t>4. ARCHITECTURE TECHNIQUE</w:t>
      </w:r>
      <w:bookmarkEnd w:id="004"/>
    </w:p>
    <w:p>
      <w:pPr>
        <w:pStyle w:val="Heading2"/>
      </w:pPr>
      <w:r>
        <w:t>4.1 Vue d'Ensemble</w:t>
      </w:r>
    </w:p>
    <w:p>
      <w:r>
        <w:t>L'architecture Identity Cortex est organisee en quatre couches principales :</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2500"/>
        <w:gridCol w:w="7500"/>
      </w:tblGrid>
      <w:tr>
        <w:trPr>
          <w:tblHeader/>
          <w:trHeight w:val="400" w:hRule="atLeast"/>
        </w:trPr>
        <w:tc>
          <w:tcPr>
            <w:tcW w:w="2500" w:type="dxa"/>
            <w:tcBorders>
              <w:bottom w:val="single" w:color="1a365d" w:sz="6"/>
            </w:tcBorders>
            <w:shd w:val="clear" w:fill="f1f5f9"/>
            <w:vAlign w:val="center"/>
          </w:tcPr>
          <w:p>
            <w:pPr>
              <w:spacing w:before="0" w:after="0"/>
              <w:jc w:val="center"/>
            </w:pPr>
            <w:r>
              <w:rPr>
                <w:b/>
                <w:color w:val="1a365d"/>
                <w:sz w:val="20"/>
              </w:rPr>
              <w:t>Couche</w:t>
            </w:r>
          </w:p>
        </w:tc>
        <w:tc>
          <w:tcPr>
            <w:tcW w:w="7500" w:type="dxa"/>
            <w:tcBorders>
              <w:bottom w:val="single" w:color="1a365d" w:sz="6"/>
            </w:tcBorders>
            <w:shd w:val="clear" w:fill="f1f5f9"/>
            <w:vAlign w:val="center"/>
          </w:tcPr>
          <w:p>
            <w:pPr>
              <w:spacing w:before="0" w:after="0"/>
              <w:jc w:val="center"/>
            </w:pPr>
            <w:r>
              <w:rPr>
                <w:b/>
                <w:color w:val="1a365d"/>
                <w:sz w:val="20"/>
              </w:rPr>
              <w:t>Description</w:t>
            </w:r>
          </w:p>
        </w:tc>
      </w:tr>
      <w:tr>
        <w:trPr>
          <w:trHeight w:val="360" w:hRule="atLeast"/>
        </w:trPr>
        <w:tc>
          <w:tcPr>
            <w:tcW w:w="2500" w:type="dxa"/>
            <w:vAlign w:val="center"/>
          </w:tcPr>
          <w:p>
            <w:pPr>
              <w:spacing w:before="0" w:after="0"/>
              <w:jc w:val="left"/>
            </w:pPr>
            <w:r>
              <w:rPr>
                <w:color w:val="1e293b"/>
                <w:sz w:val="20"/>
              </w:rPr>
              <w:t>Couche 1 : Identity Fabric</w:t>
            </w:r>
          </w:p>
        </w:tc>
        <w:tc>
          <w:tcPr>
            <w:tcW w:w="7500" w:type="dxa"/>
            <w:vAlign w:val="center"/>
          </w:tcPr>
          <w:p>
            <w:pPr>
              <w:spacing w:before="0" w:after="0"/>
              <w:jc w:val="left"/>
            </w:pPr>
            <w:r>
              <w:rPr>
                <w:color w:val="1e293b"/>
                <w:sz w:val="20"/>
              </w:rPr>
              <w:t>Remplacement NTDS.dit + Kerberos (SPIRE, Neo4j, Redis, Kafka)</w:t>
            </w:r>
          </w:p>
        </w:tc>
      </w:tr>
      <w:tr>
        <w:trPr>
          <w:trHeight w:val="360" w:hRule="atLeast"/>
        </w:trPr>
        <w:tc>
          <w:tcPr>
            <w:tcW w:w="2500" w:type="dxa"/>
            <w:vAlign w:val="center"/>
          </w:tcPr>
          <w:p>
            <w:pPr>
              <w:spacing w:before="0" w:after="0"/>
              <w:jc w:val="left"/>
            </w:pPr>
            <w:r>
              <w:rPr>
                <w:color w:val="1e293b"/>
                <w:sz w:val="20"/>
              </w:rPr>
              <w:t>Couche 2 : Trust Engine</w:t>
            </w:r>
          </w:p>
        </w:tc>
        <w:tc>
          <w:tcPr>
            <w:tcW w:w="7500" w:type="dxa"/>
            <w:vAlign w:val="center"/>
          </w:tcPr>
          <w:p>
            <w:pPr>
              <w:spacing w:before="0" w:after="0"/>
              <w:jc w:val="left"/>
            </w:pPr>
            <w:r>
              <w:rPr>
                <w:color w:val="1e293b"/>
                <w:sz w:val="20"/>
              </w:rPr>
              <w:t>Moteur de Confiance Continue (Behavioral Analytics, Device Posture, Threat Intel)</w:t>
            </w:r>
          </w:p>
        </w:tc>
      </w:tr>
      <w:tr>
        <w:trPr>
          <w:trHeight w:val="360" w:hRule="atLeast"/>
        </w:trPr>
        <w:tc>
          <w:tcPr>
            <w:tcW w:w="2500" w:type="dxa"/>
            <w:vAlign w:val="center"/>
          </w:tcPr>
          <w:p>
            <w:pPr>
              <w:spacing w:before="0" w:after="0"/>
              <w:jc w:val="left"/>
            </w:pPr>
            <w:r>
              <w:rPr>
                <w:color w:val="1e293b"/>
                <w:sz w:val="20"/>
              </w:rPr>
              <w:t>Couche 3 : Policy Oracle (LLM)</w:t>
            </w:r>
          </w:p>
        </w:tc>
        <w:tc>
          <w:tcPr>
            <w:tcW w:w="7500" w:type="dxa"/>
            <w:vAlign w:val="center"/>
          </w:tcPr>
          <w:p>
            <w:pPr>
              <w:spacing w:before="0" w:after="0"/>
              <w:jc w:val="left"/>
            </w:pPr>
            <w:r>
              <w:rPr>
                <w:color w:val="1e293b"/>
                <w:sz w:val="20"/>
              </w:rPr>
              <w:t>Cerveau Decisionnel Zero Trust (LLM Core, RAG, Memory System, Tool Use)</w:t>
            </w:r>
          </w:p>
        </w:tc>
      </w:tr>
      <w:tr>
        <w:trPr>
          <w:trHeight w:val="360" w:hRule="atLeast"/>
        </w:trPr>
        <w:tc>
          <w:tcPr>
            <w:tcW w:w="2500" w:type="dxa"/>
            <w:vAlign w:val="center"/>
          </w:tcPr>
          <w:p>
            <w:pPr>
              <w:spacing w:before="0" w:after="0"/>
              <w:jc w:val="left"/>
            </w:pPr>
            <w:r>
              <w:rPr>
                <w:color w:val="1e293b"/>
                <w:sz w:val="20"/>
              </w:rPr>
              <w:t>Couche 4 : Learning Core</w:t>
            </w:r>
          </w:p>
        </w:tc>
        <w:tc>
          <w:tcPr>
            <w:tcW w:w="7500" w:type="dxa"/>
            <w:vAlign w:val="center"/>
          </w:tcPr>
          <w:p>
            <w:pPr>
              <w:spacing w:before="0" w:after="0"/>
              <w:jc w:val="left"/>
            </w:pPr>
            <w:r>
              <w:rPr>
                <w:color w:val="1e293b"/>
                <w:sz w:val="20"/>
              </w:rPr>
              <w:t>Auto-Apprentissage Continuel (Online Learning, Feedback Loop, Anomaly Detection)</w:t>
            </w:r>
          </w:p>
        </w:tc>
      </w:tr>
      <w:tr>
        <w:trPr>
          <w:trHeight w:val="360" w:hRule="atLeast"/>
        </w:trPr>
        <w:tc>
          <w:tcPr>
            <w:tcW w:w="2500" w:type="dxa"/>
            <w:vAlign w:val="center"/>
          </w:tcPr>
          <w:p>
            <w:pPr>
              <w:spacing w:before="0" w:after="0"/>
              <w:jc w:val="left"/>
            </w:pPr>
            <w:r>
              <w:rPr>
                <w:color w:val="1e293b"/>
                <w:sz w:val="20"/>
              </w:rPr>
              <w:t>Unified Control Plane</w:t>
            </w:r>
          </w:p>
        </w:tc>
        <w:tc>
          <w:tcPr>
            <w:tcW w:w="7500" w:type="dxa"/>
            <w:vAlign w:val="center"/>
          </w:tcPr>
          <w:p>
            <w:pPr>
              <w:spacing w:before="0" w:after="0"/>
              <w:jc w:val="left"/>
            </w:pPr>
            <w:r>
              <w:rPr>
                <w:color w:val="1e293b"/>
                <w:sz w:val="20"/>
              </w:rPr>
              <w:t>Admin Dashboard, Developer APIs, Security Ops Center</w:t>
            </w:r>
          </w:p>
        </w:tc>
      </w:tr>
    </w:tbl>
    <w:p>
      <w:pPr>
        <w:pStyle w:val="Heading2"/>
      </w:pPr>
      <w:r>
        <w:t>4.2 Composants Detailles</w:t>
      </w:r>
    </w:p>
    <w:p>
      <w:pPr>
        <w:pStyle w:val="Heading3"/>
      </w:pPr>
      <w:r>
        <w:t>4.2.1 Couche 1 : Identity Fabric</w:t>
      </w:r>
    </w:p>
    <w:p>
      <w:r>
        <w:t>SPIRE Architecture (Production Hardened) :</w:t>
      </w:r>
    </w:p>
    <w:p>
      <w:r>
        <w:t>Configuration du serveur SPIRE avec isolation maximale, stockage externe haute disponibilite PostgreSQL, gestion des cles via HSM/KMS, attestation multi-noeuds et rotation automatique des CA avec SVID ephemeres (TTL 15 minutes).</w:t>
      </w:r>
    </w:p>
    <w:p>
      <w:pPr>
        <w:pStyle w:val="Heading3"/>
      </w:pPr>
      <w:r>
        <w:t>4.2.2 Couche 2 : Trust Engine</w:t>
      </w:r>
    </w:p>
    <w:p>
      <w:r>
        <w:t>Le Trust Engine calcule un score de confiance 0-100 base sur plusieurs signaux :</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4000"/>
        <w:gridCol w:w="6000"/>
      </w:tblGrid>
      <w:tr>
        <w:trPr>
          <w:tblHeader/>
          <w:trHeight w:val="400" w:hRule="atLeast"/>
        </w:trPr>
        <w:tc>
          <w:tcPr>
            <w:tcW w:w="4000" w:type="dxa"/>
            <w:tcBorders>
              <w:bottom w:val="single" w:color="1a365d" w:sz="6"/>
            </w:tcBorders>
            <w:shd w:val="clear" w:fill="f1f5f9"/>
            <w:vAlign w:val="center"/>
          </w:tcPr>
          <w:p>
            <w:pPr>
              <w:spacing w:before="0" w:after="0"/>
              <w:jc w:val="center"/>
            </w:pPr>
            <w:r>
              <w:rPr>
                <w:b/>
                <w:color w:val="1a365d"/>
                <w:sz w:val="20"/>
              </w:rPr>
              <w:t>Signal</w:t>
            </w:r>
          </w:p>
        </w:tc>
        <w:tc>
          <w:tcPr>
            <w:tcW w:w="6000" w:type="dxa"/>
            <w:tcBorders>
              <w:bottom w:val="single" w:color="1a365d" w:sz="6"/>
            </w:tcBorders>
            <w:shd w:val="clear" w:fill="f1f5f9"/>
            <w:vAlign w:val="center"/>
          </w:tcPr>
          <w:p>
            <w:pPr>
              <w:spacing w:before="0" w:after="0"/>
              <w:jc w:val="center"/>
            </w:pPr>
            <w:r>
              <w:rPr>
                <w:b/>
                <w:color w:val="1a365d"/>
                <w:sz w:val="20"/>
              </w:rPr>
              <w:t>Description</w:t>
            </w:r>
          </w:p>
        </w:tc>
      </w:tr>
      <w:tr>
        <w:trPr>
          <w:trHeight w:val="360" w:hRule="atLeast"/>
        </w:trPr>
        <w:tc>
          <w:tcPr>
            <w:tcW w:w="4000" w:type="dxa"/>
            <w:vAlign w:val="center"/>
          </w:tcPr>
          <w:p>
            <w:pPr>
              <w:spacing w:before="0" w:after="0"/>
              <w:jc w:val="left"/>
            </w:pPr>
            <w:r>
              <w:rPr>
                <w:color w:val="1e293b"/>
                <w:sz w:val="20"/>
              </w:rPr>
              <w:t>Identity Validity</w:t>
            </w:r>
          </w:p>
        </w:tc>
        <w:tc>
          <w:tcPr>
            <w:tcW w:w="6000" w:type="dxa"/>
            <w:vAlign w:val="center"/>
          </w:tcPr>
          <w:p>
            <w:pPr>
              <w:spacing w:before="0" w:after="0"/>
              <w:jc w:val="left"/>
            </w:pPr>
            <w:r>
              <w:rPr>
                <w:color w:val="1e293b"/>
                <w:sz w:val="20"/>
              </w:rPr>
              <w:t>Verification SVID (SPIFFE Verifiable Identity Document)</w:t>
            </w:r>
          </w:p>
        </w:tc>
      </w:tr>
      <w:tr>
        <w:trPr>
          <w:trHeight w:val="360" w:hRule="atLeast"/>
        </w:trPr>
        <w:tc>
          <w:tcPr>
            <w:tcW w:w="4000" w:type="dxa"/>
            <w:vAlign w:val="center"/>
          </w:tcPr>
          <w:p>
            <w:pPr>
              <w:spacing w:before="0" w:after="0"/>
              <w:jc w:val="left"/>
            </w:pPr>
            <w:r>
              <w:rPr>
                <w:color w:val="1e293b"/>
                <w:sz w:val="20"/>
              </w:rPr>
              <w:t>Behavioral Score</w:t>
            </w:r>
          </w:p>
        </w:tc>
        <w:tc>
          <w:tcPr>
            <w:tcW w:w="6000" w:type="dxa"/>
            <w:vAlign w:val="center"/>
          </w:tcPr>
          <w:p>
            <w:pPr>
              <w:spacing w:before="0" w:after="0"/>
              <w:jc w:val="left"/>
            </w:pPr>
            <w:r>
              <w:rPr>
                <w:color w:val="1e293b"/>
                <w:sz w:val="20"/>
              </w:rPr>
              <w:t>Analyse LSTM des patterns comportementaux</w:t>
            </w:r>
          </w:p>
        </w:tc>
      </w:tr>
      <w:tr>
        <w:trPr>
          <w:trHeight w:val="360" w:hRule="atLeast"/>
        </w:trPr>
        <w:tc>
          <w:tcPr>
            <w:tcW w:w="4000" w:type="dxa"/>
            <w:vAlign w:val="center"/>
          </w:tcPr>
          <w:p>
            <w:pPr>
              <w:spacing w:before="0" w:after="0"/>
              <w:jc w:val="left"/>
            </w:pPr>
            <w:r>
              <w:rPr>
                <w:color w:val="1e293b"/>
                <w:sz w:val="20"/>
              </w:rPr>
              <w:t>Device Posture</w:t>
            </w:r>
          </w:p>
        </w:tc>
        <w:tc>
          <w:tcPr>
            <w:tcW w:w="6000" w:type="dxa"/>
            <w:vAlign w:val="center"/>
          </w:tcPr>
          <w:p>
            <w:pPr>
              <w:spacing w:before="0" w:after="0"/>
              <w:jc w:val="left"/>
            </w:pPr>
            <w:r>
              <w:rPr>
                <w:color w:val="1e293b"/>
                <w:sz w:val="20"/>
              </w:rPr>
              <w:t>Etat de sante du peripherique (MDM)</w:t>
            </w:r>
          </w:p>
        </w:tc>
      </w:tr>
      <w:tr>
        <w:trPr>
          <w:trHeight w:val="360" w:hRule="atLeast"/>
        </w:trPr>
        <w:tc>
          <w:tcPr>
            <w:tcW w:w="4000" w:type="dxa"/>
            <w:vAlign w:val="center"/>
          </w:tcPr>
          <w:p>
            <w:pPr>
              <w:spacing w:before="0" w:after="0"/>
              <w:jc w:val="left"/>
            </w:pPr>
            <w:r>
              <w:rPr>
                <w:color w:val="1e293b"/>
                <w:sz w:val="20"/>
              </w:rPr>
              <w:t>Network Context</w:t>
            </w:r>
          </w:p>
        </w:tc>
        <w:tc>
          <w:tcPr>
            <w:tcW w:w="6000" w:type="dxa"/>
            <w:vAlign w:val="center"/>
          </w:tcPr>
          <w:p>
            <w:pPr>
              <w:spacing w:before="0" w:after="0"/>
              <w:jc w:val="left"/>
            </w:pPr>
            <w:r>
              <w:rPr>
                <w:color w:val="1e293b"/>
                <w:sz w:val="20"/>
              </w:rPr>
              <w:t>Evaluation du risque reseau (IP, geolocalisation)</w:t>
            </w:r>
          </w:p>
        </w:tc>
      </w:tr>
      <w:tr>
        <w:trPr>
          <w:trHeight w:val="360" w:hRule="atLeast"/>
        </w:trPr>
        <w:tc>
          <w:tcPr>
            <w:tcW w:w="4000" w:type="dxa"/>
            <w:vAlign w:val="center"/>
          </w:tcPr>
          <w:p>
            <w:pPr>
              <w:spacing w:before="0" w:after="0"/>
              <w:jc w:val="left"/>
            </w:pPr>
            <w:r>
              <w:rPr>
                <w:color w:val="1e293b"/>
                <w:sz w:val="20"/>
              </w:rPr>
              <w:t>Temporal Risk</w:t>
            </w:r>
          </w:p>
        </w:tc>
        <w:tc>
          <w:tcPr>
            <w:tcW w:w="6000" w:type="dxa"/>
            <w:vAlign w:val="center"/>
          </w:tcPr>
          <w:p>
            <w:pPr>
              <w:spacing w:before="0" w:after="0"/>
              <w:jc w:val="left"/>
            </w:pPr>
            <w:r>
              <w:rPr>
                <w:color w:val="1e293b"/>
                <w:sz w:val="20"/>
              </w:rPr>
              <w:t>Risque base sur l'heure et jour de connexion</w:t>
            </w:r>
          </w:p>
        </w:tc>
      </w:tr>
      <w:tr>
        <w:trPr>
          <w:trHeight w:val="360" w:hRule="atLeast"/>
        </w:trPr>
        <w:tc>
          <w:tcPr>
            <w:tcW w:w="4000" w:type="dxa"/>
            <w:vAlign w:val="center"/>
          </w:tcPr>
          <w:p>
            <w:pPr>
              <w:spacing w:before="0" w:after="0"/>
              <w:jc w:val="left"/>
            </w:pPr>
            <w:r>
              <w:rPr>
                <w:color w:val="1e293b"/>
                <w:sz w:val="20"/>
              </w:rPr>
              <w:t>Peer Vouching</w:t>
            </w:r>
          </w:p>
        </w:tc>
        <w:tc>
          <w:tcPr>
            <w:tcW w:w="6000" w:type="dxa"/>
            <w:vAlign w:val="center"/>
          </w:tcPr>
          <w:p>
            <w:pPr>
              <w:spacing w:before="0" w:after="0"/>
              <w:jc w:val="left"/>
            </w:pPr>
            <w:r>
              <w:rPr>
                <w:color w:val="1e293b"/>
                <w:sz w:val="20"/>
              </w:rPr>
              <w:t>Confiance sociale via graphe de relations</w:t>
            </w:r>
          </w:p>
        </w:tc>
      </w:tr>
      <w:tr>
        <w:trPr>
          <w:trHeight w:val="360" w:hRule="atLeast"/>
        </w:trPr>
        <w:tc>
          <w:tcPr>
            <w:tcW w:w="4000" w:type="dxa"/>
            <w:vAlign w:val="center"/>
          </w:tcPr>
          <w:p>
            <w:pPr>
              <w:spacing w:before="0" w:after="0"/>
              <w:jc w:val="left"/>
            </w:pPr>
            <w:r>
              <w:rPr>
                <w:color w:val="1e293b"/>
                <w:sz w:val="20"/>
              </w:rPr>
              <w:t>Threat Intelligence</w:t>
            </w:r>
          </w:p>
        </w:tc>
        <w:tc>
          <w:tcPr>
            <w:tcW w:w="6000" w:type="dxa"/>
            <w:vAlign w:val="center"/>
          </w:tcPr>
          <w:p>
            <w:pPr>
              <w:spacing w:before="0" w:after="0"/>
              <w:jc w:val="left"/>
            </w:pPr>
            <w:r>
              <w:rPr>
                <w:color w:val="1e293b"/>
                <w:sz w:val="20"/>
              </w:rPr>
              <w:t>Verification IOC (IP, user agent)</w:t>
            </w:r>
          </w:p>
        </w:tc>
      </w:tr>
    </w:tbl>
    <w:p>
      <w:pPr>
        <w:pStyle w:val="Heading3"/>
      </w:pPr>
      <w:r>
        <w:t>4.2.3 Couche 3 : Policy Oracle (LLM)</w:t>
      </w:r>
    </w:p>
    <w:p>
      <w:r>
        <w:t>Cerveau decisionnel Zero Trust base sur LLM local avec capacites de raisonnement, memoire hiearchique, tool use (MCP), generation de policies ABAC/RBAC depuis langage naturel, et explication des decisions (XAI).</w:t>
      </w:r>
    </w:p>
    <w:p>
      <w:pPr>
        <w:pStyle w:val="Heading3"/>
      </w:pPr>
      <w:r>
        <w:t>4.2.4 Couche 4 : Learning Core</w:t>
      </w:r>
    </w:p>
    <w:p>
      <w:r>
        <w:t>Moteur d'apprentissage continu pour LLM Identity resolvant le catastrophic forgetting via :</w:t>
      </w:r>
    </w:p>
    <w:p>
      <w:pPr>
        <w:numPr>
          <w:ilvl w:val="0"/>
          <w:numId w:val="1"/>
        </w:numPr>
      </w:pPr>
      <w:r>
        <w:t>Regularization (Elastic Weight Consolidation)</w:t>
      </w:r>
    </w:p>
    <w:p>
      <w:pPr>
        <w:numPr>
          <w:ilvl w:val="0"/>
          <w:numId w:val="1"/>
        </w:numPr>
      </w:pPr>
      <w:r>
        <w:t>Replay buffer d'experience</w:t>
      </w:r>
    </w:p>
    <w:p>
      <w:pPr>
        <w:numPr>
          <w:ilvl w:val="0"/>
          <w:numId w:val="1"/>
        </w:numPr>
      </w:pPr>
      <w:r>
        <w:t>Expansion selective du reseau</w:t>
      </w:r>
    </w:p>
    <w:p>
      <w:pPr>
        <w:pStyle w:val="Heading1"/>
      </w:pPr>
      <w:bookmarkStart w:name="_Toc005" w:id="005"/>
      <w:r>
        <w:t>5. SPECIFICATIONS DETAILLEES</w:t>
      </w:r>
      <w:bookmarkEnd w:id="005"/>
    </w:p>
    <w:p>
      <w:pPr>
        <w:pStyle w:val="Heading2"/>
      </w:pPr>
      <w:r>
        <w:t>5.1 Specifications Fonctionnelles</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1000"/>
        <w:gridCol w:w="3000"/>
        <w:gridCol w:w="4500"/>
        <w:gridCol w:w="1500"/>
      </w:tblGrid>
      <w:tr>
        <w:trPr>
          <w:tblHeader/>
          <w:trHeight w:val="400" w:hRule="atLeast"/>
        </w:trPr>
        <w:tc>
          <w:tcPr>
            <w:tcW w:w="1000" w:type="dxa"/>
            <w:tcBorders>
              <w:bottom w:val="single" w:color="1a365d" w:sz="6"/>
            </w:tcBorders>
            <w:shd w:val="clear" w:fill="f1f5f9"/>
            <w:vAlign w:val="center"/>
          </w:tcPr>
          <w:p>
            <w:pPr>
              <w:spacing w:before="0" w:after="0"/>
              <w:jc w:val="center"/>
            </w:pPr>
            <w:r>
              <w:rPr>
                <w:b/>
                <w:color w:val="1a365d"/>
                <w:sz w:val="20"/>
              </w:rPr>
              <w:t>ID</w:t>
            </w:r>
          </w:p>
        </w:tc>
        <w:tc>
          <w:tcPr>
            <w:tcW w:w="3000" w:type="dxa"/>
            <w:tcBorders>
              <w:bottom w:val="single" w:color="1a365d" w:sz="6"/>
            </w:tcBorders>
            <w:shd w:val="clear" w:fill="f1f5f9"/>
            <w:vAlign w:val="center"/>
          </w:tcPr>
          <w:p>
            <w:pPr>
              <w:spacing w:before="0" w:after="0"/>
              <w:jc w:val="center"/>
            </w:pPr>
            <w:r>
              <w:rPr>
                <w:b/>
                <w:color w:val="1a365d"/>
                <w:sz w:val="20"/>
              </w:rPr>
              <w:t>Fonction</w:t>
            </w:r>
          </w:p>
        </w:tc>
        <w:tc>
          <w:tcPr>
            <w:tcW w:w="4500" w:type="dxa"/>
            <w:tcBorders>
              <w:bottom w:val="single" w:color="1a365d" w:sz="6"/>
            </w:tcBorders>
            <w:shd w:val="clear" w:fill="f1f5f9"/>
            <w:vAlign w:val="center"/>
          </w:tcPr>
          <w:p>
            <w:pPr>
              <w:spacing w:before="0" w:after="0"/>
              <w:jc w:val="center"/>
            </w:pPr>
            <w:r>
              <w:rPr>
                <w:b/>
                <w:color w:val="1a365d"/>
                <w:sz w:val="20"/>
              </w:rPr>
              <w:t>Description</w:t>
            </w:r>
          </w:p>
        </w:tc>
        <w:tc>
          <w:tcPr>
            <w:tcW w:w="1500" w:type="dxa"/>
            <w:tcBorders>
              <w:bottom w:val="single" w:color="1a365d" w:sz="6"/>
            </w:tcBorders>
            <w:shd w:val="clear" w:fill="f1f5f9"/>
            <w:vAlign w:val="center"/>
          </w:tcPr>
          <w:p>
            <w:pPr>
              <w:spacing w:before="0" w:after="0"/>
              <w:jc w:val="center"/>
            </w:pPr>
            <w:r>
              <w:rPr>
                <w:b/>
                <w:color w:val="1a365d"/>
                <w:sz w:val="20"/>
              </w:rPr>
              <w:t>Priorite</w:t>
            </w:r>
          </w:p>
        </w:tc>
      </w:tr>
      <w:tr>
        <w:trPr>
          <w:trHeight w:val="360" w:hRule="atLeast"/>
        </w:trPr>
        <w:tc>
          <w:tcPr>
            <w:tcW w:w="1000" w:type="dxa"/>
            <w:vAlign w:val="center"/>
          </w:tcPr>
          <w:p>
            <w:pPr>
              <w:spacing w:before="0" w:after="0"/>
              <w:jc w:val="left"/>
            </w:pPr>
            <w:r>
              <w:rPr>
                <w:color w:val="1e293b"/>
                <w:sz w:val="20"/>
              </w:rPr>
              <w:t>F1</w:t>
            </w:r>
          </w:p>
        </w:tc>
        <w:tc>
          <w:tcPr>
            <w:tcW w:w="3000" w:type="dxa"/>
            <w:vAlign w:val="center"/>
          </w:tcPr>
          <w:p>
            <w:pPr>
              <w:spacing w:before="0" w:after="0"/>
              <w:jc w:val="left"/>
            </w:pPr>
            <w:r>
              <w:rPr>
                <w:color w:val="1e293b"/>
                <w:sz w:val="20"/>
              </w:rPr>
              <w:t>Emission SVID</w:t>
            </w:r>
          </w:p>
        </w:tc>
        <w:tc>
          <w:tcPr>
            <w:tcW w:w="4500" w:type="dxa"/>
            <w:vAlign w:val="center"/>
          </w:tcPr>
          <w:p>
            <w:pPr>
              <w:spacing w:before="0" w:after="0"/>
              <w:jc w:val="left"/>
            </w:pPr>
            <w:r>
              <w:rPr>
                <w:color w:val="1e293b"/>
                <w:sz w:val="20"/>
              </w:rPr>
              <w:t>Generation identites ephemeres X.509/JWT</w:t>
            </w:r>
          </w:p>
        </w:tc>
        <w:tc>
          <w:tcPr>
            <w:tcW w:w="1500" w:type="dxa"/>
            <w:vAlign w:val="center"/>
          </w:tcPr>
          <w:p>
            <w:pPr>
              <w:spacing w:before="0" w:after="0"/>
              <w:jc w:val="left"/>
            </w:pPr>
            <w:r>
              <w:rPr>
                <w:color w:val="1e293b"/>
                <w:sz w:val="20"/>
              </w:rPr>
              <w:t>Critique</w:t>
            </w:r>
          </w:p>
        </w:tc>
      </w:tr>
      <w:tr>
        <w:trPr>
          <w:trHeight w:val="360" w:hRule="atLeast"/>
        </w:trPr>
        <w:tc>
          <w:tcPr>
            <w:tcW w:w="1000" w:type="dxa"/>
            <w:vAlign w:val="center"/>
          </w:tcPr>
          <w:p>
            <w:pPr>
              <w:spacing w:before="0" w:after="0"/>
              <w:jc w:val="left"/>
            </w:pPr>
            <w:r>
              <w:rPr>
                <w:color w:val="1e293b"/>
                <w:sz w:val="20"/>
              </w:rPr>
              <w:t>F2</w:t>
            </w:r>
          </w:p>
        </w:tc>
        <w:tc>
          <w:tcPr>
            <w:tcW w:w="3000" w:type="dxa"/>
            <w:vAlign w:val="center"/>
          </w:tcPr>
          <w:p>
            <w:pPr>
              <w:spacing w:before="0" w:after="0"/>
              <w:jc w:val="left"/>
            </w:pPr>
            <w:r>
              <w:rPr>
                <w:color w:val="1e293b"/>
                <w:sz w:val="20"/>
              </w:rPr>
              <w:t>Attestation Workload</w:t>
            </w:r>
          </w:p>
        </w:tc>
        <w:tc>
          <w:tcPr>
            <w:tcW w:w="4500" w:type="dxa"/>
            <w:vAlign w:val="center"/>
          </w:tcPr>
          <w:p>
            <w:pPr>
              <w:spacing w:before="0" w:after="0"/>
              <w:jc w:val="left"/>
            </w:pPr>
            <w:r>
              <w:rPr>
                <w:color w:val="1e293b"/>
                <w:sz w:val="20"/>
              </w:rPr>
              <w:t>Verification multi-facteurs (K8s, TPM, etc.)</w:t>
            </w:r>
          </w:p>
        </w:tc>
        <w:tc>
          <w:tcPr>
            <w:tcW w:w="1500" w:type="dxa"/>
            <w:vAlign w:val="center"/>
          </w:tcPr>
          <w:p>
            <w:pPr>
              <w:spacing w:before="0" w:after="0"/>
              <w:jc w:val="left"/>
            </w:pPr>
            <w:r>
              <w:rPr>
                <w:color w:val="1e293b"/>
                <w:sz w:val="20"/>
              </w:rPr>
              <w:t>Critique</w:t>
            </w:r>
          </w:p>
        </w:tc>
      </w:tr>
      <w:tr>
        <w:trPr>
          <w:trHeight w:val="360" w:hRule="atLeast"/>
        </w:trPr>
        <w:tc>
          <w:tcPr>
            <w:tcW w:w="1000" w:type="dxa"/>
            <w:vAlign w:val="center"/>
          </w:tcPr>
          <w:p>
            <w:pPr>
              <w:spacing w:before="0" w:after="0"/>
              <w:jc w:val="left"/>
            </w:pPr>
            <w:r>
              <w:rPr>
                <w:color w:val="1e293b"/>
                <w:sz w:val="20"/>
              </w:rPr>
              <w:t>F3</w:t>
            </w:r>
          </w:p>
        </w:tc>
        <w:tc>
          <w:tcPr>
            <w:tcW w:w="3000" w:type="dxa"/>
            <w:vAlign w:val="center"/>
          </w:tcPr>
          <w:p>
            <w:pPr>
              <w:spacing w:before="0" w:after="0"/>
              <w:jc w:val="left"/>
            </w:pPr>
            <w:r>
              <w:rPr>
                <w:color w:val="1e293b"/>
                <w:sz w:val="20"/>
              </w:rPr>
              <w:t>Graph Identity</w:t>
            </w:r>
          </w:p>
        </w:tc>
        <w:tc>
          <w:tcPr>
            <w:tcW w:w="4500" w:type="dxa"/>
            <w:vAlign w:val="center"/>
          </w:tcPr>
          <w:p>
            <w:pPr>
              <w:spacing w:before="0" w:after="0"/>
              <w:jc w:val="left"/>
            </w:pPr>
            <w:r>
              <w:rPr>
                <w:color w:val="1e293b"/>
                <w:sz w:val="20"/>
              </w:rPr>
              <w:t>Stockage relations User-Role-Resource</w:t>
            </w:r>
          </w:p>
        </w:tc>
        <w:tc>
          <w:tcPr>
            <w:tcW w:w="1500" w:type="dxa"/>
            <w:vAlign w:val="center"/>
          </w:tcPr>
          <w:p>
            <w:pPr>
              <w:spacing w:before="0" w:after="0"/>
              <w:jc w:val="left"/>
            </w:pPr>
            <w:r>
              <w:rPr>
                <w:color w:val="1e293b"/>
                <w:sz w:val="20"/>
              </w:rPr>
              <w:t>Critique</w:t>
            </w:r>
          </w:p>
        </w:tc>
      </w:tr>
      <w:tr>
        <w:trPr>
          <w:trHeight w:val="360" w:hRule="atLeast"/>
        </w:trPr>
        <w:tc>
          <w:tcPr>
            <w:tcW w:w="1000" w:type="dxa"/>
            <w:vAlign w:val="center"/>
          </w:tcPr>
          <w:p>
            <w:pPr>
              <w:spacing w:before="0" w:after="0"/>
              <w:jc w:val="left"/>
            </w:pPr>
            <w:r>
              <w:rPr>
                <w:color w:val="1e293b"/>
                <w:sz w:val="20"/>
              </w:rPr>
              <w:t>F4</w:t>
            </w:r>
          </w:p>
        </w:tc>
        <w:tc>
          <w:tcPr>
            <w:tcW w:w="3000" w:type="dxa"/>
            <w:vAlign w:val="center"/>
          </w:tcPr>
          <w:p>
            <w:pPr>
              <w:spacing w:before="0" w:after="0"/>
              <w:jc w:val="left"/>
            </w:pPr>
            <w:r>
              <w:rPr>
                <w:color w:val="1e293b"/>
                <w:sz w:val="20"/>
              </w:rPr>
              <w:t>Trust Scoring</w:t>
            </w:r>
          </w:p>
        </w:tc>
        <w:tc>
          <w:tcPr>
            <w:tcW w:w="4500" w:type="dxa"/>
            <w:vAlign w:val="center"/>
          </w:tcPr>
          <w:p>
            <w:pPr>
              <w:spacing w:before="0" w:after="0"/>
              <w:jc w:val="left"/>
            </w:pPr>
            <w:r>
              <w:rPr>
                <w:color w:val="1e293b"/>
                <w:sz w:val="20"/>
              </w:rPr>
              <w:t>Calcul score confiance temps reel</w:t>
            </w:r>
          </w:p>
        </w:tc>
        <w:tc>
          <w:tcPr>
            <w:tcW w:w="1500" w:type="dxa"/>
            <w:vAlign w:val="center"/>
          </w:tcPr>
          <w:p>
            <w:pPr>
              <w:spacing w:before="0" w:after="0"/>
              <w:jc w:val="left"/>
            </w:pPr>
            <w:r>
              <w:rPr>
                <w:color w:val="1e293b"/>
                <w:sz w:val="20"/>
              </w:rPr>
              <w:t>Critique</w:t>
            </w:r>
          </w:p>
        </w:tc>
      </w:tr>
      <w:tr>
        <w:trPr>
          <w:trHeight w:val="360" w:hRule="atLeast"/>
        </w:trPr>
        <w:tc>
          <w:tcPr>
            <w:tcW w:w="1000" w:type="dxa"/>
            <w:vAlign w:val="center"/>
          </w:tcPr>
          <w:p>
            <w:pPr>
              <w:spacing w:before="0" w:after="0"/>
              <w:jc w:val="left"/>
            </w:pPr>
            <w:r>
              <w:rPr>
                <w:color w:val="1e293b"/>
                <w:sz w:val="20"/>
              </w:rPr>
              <w:t>F5</w:t>
            </w:r>
          </w:p>
        </w:tc>
        <w:tc>
          <w:tcPr>
            <w:tcW w:w="3000" w:type="dxa"/>
            <w:vAlign w:val="center"/>
          </w:tcPr>
          <w:p>
            <w:pPr>
              <w:spacing w:before="0" w:after="0"/>
              <w:jc w:val="left"/>
            </w:pPr>
            <w:r>
              <w:rPr>
                <w:color w:val="1e293b"/>
                <w:sz w:val="20"/>
              </w:rPr>
              <w:t>Behavioral Auth</w:t>
            </w:r>
          </w:p>
        </w:tc>
        <w:tc>
          <w:tcPr>
            <w:tcW w:w="4500" w:type="dxa"/>
            <w:vAlign w:val="center"/>
          </w:tcPr>
          <w:p>
            <w:pPr>
              <w:spacing w:before="0" w:after="0"/>
              <w:jc w:val="left"/>
            </w:pPr>
            <w:r>
              <w:rPr>
                <w:color w:val="1e293b"/>
                <w:sz w:val="20"/>
              </w:rPr>
              <w:t>Analyse comportementale continue</w:t>
            </w:r>
          </w:p>
        </w:tc>
        <w:tc>
          <w:tcPr>
            <w:tcW w:w="1500" w:type="dxa"/>
            <w:vAlign w:val="center"/>
          </w:tcPr>
          <w:p>
            <w:pPr>
              <w:spacing w:before="0" w:after="0"/>
              <w:jc w:val="left"/>
            </w:pPr>
            <w:r>
              <w:rPr>
                <w:color w:val="1e293b"/>
                <w:sz w:val="20"/>
              </w:rPr>
              <w:t>Haute</w:t>
            </w:r>
          </w:p>
        </w:tc>
      </w:tr>
      <w:tr>
        <w:trPr>
          <w:trHeight w:val="360" w:hRule="atLeast"/>
        </w:trPr>
        <w:tc>
          <w:tcPr>
            <w:tcW w:w="1000" w:type="dxa"/>
            <w:vAlign w:val="center"/>
          </w:tcPr>
          <w:p>
            <w:pPr>
              <w:spacing w:before="0" w:after="0"/>
              <w:jc w:val="left"/>
            </w:pPr>
            <w:r>
              <w:rPr>
                <w:color w:val="1e293b"/>
                <w:sz w:val="20"/>
              </w:rPr>
              <w:t>F6</w:t>
            </w:r>
          </w:p>
        </w:tc>
        <w:tc>
          <w:tcPr>
            <w:tcW w:w="3000" w:type="dxa"/>
            <w:vAlign w:val="center"/>
          </w:tcPr>
          <w:p>
            <w:pPr>
              <w:spacing w:before="0" w:after="0"/>
              <w:jc w:val="left"/>
            </w:pPr>
            <w:r>
              <w:rPr>
                <w:color w:val="1e293b"/>
                <w:sz w:val="20"/>
              </w:rPr>
              <w:t>Policy LLM</w:t>
            </w:r>
          </w:p>
        </w:tc>
        <w:tc>
          <w:tcPr>
            <w:tcW w:w="4500" w:type="dxa"/>
            <w:vAlign w:val="center"/>
          </w:tcPr>
          <w:p>
            <w:pPr>
              <w:spacing w:before="0" w:after="0"/>
              <w:jc w:val="left"/>
            </w:pPr>
            <w:r>
              <w:rPr>
                <w:color w:val="1e293b"/>
                <w:sz w:val="20"/>
              </w:rPr>
              <w:t>Generation NL → ABAC</w:t>
            </w:r>
          </w:p>
        </w:tc>
        <w:tc>
          <w:tcPr>
            <w:tcW w:w="1500" w:type="dxa"/>
            <w:vAlign w:val="center"/>
          </w:tcPr>
          <w:p>
            <w:pPr>
              <w:spacing w:before="0" w:after="0"/>
              <w:jc w:val="left"/>
            </w:pPr>
            <w:r>
              <w:rPr>
                <w:color w:val="1e293b"/>
                <w:sz w:val="20"/>
              </w:rPr>
              <w:t>Haute</w:t>
            </w:r>
          </w:p>
        </w:tc>
      </w:tr>
      <w:tr>
        <w:trPr>
          <w:trHeight w:val="360" w:hRule="atLeast"/>
        </w:trPr>
        <w:tc>
          <w:tcPr>
            <w:tcW w:w="1000" w:type="dxa"/>
            <w:vAlign w:val="center"/>
          </w:tcPr>
          <w:p>
            <w:pPr>
              <w:spacing w:before="0" w:after="0"/>
              <w:jc w:val="left"/>
            </w:pPr>
            <w:r>
              <w:rPr>
                <w:color w:val="1e293b"/>
                <w:sz w:val="20"/>
              </w:rPr>
              <w:t>F7</w:t>
            </w:r>
          </w:p>
        </w:tc>
        <w:tc>
          <w:tcPr>
            <w:tcW w:w="3000" w:type="dxa"/>
            <w:vAlign w:val="center"/>
          </w:tcPr>
          <w:p>
            <w:pPr>
              <w:spacing w:before="0" w:after="0"/>
              <w:jc w:val="left"/>
            </w:pPr>
            <w:r>
              <w:rPr>
                <w:color w:val="1e293b"/>
                <w:sz w:val="20"/>
              </w:rPr>
              <w:t>Decision Explain</w:t>
            </w:r>
          </w:p>
        </w:tc>
        <w:tc>
          <w:tcPr>
            <w:tcW w:w="4500" w:type="dxa"/>
            <w:vAlign w:val="center"/>
          </w:tcPr>
          <w:p>
            <w:pPr>
              <w:spacing w:before="0" w:after="0"/>
              <w:jc w:val="left"/>
            </w:pPr>
            <w:r>
              <w:rPr>
                <w:color w:val="1e293b"/>
                <w:sz w:val="20"/>
              </w:rPr>
              <w:t>Explication decisions XAI</w:t>
            </w:r>
          </w:p>
        </w:tc>
        <w:tc>
          <w:tcPr>
            <w:tcW w:w="1500" w:type="dxa"/>
            <w:vAlign w:val="center"/>
          </w:tcPr>
          <w:p>
            <w:pPr>
              <w:spacing w:before="0" w:after="0"/>
              <w:jc w:val="left"/>
            </w:pPr>
            <w:r>
              <w:rPr>
                <w:color w:val="1e293b"/>
                <w:sz w:val="20"/>
              </w:rPr>
              <w:t>Haute</w:t>
            </w:r>
          </w:p>
        </w:tc>
      </w:tr>
      <w:tr>
        <w:trPr>
          <w:trHeight w:val="360" w:hRule="atLeast"/>
        </w:trPr>
        <w:tc>
          <w:tcPr>
            <w:tcW w:w="1000" w:type="dxa"/>
            <w:vAlign w:val="center"/>
          </w:tcPr>
          <w:p>
            <w:pPr>
              <w:spacing w:before="0" w:after="0"/>
              <w:jc w:val="left"/>
            </w:pPr>
            <w:r>
              <w:rPr>
                <w:color w:val="1e293b"/>
                <w:sz w:val="20"/>
              </w:rPr>
              <w:t>F8</w:t>
            </w:r>
          </w:p>
        </w:tc>
        <w:tc>
          <w:tcPr>
            <w:tcW w:w="3000" w:type="dxa"/>
            <w:vAlign w:val="center"/>
          </w:tcPr>
          <w:p>
            <w:pPr>
              <w:spacing w:before="0" w:after="0"/>
              <w:jc w:val="left"/>
            </w:pPr>
            <w:r>
              <w:rPr>
                <w:color w:val="1e293b"/>
                <w:sz w:val="20"/>
              </w:rPr>
              <w:t>Continual Learning</w:t>
            </w:r>
          </w:p>
        </w:tc>
        <w:tc>
          <w:tcPr>
            <w:tcW w:w="4500" w:type="dxa"/>
            <w:vAlign w:val="center"/>
          </w:tcPr>
          <w:p>
            <w:pPr>
              <w:spacing w:before="0" w:after="0"/>
              <w:jc w:val="left"/>
            </w:pPr>
            <w:r>
              <w:rPr>
                <w:color w:val="1e293b"/>
                <w:sz w:val="20"/>
              </w:rPr>
              <w:t>Adaptation modele sans forgetting</w:t>
            </w:r>
          </w:p>
        </w:tc>
        <w:tc>
          <w:tcPr>
            <w:tcW w:w="1500" w:type="dxa"/>
            <w:vAlign w:val="center"/>
          </w:tcPr>
          <w:p>
            <w:pPr>
              <w:spacing w:before="0" w:after="0"/>
              <w:jc w:val="left"/>
            </w:pPr>
            <w:r>
              <w:rPr>
                <w:color w:val="1e293b"/>
                <w:sz w:val="20"/>
              </w:rPr>
              <w:t>Haute</w:t>
            </w:r>
          </w:p>
        </w:tc>
      </w:tr>
      <w:tr>
        <w:trPr>
          <w:trHeight w:val="360" w:hRule="atLeast"/>
        </w:trPr>
        <w:tc>
          <w:tcPr>
            <w:tcW w:w="1000" w:type="dxa"/>
            <w:vAlign w:val="center"/>
          </w:tcPr>
          <w:p>
            <w:pPr>
              <w:spacing w:before="0" w:after="0"/>
              <w:jc w:val="left"/>
            </w:pPr>
            <w:r>
              <w:rPr>
                <w:color w:val="1e293b"/>
                <w:sz w:val="20"/>
              </w:rPr>
              <w:t>F9</w:t>
            </w:r>
          </w:p>
        </w:tc>
        <w:tc>
          <w:tcPr>
            <w:tcW w:w="3000" w:type="dxa"/>
            <w:vAlign w:val="center"/>
          </w:tcPr>
          <w:p>
            <w:pPr>
              <w:spacing w:before="0" w:after="0"/>
              <w:jc w:val="left"/>
            </w:pPr>
            <w:r>
              <w:rPr>
                <w:color w:val="1e293b"/>
                <w:sz w:val="20"/>
              </w:rPr>
              <w:t>Anomaly Detection</w:t>
            </w:r>
          </w:p>
        </w:tc>
        <w:tc>
          <w:tcPr>
            <w:tcW w:w="4500" w:type="dxa"/>
            <w:vAlign w:val="center"/>
          </w:tcPr>
          <w:p>
            <w:pPr>
              <w:spacing w:before="0" w:after="0"/>
              <w:jc w:val="left"/>
            </w:pPr>
            <w:r>
              <w:rPr>
                <w:color w:val="1e293b"/>
                <w:sz w:val="20"/>
              </w:rPr>
              <w:t>Detection insider threats</w:t>
            </w:r>
          </w:p>
        </w:tc>
        <w:tc>
          <w:tcPr>
            <w:tcW w:w="1500" w:type="dxa"/>
            <w:vAlign w:val="center"/>
          </w:tcPr>
          <w:p>
            <w:pPr>
              <w:spacing w:before="0" w:after="0"/>
              <w:jc w:val="left"/>
            </w:pPr>
            <w:r>
              <w:rPr>
                <w:color w:val="1e293b"/>
                <w:sz w:val="20"/>
              </w:rPr>
              <w:t>Moyenne</w:t>
            </w:r>
          </w:p>
        </w:tc>
      </w:tr>
      <w:tr>
        <w:trPr>
          <w:trHeight w:val="360" w:hRule="atLeast"/>
        </w:trPr>
        <w:tc>
          <w:tcPr>
            <w:tcW w:w="1000" w:type="dxa"/>
            <w:vAlign w:val="center"/>
          </w:tcPr>
          <w:p>
            <w:pPr>
              <w:spacing w:before="0" w:after="0"/>
              <w:jc w:val="left"/>
            </w:pPr>
            <w:r>
              <w:rPr>
                <w:color w:val="1e293b"/>
                <w:sz w:val="20"/>
              </w:rPr>
              <w:t>F10</w:t>
            </w:r>
          </w:p>
        </w:tc>
        <w:tc>
          <w:tcPr>
            <w:tcW w:w="3000" w:type="dxa"/>
            <w:vAlign w:val="center"/>
          </w:tcPr>
          <w:p>
            <w:pPr>
              <w:spacing w:before="0" w:after="0"/>
              <w:jc w:val="left"/>
            </w:pPr>
            <w:r>
              <w:rPr>
                <w:color w:val="1e293b"/>
                <w:sz w:val="20"/>
              </w:rPr>
              <w:t>Predictive Analytics</w:t>
            </w:r>
          </w:p>
        </w:tc>
        <w:tc>
          <w:tcPr>
            <w:tcW w:w="4500" w:type="dxa"/>
            <w:vAlign w:val="center"/>
          </w:tcPr>
          <w:p>
            <w:pPr>
              <w:spacing w:before="0" w:after="0"/>
              <w:jc w:val="left"/>
            </w:pPr>
            <w:r>
              <w:rPr>
                <w:color w:val="1e293b"/>
                <w:sz w:val="20"/>
              </w:rPr>
              <w:t>Prediction risques</w:t>
            </w:r>
          </w:p>
        </w:tc>
        <w:tc>
          <w:tcPr>
            <w:tcW w:w="1500" w:type="dxa"/>
            <w:vAlign w:val="center"/>
          </w:tcPr>
          <w:p>
            <w:pPr>
              <w:spacing w:before="0" w:after="0"/>
              <w:jc w:val="left"/>
            </w:pPr>
            <w:r>
              <w:rPr>
                <w:color w:val="1e293b"/>
                <w:sz w:val="20"/>
              </w:rPr>
              <w:t>Moyenne</w:t>
            </w:r>
          </w:p>
        </w:tc>
      </w:tr>
    </w:tbl>
    <w:p>
      <w:pPr>
        <w:pStyle w:val="Heading2"/>
      </w:pPr>
      <w:r>
        <w:t>5.2 Specifications Techniques</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3000"/>
        <w:gridCol w:w="3500"/>
        <w:gridCol w:w="3500"/>
      </w:tblGrid>
      <w:tr>
        <w:trPr>
          <w:tblHeader/>
          <w:trHeight w:val="400" w:hRule="atLeast"/>
        </w:trPr>
        <w:tc>
          <w:tcPr>
            <w:tcW w:w="3000" w:type="dxa"/>
            <w:tcBorders>
              <w:bottom w:val="single" w:color="1a365d" w:sz="6"/>
            </w:tcBorders>
            <w:shd w:val="clear" w:fill="f1f5f9"/>
            <w:vAlign w:val="center"/>
          </w:tcPr>
          <w:p>
            <w:pPr>
              <w:spacing w:before="0" w:after="0"/>
              <w:jc w:val="center"/>
            </w:pPr>
            <w:r>
              <w:rPr>
                <w:b/>
                <w:color w:val="1a365d"/>
                <w:sz w:val="20"/>
              </w:rPr>
              <w:t>Composant</w:t>
            </w:r>
          </w:p>
        </w:tc>
        <w:tc>
          <w:tcPr>
            <w:tcW w:w="3500" w:type="dxa"/>
            <w:tcBorders>
              <w:bottom w:val="single" w:color="1a365d" w:sz="6"/>
            </w:tcBorders>
            <w:shd w:val="clear" w:fill="f1f5f9"/>
            <w:vAlign w:val="center"/>
          </w:tcPr>
          <w:p>
            <w:pPr>
              <w:spacing w:before="0" w:after="0"/>
              <w:jc w:val="center"/>
            </w:pPr>
            <w:r>
              <w:rPr>
                <w:b/>
                <w:color w:val="1a365d"/>
                <w:sz w:val="20"/>
              </w:rPr>
              <w:t>Technologie</w:t>
            </w:r>
          </w:p>
        </w:tc>
        <w:tc>
          <w:tcPr>
            <w:tcW w:w="3500" w:type="dxa"/>
            <w:tcBorders>
              <w:bottom w:val="single" w:color="1a365d" w:sz="6"/>
            </w:tcBorders>
            <w:shd w:val="clear" w:fill="f1f5f9"/>
            <w:vAlign w:val="center"/>
          </w:tcPr>
          <w:p>
            <w:pPr>
              <w:spacing w:before="0" w:after="0"/>
              <w:jc w:val="center"/>
            </w:pPr>
            <w:r>
              <w:rPr>
                <w:b/>
                <w:color w:val="1a365d"/>
                <w:sz w:val="20"/>
              </w:rPr>
              <w:t>Justification</w:t>
            </w:r>
          </w:p>
        </w:tc>
      </w:tr>
      <w:tr>
        <w:trPr>
          <w:trHeight w:val="360" w:hRule="atLeast"/>
        </w:trPr>
        <w:tc>
          <w:tcPr>
            <w:tcW w:w="3000" w:type="dxa"/>
            <w:vAlign w:val="center"/>
          </w:tcPr>
          <w:p>
            <w:pPr>
              <w:spacing w:before="0" w:after="0"/>
              <w:jc w:val="left"/>
            </w:pPr>
            <w:r>
              <w:rPr>
                <w:color w:val="1e293b"/>
                <w:sz w:val="20"/>
              </w:rPr>
              <w:t>Identity</w:t>
            </w:r>
          </w:p>
        </w:tc>
        <w:tc>
          <w:tcPr>
            <w:tcW w:w="3500" w:type="dxa"/>
            <w:vAlign w:val="center"/>
          </w:tcPr>
          <w:p>
            <w:pPr>
              <w:spacing w:before="0" w:after="0"/>
              <w:jc w:val="left"/>
            </w:pPr>
            <w:r>
              <w:rPr>
                <w:color w:val="1e293b"/>
                <w:sz w:val="20"/>
              </w:rPr>
              <w:t>SPIRE 1.11+, SPIFFE 1.6+</w:t>
            </w:r>
          </w:p>
        </w:tc>
        <w:tc>
          <w:tcPr>
            <w:tcW w:w="3500" w:type="dxa"/>
            <w:vAlign w:val="center"/>
          </w:tcPr>
          <w:p>
            <w:pPr>
              <w:spacing w:before="0" w:after="0"/>
              <w:jc w:val="left"/>
            </w:pPr>
            <w:r>
              <w:rPr>
                <w:color w:val="1e293b"/>
                <w:sz w:val="20"/>
              </w:rPr>
              <w:t>Standard CNCF, production-ready</w:t>
            </w:r>
          </w:p>
        </w:tc>
      </w:tr>
      <w:tr>
        <w:trPr>
          <w:trHeight w:val="360" w:hRule="atLeast"/>
        </w:trPr>
        <w:tc>
          <w:tcPr>
            <w:tcW w:w="3000" w:type="dxa"/>
            <w:vAlign w:val="center"/>
          </w:tcPr>
          <w:p>
            <w:pPr>
              <w:spacing w:before="0" w:after="0"/>
              <w:jc w:val="left"/>
            </w:pPr>
            <w:r>
              <w:rPr>
                <w:color w:val="1e293b"/>
                <w:sz w:val="20"/>
              </w:rPr>
              <w:t>Database</w:t>
            </w:r>
          </w:p>
        </w:tc>
        <w:tc>
          <w:tcPr>
            <w:tcW w:w="3500" w:type="dxa"/>
            <w:vAlign w:val="center"/>
          </w:tcPr>
          <w:p>
            <w:pPr>
              <w:spacing w:before="0" w:after="0"/>
              <w:jc w:val="left"/>
            </w:pPr>
            <w:r>
              <w:rPr>
                <w:color w:val="1e293b"/>
                <w:sz w:val="20"/>
              </w:rPr>
              <w:t>Neo4j 5.x Enterprise</w:t>
            </w:r>
          </w:p>
        </w:tc>
        <w:tc>
          <w:tcPr>
            <w:tcW w:w="3500" w:type="dxa"/>
            <w:vAlign w:val="center"/>
          </w:tcPr>
          <w:p>
            <w:pPr>
              <w:spacing w:before="0" w:after="0"/>
              <w:jc w:val="left"/>
            </w:pPr>
            <w:r>
              <w:rPr>
                <w:color w:val="1e293b"/>
                <w:sz w:val="20"/>
              </w:rPr>
              <w:t>Graphe natif, ACID, clustering</w:t>
            </w:r>
          </w:p>
        </w:tc>
      </w:tr>
      <w:tr>
        <w:trPr>
          <w:trHeight w:val="360" w:hRule="atLeast"/>
        </w:trPr>
        <w:tc>
          <w:tcPr>
            <w:tcW w:w="3000" w:type="dxa"/>
            <w:vAlign w:val="center"/>
          </w:tcPr>
          <w:p>
            <w:pPr>
              <w:spacing w:before="0" w:after="0"/>
              <w:jc w:val="left"/>
            </w:pPr>
            <w:r>
              <w:rPr>
                <w:color w:val="1e293b"/>
                <w:sz w:val="20"/>
              </w:rPr>
              <w:t>Cache</w:t>
            </w:r>
          </w:p>
        </w:tc>
        <w:tc>
          <w:tcPr>
            <w:tcW w:w="3500" w:type="dxa"/>
            <w:vAlign w:val="center"/>
          </w:tcPr>
          <w:p>
            <w:pPr>
              <w:spacing w:before="0" w:after="0"/>
              <w:jc w:val="left"/>
            </w:pPr>
            <w:r>
              <w:rPr>
                <w:color w:val="1e293b"/>
                <w:sz w:val="20"/>
              </w:rPr>
              <w:t>Redis Cluster 7.x</w:t>
            </w:r>
          </w:p>
        </w:tc>
        <w:tc>
          <w:tcPr>
            <w:tcW w:w="3500" w:type="dxa"/>
            <w:vAlign w:val="center"/>
          </w:tcPr>
          <w:p>
            <w:pPr>
              <w:spacing w:before="0" w:after="0"/>
              <w:jc w:val="left"/>
            </w:pPr>
            <w:r>
              <w:rPr>
                <w:color w:val="1e293b"/>
                <w:sz w:val="20"/>
              </w:rPr>
              <w:t>Sessions, rate limiting, pub/sub</w:t>
            </w:r>
          </w:p>
        </w:tc>
      </w:tr>
      <w:tr>
        <w:trPr>
          <w:trHeight w:val="360" w:hRule="atLeast"/>
        </w:trPr>
        <w:tc>
          <w:tcPr>
            <w:tcW w:w="3000" w:type="dxa"/>
            <w:vAlign w:val="center"/>
          </w:tcPr>
          <w:p>
            <w:pPr>
              <w:spacing w:before="0" w:after="0"/>
              <w:jc w:val="left"/>
            </w:pPr>
            <w:r>
              <w:rPr>
                <w:color w:val="1e293b"/>
                <w:sz w:val="20"/>
              </w:rPr>
              <w:t>Streaming</w:t>
            </w:r>
          </w:p>
        </w:tc>
        <w:tc>
          <w:tcPr>
            <w:tcW w:w="3500" w:type="dxa"/>
            <w:vAlign w:val="center"/>
          </w:tcPr>
          <w:p>
            <w:pPr>
              <w:spacing w:before="0" w:after="0"/>
              <w:jc w:val="left"/>
            </w:pPr>
            <w:r>
              <w:rPr>
                <w:color w:val="1e293b"/>
                <w:sz w:val="20"/>
              </w:rPr>
              <w:t>Apache Kafka 3.7+</w:t>
            </w:r>
          </w:p>
        </w:tc>
        <w:tc>
          <w:tcPr>
            <w:tcW w:w="3500" w:type="dxa"/>
            <w:vAlign w:val="center"/>
          </w:tcPr>
          <w:p>
            <w:pPr>
              <w:spacing w:before="0" w:after="0"/>
              <w:jc w:val="left"/>
            </w:pPr>
            <w:r>
              <w:rPr>
                <w:color w:val="1e293b"/>
                <w:sz w:val="20"/>
              </w:rPr>
              <w:t>Event sourcing, 1M+ events/sec</w:t>
            </w:r>
          </w:p>
        </w:tc>
      </w:tr>
      <w:tr>
        <w:trPr>
          <w:trHeight w:val="360" w:hRule="atLeast"/>
        </w:trPr>
        <w:tc>
          <w:tcPr>
            <w:tcW w:w="3000" w:type="dxa"/>
            <w:vAlign w:val="center"/>
          </w:tcPr>
          <w:p>
            <w:pPr>
              <w:spacing w:before="0" w:after="0"/>
              <w:jc w:val="left"/>
            </w:pPr>
            <w:r>
              <w:rPr>
                <w:color w:val="1e293b"/>
                <w:sz w:val="20"/>
              </w:rPr>
              <w:t>LLM</w:t>
            </w:r>
          </w:p>
        </w:tc>
        <w:tc>
          <w:tcPr>
            <w:tcW w:w="3500" w:type="dxa"/>
            <w:vAlign w:val="center"/>
          </w:tcPr>
          <w:p>
            <w:pPr>
              <w:spacing w:before="0" w:after="0"/>
              <w:jc w:val="left"/>
            </w:pPr>
            <w:r>
              <w:rPr>
                <w:color w:val="1e293b"/>
                <w:sz w:val="20"/>
              </w:rPr>
              <w:t>Llama 3.3 70B / Mistral Large</w:t>
            </w:r>
          </w:p>
        </w:tc>
        <w:tc>
          <w:tcPr>
            <w:tcW w:w="3500" w:type="dxa"/>
            <w:vAlign w:val="center"/>
          </w:tcPr>
          <w:p>
            <w:pPr>
              <w:spacing w:before="0" w:after="0"/>
              <w:jc w:val="left"/>
            </w:pPr>
            <w:r>
              <w:rPr>
                <w:color w:val="1e293b"/>
                <w:sz w:val="20"/>
              </w:rPr>
              <w:t>Open source, local deployment</w:t>
            </w:r>
          </w:p>
        </w:tc>
      </w:tr>
      <w:tr>
        <w:trPr>
          <w:trHeight w:val="360" w:hRule="atLeast"/>
        </w:trPr>
        <w:tc>
          <w:tcPr>
            <w:tcW w:w="3000" w:type="dxa"/>
            <w:vAlign w:val="center"/>
          </w:tcPr>
          <w:p>
            <w:pPr>
              <w:spacing w:before="0" w:after="0"/>
              <w:jc w:val="left"/>
            </w:pPr>
            <w:r>
              <w:rPr>
                <w:color w:val="1e293b"/>
                <w:sz w:val="20"/>
              </w:rPr>
              <w:t>Inference</w:t>
            </w:r>
          </w:p>
        </w:tc>
        <w:tc>
          <w:tcPr>
            <w:tcW w:w="3500" w:type="dxa"/>
            <w:vAlign w:val="center"/>
          </w:tcPr>
          <w:p>
            <w:pPr>
              <w:spacing w:before="0" w:after="0"/>
              <w:jc w:val="left"/>
            </w:pPr>
            <w:r>
              <w:rPr>
                <w:color w:val="1e293b"/>
                <w:sz w:val="20"/>
              </w:rPr>
              <w:t>vLLM 0.4+ / TGI</w:t>
            </w:r>
          </w:p>
        </w:tc>
        <w:tc>
          <w:tcPr>
            <w:tcW w:w="3500" w:type="dxa"/>
            <w:vAlign w:val="center"/>
          </w:tcPr>
          <w:p>
            <w:pPr>
              <w:spacing w:before="0" w:after="0"/>
              <w:jc w:val="left"/>
            </w:pPr>
            <w:r>
              <w:rPr>
                <w:color w:val="1e293b"/>
                <w:sz w:val="20"/>
              </w:rPr>
              <w:t>Throughput optimise, PagedAttention</w:t>
            </w:r>
          </w:p>
        </w:tc>
      </w:tr>
      <w:tr>
        <w:trPr>
          <w:trHeight w:val="360" w:hRule="atLeast"/>
        </w:trPr>
        <w:tc>
          <w:tcPr>
            <w:tcW w:w="3000" w:type="dxa"/>
            <w:vAlign w:val="center"/>
          </w:tcPr>
          <w:p>
            <w:pPr>
              <w:spacing w:before="0" w:after="0"/>
              <w:jc w:val="left"/>
            </w:pPr>
            <w:r>
              <w:rPr>
                <w:color w:val="1e293b"/>
                <w:sz w:val="20"/>
              </w:rPr>
              <w:t>API Gateway</w:t>
            </w:r>
          </w:p>
        </w:tc>
        <w:tc>
          <w:tcPr>
            <w:tcW w:w="3500" w:type="dxa"/>
            <w:vAlign w:val="center"/>
          </w:tcPr>
          <w:p>
            <w:pPr>
              <w:spacing w:before="0" w:after="0"/>
              <w:jc w:val="left"/>
            </w:pPr>
            <w:r>
              <w:rPr>
                <w:color w:val="1e293b"/>
                <w:sz w:val="20"/>
              </w:rPr>
              <w:t>Envoy 1.30+ / Istio 1.22</w:t>
            </w:r>
          </w:p>
        </w:tc>
        <w:tc>
          <w:tcPr>
            <w:tcW w:w="3500" w:type="dxa"/>
            <w:vAlign w:val="center"/>
          </w:tcPr>
          <w:p>
            <w:pPr>
              <w:spacing w:before="0" w:after="0"/>
              <w:jc w:val="left"/>
            </w:pPr>
            <w:r>
              <w:rPr>
                <w:color w:val="1e293b"/>
                <w:sz w:val="20"/>
              </w:rPr>
              <w:t>mTLS, WASM filters, rate limit</w:t>
            </w:r>
          </w:p>
        </w:tc>
      </w:tr>
      <w:tr>
        <w:trPr>
          <w:trHeight w:val="360" w:hRule="atLeast"/>
        </w:trPr>
        <w:tc>
          <w:tcPr>
            <w:tcW w:w="3000" w:type="dxa"/>
            <w:vAlign w:val="center"/>
          </w:tcPr>
          <w:p>
            <w:pPr>
              <w:spacing w:before="0" w:after="0"/>
              <w:jc w:val="left"/>
            </w:pPr>
            <w:r>
              <w:rPr>
                <w:color w:val="1e293b"/>
                <w:sz w:val="20"/>
              </w:rPr>
              <w:t>Monitoring</w:t>
            </w:r>
          </w:p>
        </w:tc>
        <w:tc>
          <w:tcPr>
            <w:tcW w:w="3500" w:type="dxa"/>
            <w:vAlign w:val="center"/>
          </w:tcPr>
          <w:p>
            <w:pPr>
              <w:spacing w:before="0" w:after="0"/>
              <w:jc w:val="left"/>
            </w:pPr>
            <w:r>
              <w:rPr>
                <w:color w:val="1e293b"/>
                <w:sz w:val="20"/>
              </w:rPr>
              <w:t>Prometheus + Grafana + Jaeger</w:t>
            </w:r>
          </w:p>
        </w:tc>
        <w:tc>
          <w:tcPr>
            <w:tcW w:w="3500" w:type="dxa"/>
            <w:vAlign w:val="center"/>
          </w:tcPr>
          <w:p>
            <w:pPr>
              <w:spacing w:before="0" w:after="0"/>
              <w:jc w:val="left"/>
            </w:pPr>
            <w:r>
              <w:rPr>
                <w:color w:val="1e293b"/>
                <w:sz w:val="20"/>
              </w:rPr>
              <w:t>Metriques, logs, traces</w:t>
            </w:r>
          </w:p>
        </w:tc>
      </w:tr>
    </w:tbl>
    <w:p>
      <w:pPr>
        <w:pStyle w:val="Heading2"/>
      </w:pPr>
      <w:r>
        <w:t>5.3 Specifications Performance</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3500"/>
        <w:gridCol w:w="2500"/>
        <w:gridCol w:w="4000"/>
      </w:tblGrid>
      <w:tr>
        <w:trPr>
          <w:tblHeader/>
          <w:trHeight w:val="400" w:hRule="atLeast"/>
        </w:trPr>
        <w:tc>
          <w:tcPr>
            <w:tcW w:w="3500" w:type="dxa"/>
            <w:tcBorders>
              <w:bottom w:val="single" w:color="1a365d" w:sz="6"/>
            </w:tcBorders>
            <w:shd w:val="clear" w:fill="f1f5f9"/>
            <w:vAlign w:val="center"/>
          </w:tcPr>
          <w:p>
            <w:pPr>
              <w:spacing w:before="0" w:after="0"/>
              <w:jc w:val="center"/>
            </w:pPr>
            <w:r>
              <w:rPr>
                <w:b/>
                <w:color w:val="1a365d"/>
                <w:sz w:val="20"/>
              </w:rPr>
              <w:t>Metrique</w:t>
            </w:r>
          </w:p>
        </w:tc>
        <w:tc>
          <w:tcPr>
            <w:tcW w:w="2500" w:type="dxa"/>
            <w:tcBorders>
              <w:bottom w:val="single" w:color="1a365d" w:sz="6"/>
            </w:tcBorders>
            <w:shd w:val="clear" w:fill="f1f5f9"/>
            <w:vAlign w:val="center"/>
          </w:tcPr>
          <w:p>
            <w:pPr>
              <w:spacing w:before="0" w:after="0"/>
              <w:jc w:val="center"/>
            </w:pPr>
            <w:r>
              <w:rPr>
                <w:b/>
                <w:color w:val="1a365d"/>
                <w:sz w:val="20"/>
              </w:rPr>
              <w:t>Objectif</w:t>
            </w:r>
          </w:p>
        </w:tc>
        <w:tc>
          <w:tcPr>
            <w:tcW w:w="4000" w:type="dxa"/>
            <w:tcBorders>
              <w:bottom w:val="single" w:color="1a365d" w:sz="6"/>
            </w:tcBorders>
            <w:shd w:val="clear" w:fill="f1f5f9"/>
            <w:vAlign w:val="center"/>
          </w:tcPr>
          <w:p>
            <w:pPr>
              <w:spacing w:before="0" w:after="0"/>
              <w:jc w:val="center"/>
            </w:pPr>
            <w:r>
              <w:rPr>
                <w:b/>
                <w:color w:val="1a365d"/>
                <w:sz w:val="20"/>
              </w:rPr>
              <w:t>Methode de test</w:t>
            </w:r>
          </w:p>
        </w:tc>
      </w:tr>
      <w:tr>
        <w:trPr>
          <w:trHeight w:val="360" w:hRule="atLeast"/>
        </w:trPr>
        <w:tc>
          <w:tcPr>
            <w:tcW w:w="3500" w:type="dxa"/>
            <w:vAlign w:val="center"/>
          </w:tcPr>
          <w:p>
            <w:pPr>
              <w:spacing w:before="0" w:after="0"/>
              <w:jc w:val="left"/>
            </w:pPr>
            <w:r>
              <w:rPr>
                <w:color w:val="1e293b"/>
                <w:sz w:val="20"/>
              </w:rPr>
              <w:t>Latence decision</w:t>
            </w:r>
          </w:p>
        </w:tc>
        <w:tc>
          <w:tcPr>
            <w:tcW w:w="2500" w:type="dxa"/>
            <w:vAlign w:val="center"/>
          </w:tcPr>
          <w:p>
            <w:pPr>
              <w:spacing w:before="0" w:after="0"/>
              <w:jc w:val="left"/>
            </w:pPr>
            <w:r>
              <w:rPr>
                <w:color w:val="1e293b"/>
                <w:sz w:val="20"/>
              </w:rPr>
              <w:t>&lt; 50ms p99</w:t>
            </w:r>
          </w:p>
        </w:tc>
        <w:tc>
          <w:tcPr>
            <w:tcW w:w="4000" w:type="dxa"/>
            <w:vAlign w:val="center"/>
          </w:tcPr>
          <w:p>
            <w:pPr>
              <w:spacing w:before="0" w:after="0"/>
              <w:jc w:val="left"/>
            </w:pPr>
            <w:r>
              <w:rPr>
                <w:color w:val="1e293b"/>
                <w:sz w:val="20"/>
              </w:rPr>
              <w:t>k6 load testing</w:t>
            </w:r>
          </w:p>
        </w:tc>
      </w:tr>
      <w:tr>
        <w:trPr>
          <w:trHeight w:val="360" w:hRule="atLeast"/>
        </w:trPr>
        <w:tc>
          <w:tcPr>
            <w:tcW w:w="3500" w:type="dxa"/>
            <w:vAlign w:val="center"/>
          </w:tcPr>
          <w:p>
            <w:pPr>
              <w:spacing w:before="0" w:after="0"/>
              <w:jc w:val="left"/>
            </w:pPr>
            <w:r>
              <w:rPr>
                <w:color w:val="1e293b"/>
                <w:sz w:val="20"/>
              </w:rPr>
              <w:t>Throughput auth</w:t>
            </w:r>
          </w:p>
        </w:tc>
        <w:tc>
          <w:tcPr>
            <w:tcW w:w="2500" w:type="dxa"/>
            <w:vAlign w:val="center"/>
          </w:tcPr>
          <w:p>
            <w:pPr>
              <w:spacing w:before="0" w:after="0"/>
              <w:jc w:val="left"/>
            </w:pPr>
            <w:r>
              <w:rPr>
                <w:color w:val="1e293b"/>
                <w:sz w:val="20"/>
              </w:rPr>
              <w:t>10,000 req/sec</w:t>
            </w:r>
          </w:p>
        </w:tc>
        <w:tc>
          <w:tcPr>
            <w:tcW w:w="4000" w:type="dxa"/>
            <w:vAlign w:val="center"/>
          </w:tcPr>
          <w:p>
            <w:pPr>
              <w:spacing w:before="0" w:after="0"/>
              <w:jc w:val="left"/>
            </w:pPr>
            <w:r>
              <w:rPr>
                <w:color w:val="1e293b"/>
                <w:sz w:val="20"/>
              </w:rPr>
              <w:t>Locust distributed</w:t>
            </w:r>
          </w:p>
        </w:tc>
      </w:tr>
      <w:tr>
        <w:trPr>
          <w:trHeight w:val="360" w:hRule="atLeast"/>
        </w:trPr>
        <w:tc>
          <w:tcPr>
            <w:tcW w:w="3500" w:type="dxa"/>
            <w:vAlign w:val="center"/>
          </w:tcPr>
          <w:p>
            <w:pPr>
              <w:spacing w:before="0" w:after="0"/>
              <w:jc w:val="left"/>
            </w:pPr>
            <w:r>
              <w:rPr>
                <w:color w:val="1e293b"/>
                <w:sz w:val="20"/>
              </w:rPr>
              <w:t>Disponibilite</w:t>
            </w:r>
          </w:p>
        </w:tc>
        <w:tc>
          <w:tcPr>
            <w:tcW w:w="2500" w:type="dxa"/>
            <w:vAlign w:val="center"/>
          </w:tcPr>
          <w:p>
            <w:pPr>
              <w:spacing w:before="0" w:after="0"/>
              <w:jc w:val="left"/>
            </w:pPr>
            <w:r>
              <w:rPr>
                <w:color w:val="1e293b"/>
                <w:sz w:val="20"/>
              </w:rPr>
              <w:t>99.99%</w:t>
            </w:r>
          </w:p>
        </w:tc>
        <w:tc>
          <w:tcPr>
            <w:tcW w:w="4000" w:type="dxa"/>
            <w:vAlign w:val="center"/>
          </w:tcPr>
          <w:p>
            <w:pPr>
              <w:spacing w:before="0" w:after="0"/>
              <w:jc w:val="left"/>
            </w:pPr>
            <w:r>
              <w:rPr>
                <w:color w:val="1e293b"/>
                <w:sz w:val="20"/>
              </w:rPr>
              <w:t>Chaos engineering</w:t>
            </w:r>
          </w:p>
        </w:tc>
      </w:tr>
      <w:tr>
        <w:trPr>
          <w:trHeight w:val="360" w:hRule="atLeast"/>
        </w:trPr>
        <w:tc>
          <w:tcPr>
            <w:tcW w:w="3500" w:type="dxa"/>
            <w:vAlign w:val="center"/>
          </w:tcPr>
          <w:p>
            <w:pPr>
              <w:spacing w:before="0" w:after="0"/>
              <w:jc w:val="left"/>
            </w:pPr>
            <w:r>
              <w:rPr>
                <w:color w:val="1e293b"/>
                <w:sz w:val="20"/>
              </w:rPr>
              <w:t>RPO</w:t>
            </w:r>
          </w:p>
        </w:tc>
        <w:tc>
          <w:tcPr>
            <w:tcW w:w="2500" w:type="dxa"/>
            <w:vAlign w:val="center"/>
          </w:tcPr>
          <w:p>
            <w:pPr>
              <w:spacing w:before="0" w:after="0"/>
              <w:jc w:val="left"/>
            </w:pPr>
            <w:r>
              <w:rPr>
                <w:color w:val="1e293b"/>
                <w:sz w:val="20"/>
              </w:rPr>
              <w:t>0 (pas de perte donnees)</w:t>
            </w:r>
          </w:p>
        </w:tc>
        <w:tc>
          <w:tcPr>
            <w:tcW w:w="4000" w:type="dxa"/>
            <w:vAlign w:val="center"/>
          </w:tcPr>
          <w:p>
            <w:pPr>
              <w:spacing w:before="0" w:after="0"/>
              <w:jc w:val="left"/>
            </w:pPr>
            <w:r>
              <w:rPr>
                <w:color w:val="1e293b"/>
                <w:sz w:val="20"/>
              </w:rPr>
              <w:t>Multi-region sync</w:t>
            </w:r>
          </w:p>
        </w:tc>
      </w:tr>
      <w:tr>
        <w:trPr>
          <w:trHeight w:val="360" w:hRule="atLeast"/>
        </w:trPr>
        <w:tc>
          <w:tcPr>
            <w:tcW w:w="3500" w:type="dxa"/>
            <w:vAlign w:val="center"/>
          </w:tcPr>
          <w:p>
            <w:pPr>
              <w:spacing w:before="0" w:after="0"/>
              <w:jc w:val="left"/>
            </w:pPr>
            <w:r>
              <w:rPr>
                <w:color w:val="1e293b"/>
                <w:sz w:val="20"/>
              </w:rPr>
              <w:t>RTO</w:t>
            </w:r>
          </w:p>
        </w:tc>
        <w:tc>
          <w:tcPr>
            <w:tcW w:w="2500" w:type="dxa"/>
            <w:vAlign w:val="center"/>
          </w:tcPr>
          <w:p>
            <w:pPr>
              <w:spacing w:before="0" w:after="0"/>
              <w:jc w:val="left"/>
            </w:pPr>
            <w:r>
              <w:rPr>
                <w:color w:val="1e293b"/>
                <w:sz w:val="20"/>
              </w:rPr>
              <w:t>&lt; 5 minutes</w:t>
            </w:r>
          </w:p>
        </w:tc>
        <w:tc>
          <w:tcPr>
            <w:tcW w:w="4000" w:type="dxa"/>
            <w:vAlign w:val="center"/>
          </w:tcPr>
          <w:p>
            <w:pPr>
              <w:spacing w:before="0" w:after="0"/>
              <w:jc w:val="left"/>
            </w:pPr>
            <w:r>
              <w:rPr>
                <w:color w:val="1e293b"/>
                <w:sz w:val="20"/>
              </w:rPr>
              <w:t>Automated failover</w:t>
            </w:r>
          </w:p>
        </w:tc>
      </w:tr>
    </w:tbl>
    <w:p>
      <w:pPr>
        <w:pStyle w:val="Heading1"/>
      </w:pPr>
      <w:bookmarkStart w:name="_Toc006" w:id="006"/>
      <w:r>
        <w:t>6. PLAN DE TRAVAIL (12 SEMAINES)</w:t>
      </w:r>
      <w:bookmarkEnd w:id="006"/>
    </w:p>
    <w:p>
      <w:pPr>
        <w:pStyle w:val="Heading2"/>
      </w:pPr>
      <w:r>
        <w:t>Phase 1 : Fondations Identity &amp; Zero Trust (Semaines 1-4)</w:t>
      </w:r>
    </w:p>
    <w:p>
      <w:pPr>
        <w:pStyle w:val="Heading3"/>
      </w:pPr>
      <w:r>
        <w:t>Semaine 1 : Setup Infrastructure &amp; Identity Fabric</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1500"/>
        <w:gridCol w:w="4000"/>
        <w:gridCol w:w="2500"/>
        <w:gridCol w:w="2000"/>
      </w:tblGrid>
      <w:tr>
        <w:trPr>
          <w:tblHeader/>
          <w:trHeight w:val="400" w:hRule="atLeast"/>
        </w:trPr>
        <w:tc>
          <w:tcPr>
            <w:tcW w:w="1500" w:type="dxa"/>
            <w:tcBorders>
              <w:bottom w:val="single" w:color="1a365d" w:sz="6"/>
            </w:tcBorders>
            <w:shd w:val="clear" w:fill="f1f5f9"/>
            <w:vAlign w:val="center"/>
          </w:tcPr>
          <w:p>
            <w:pPr>
              <w:spacing w:before="0" w:after="0"/>
              <w:jc w:val="center"/>
            </w:pPr>
            <w:r>
              <w:rPr>
                <w:b/>
                <w:color w:val="1a365d"/>
                <w:sz w:val="20"/>
              </w:rPr>
              <w:t>Jour</w:t>
            </w:r>
          </w:p>
        </w:tc>
        <w:tc>
          <w:tcPr>
            <w:tcW w:w="4000" w:type="dxa"/>
            <w:tcBorders>
              <w:bottom w:val="single" w:color="1a365d" w:sz="6"/>
            </w:tcBorders>
            <w:shd w:val="clear" w:fill="f1f5f9"/>
            <w:vAlign w:val="center"/>
          </w:tcPr>
          <w:p>
            <w:pPr>
              <w:spacing w:before="0" w:after="0"/>
              <w:jc w:val="center"/>
            </w:pPr>
            <w:r>
              <w:rPr>
                <w:b/>
                <w:color w:val="1a365d"/>
                <w:sz w:val="20"/>
              </w:rPr>
              <w:t>Tache</w:t>
            </w:r>
          </w:p>
        </w:tc>
        <w:tc>
          <w:tcPr>
            <w:tcW w:w="2500" w:type="dxa"/>
            <w:tcBorders>
              <w:bottom w:val="single" w:color="1a365d" w:sz="6"/>
            </w:tcBorders>
            <w:shd w:val="clear" w:fill="f1f5f9"/>
            <w:vAlign w:val="center"/>
          </w:tcPr>
          <w:p>
            <w:pPr>
              <w:spacing w:before="0" w:after="0"/>
              <w:jc w:val="center"/>
            </w:pPr>
            <w:r>
              <w:rPr>
                <w:b/>
                <w:color w:val="1a365d"/>
                <w:sz w:val="20"/>
              </w:rPr>
              <w:t>Livrable</w:t>
            </w:r>
          </w:p>
        </w:tc>
        <w:tc>
          <w:tcPr>
            <w:tcW w:w="2000" w:type="dxa"/>
            <w:tcBorders>
              <w:bottom w:val="single" w:color="1a365d" w:sz="6"/>
            </w:tcBorders>
            <w:shd w:val="clear" w:fill="f1f5f9"/>
            <w:vAlign w:val="center"/>
          </w:tcPr>
          <w:p>
            <w:pPr>
              <w:spacing w:before="0" w:after="0"/>
              <w:jc w:val="center"/>
            </w:pPr>
            <w:r>
              <w:rPr>
                <w:b/>
                <w:color w:val="1a365d"/>
                <w:sz w:val="20"/>
              </w:rPr>
              <w:t>Validation</w:t>
            </w:r>
          </w:p>
        </w:tc>
      </w:tr>
      <w:tr>
        <w:trPr>
          <w:trHeight w:val="360" w:hRule="atLeast"/>
        </w:trPr>
        <w:tc>
          <w:tcPr>
            <w:tcW w:w="1500" w:type="dxa"/>
            <w:vAlign w:val="center"/>
          </w:tcPr>
          <w:p>
            <w:pPr>
              <w:spacing w:before="0" w:after="0"/>
              <w:jc w:val="left"/>
            </w:pPr>
            <w:r>
              <w:rPr>
                <w:color w:val="1e293b"/>
                <w:sz w:val="20"/>
              </w:rPr>
              <w:t>1</w:t>
            </w:r>
          </w:p>
        </w:tc>
        <w:tc>
          <w:tcPr>
            <w:tcW w:w="4000" w:type="dxa"/>
            <w:vAlign w:val="center"/>
          </w:tcPr>
          <w:p>
            <w:pPr>
              <w:spacing w:before="0" w:after="0"/>
              <w:jc w:val="left"/>
            </w:pPr>
            <w:r>
              <w:rPr>
                <w:color w:val="1e293b"/>
                <w:sz w:val="20"/>
              </w:rPr>
              <w:t>Setup K8s cluster (3 nodes) + GPU node</w:t>
            </w:r>
          </w:p>
        </w:tc>
        <w:tc>
          <w:tcPr>
            <w:tcW w:w="2500" w:type="dxa"/>
            <w:vAlign w:val="center"/>
          </w:tcPr>
          <w:p>
            <w:pPr>
              <w:spacing w:before="0" w:after="0"/>
              <w:jc w:val="left"/>
            </w:pPr>
            <w:r>
              <w:rPr>
                <w:color w:val="1e293b"/>
                <w:sz w:val="20"/>
              </w:rPr>
              <w:t>Cluster operationnel</w:t>
            </w:r>
          </w:p>
        </w:tc>
        <w:tc>
          <w:tcPr>
            <w:tcW w:w="2000" w:type="dxa"/>
            <w:vAlign w:val="center"/>
          </w:tcPr>
          <w:p>
            <w:pPr>
              <w:spacing w:before="0" w:after="0"/>
              <w:jc w:val="left"/>
            </w:pPr>
            <w:r>
              <w:rPr>
                <w:color w:val="1e293b"/>
                <w:sz w:val="20"/>
              </w:rPr>
              <w:t>kubectl get nodes</w:t>
            </w:r>
          </w:p>
        </w:tc>
      </w:tr>
      <w:tr>
        <w:trPr>
          <w:trHeight w:val="360" w:hRule="atLeast"/>
        </w:trPr>
        <w:tc>
          <w:tcPr>
            <w:tcW w:w="1500" w:type="dxa"/>
            <w:vAlign w:val="center"/>
          </w:tcPr>
          <w:p>
            <w:pPr>
              <w:spacing w:before="0" w:after="0"/>
              <w:jc w:val="left"/>
            </w:pPr>
            <w:r>
              <w:rPr>
                <w:color w:val="1e293b"/>
                <w:sz w:val="20"/>
              </w:rPr>
              <w:t>2</w:t>
            </w:r>
          </w:p>
        </w:tc>
        <w:tc>
          <w:tcPr>
            <w:tcW w:w="4000" w:type="dxa"/>
            <w:vAlign w:val="center"/>
          </w:tcPr>
          <w:p>
            <w:pPr>
              <w:spacing w:before="0" w:after="0"/>
              <w:jc w:val="left"/>
            </w:pPr>
            <w:r>
              <w:rPr>
                <w:color w:val="1e293b"/>
                <w:sz w:val="20"/>
              </w:rPr>
              <w:t>Deployer SPIRE Server + Agents (Helm)</w:t>
            </w:r>
          </w:p>
        </w:tc>
        <w:tc>
          <w:tcPr>
            <w:tcW w:w="2500" w:type="dxa"/>
            <w:vAlign w:val="center"/>
          </w:tcPr>
          <w:p>
            <w:pPr>
              <w:spacing w:before="0" w:after="0"/>
              <w:jc w:val="left"/>
            </w:pPr>
            <w:r>
              <w:rPr>
                <w:color w:val="1e293b"/>
                <w:sz w:val="20"/>
              </w:rPr>
              <w:t>SVID emission fonctionnelle</w:t>
            </w:r>
          </w:p>
        </w:tc>
        <w:tc>
          <w:tcPr>
            <w:tcW w:w="2000" w:type="dxa"/>
            <w:vAlign w:val="center"/>
          </w:tcPr>
          <w:p>
            <w:pPr>
              <w:spacing w:before="0" w:after="0"/>
              <w:jc w:val="left"/>
            </w:pPr>
            <w:r>
              <w:rPr>
                <w:color w:val="1e293b"/>
                <w:sz w:val="20"/>
              </w:rPr>
              <w:t>spire-server entry show</w:t>
            </w:r>
          </w:p>
        </w:tc>
      </w:tr>
      <w:tr>
        <w:trPr>
          <w:trHeight w:val="360" w:hRule="atLeast"/>
        </w:trPr>
        <w:tc>
          <w:tcPr>
            <w:tcW w:w="1500" w:type="dxa"/>
            <w:vAlign w:val="center"/>
          </w:tcPr>
          <w:p>
            <w:pPr>
              <w:spacing w:before="0" w:after="0"/>
              <w:jc w:val="left"/>
            </w:pPr>
            <w:r>
              <w:rPr>
                <w:color w:val="1e293b"/>
                <w:sz w:val="20"/>
              </w:rPr>
              <w:t>3</w:t>
            </w:r>
          </w:p>
        </w:tc>
        <w:tc>
          <w:tcPr>
            <w:tcW w:w="4000" w:type="dxa"/>
            <w:vAlign w:val="center"/>
          </w:tcPr>
          <w:p>
            <w:pPr>
              <w:spacing w:before="0" w:after="0"/>
              <w:jc w:val="left"/>
            </w:pPr>
            <w:r>
              <w:rPr>
                <w:color w:val="1e293b"/>
                <w:sz w:val="20"/>
              </w:rPr>
              <w:t>Configurer PostgreSQL HA pour SPIRE</w:t>
            </w:r>
          </w:p>
        </w:tc>
        <w:tc>
          <w:tcPr>
            <w:tcW w:w="2500" w:type="dxa"/>
            <w:vAlign w:val="center"/>
          </w:tcPr>
          <w:p>
            <w:pPr>
              <w:spacing w:before="0" w:after="0"/>
              <w:jc w:val="left"/>
            </w:pPr>
            <w:r>
              <w:rPr>
                <w:color w:val="1e293b"/>
                <w:sz w:val="20"/>
              </w:rPr>
              <w:t>Base donnees SPIRE</w:t>
            </w:r>
          </w:p>
        </w:tc>
        <w:tc>
          <w:tcPr>
            <w:tcW w:w="2000" w:type="dxa"/>
            <w:vAlign w:val="center"/>
          </w:tcPr>
          <w:p>
            <w:pPr>
              <w:spacing w:before="0" w:after="0"/>
              <w:jc w:val="left"/>
            </w:pPr>
            <w:r>
              <w:rPr>
                <w:color w:val="1e293b"/>
                <w:sz w:val="20"/>
              </w:rPr>
              <w:t>Test failover</w:t>
            </w:r>
          </w:p>
        </w:tc>
      </w:tr>
      <w:tr>
        <w:trPr>
          <w:trHeight w:val="360" w:hRule="atLeast"/>
        </w:trPr>
        <w:tc>
          <w:tcPr>
            <w:tcW w:w="1500" w:type="dxa"/>
            <w:vAlign w:val="center"/>
          </w:tcPr>
          <w:p>
            <w:pPr>
              <w:spacing w:before="0" w:after="0"/>
              <w:jc w:val="left"/>
            </w:pPr>
            <w:r>
              <w:rPr>
                <w:color w:val="1e293b"/>
                <w:sz w:val="20"/>
              </w:rPr>
              <w:t>4</w:t>
            </w:r>
          </w:p>
        </w:tc>
        <w:tc>
          <w:tcPr>
            <w:tcW w:w="4000" w:type="dxa"/>
            <w:vAlign w:val="center"/>
          </w:tcPr>
          <w:p>
            <w:pPr>
              <w:spacing w:before="0" w:after="0"/>
              <w:jc w:val="left"/>
            </w:pPr>
            <w:r>
              <w:rPr>
                <w:color w:val="1e293b"/>
                <w:sz w:val="20"/>
              </w:rPr>
              <w:t>Deployer Neo4j Cluster (3 nodes)</w:t>
            </w:r>
          </w:p>
        </w:tc>
        <w:tc>
          <w:tcPr>
            <w:tcW w:w="2500" w:type="dxa"/>
            <w:vAlign w:val="center"/>
          </w:tcPr>
          <w:p>
            <w:pPr>
              <w:spacing w:before="0" w:after="0"/>
              <w:jc w:val="left"/>
            </w:pPr>
            <w:r>
              <w:rPr>
                <w:color w:val="1e293b"/>
                <w:sz w:val="20"/>
              </w:rPr>
              <w:t>Graphe identite</w:t>
            </w:r>
          </w:p>
        </w:tc>
        <w:tc>
          <w:tcPr>
            <w:tcW w:w="2000" w:type="dxa"/>
            <w:vAlign w:val="center"/>
          </w:tcPr>
          <w:p>
            <w:pPr>
              <w:spacing w:before="0" w:after="0"/>
              <w:jc w:val="left"/>
            </w:pPr>
            <w:r>
              <w:rPr>
                <w:color w:val="1e293b"/>
                <w:sz w:val="20"/>
              </w:rPr>
              <w:t>Cypher queries OK</w:t>
            </w:r>
          </w:p>
        </w:tc>
      </w:tr>
      <w:tr>
        <w:trPr>
          <w:trHeight w:val="360" w:hRule="atLeast"/>
        </w:trPr>
        <w:tc>
          <w:tcPr>
            <w:tcW w:w="1500" w:type="dxa"/>
            <w:vAlign w:val="center"/>
          </w:tcPr>
          <w:p>
            <w:pPr>
              <w:spacing w:before="0" w:after="0"/>
              <w:jc w:val="left"/>
            </w:pPr>
            <w:r>
              <w:rPr>
                <w:color w:val="1e293b"/>
                <w:sz w:val="20"/>
              </w:rPr>
              <w:t>5</w:t>
            </w:r>
          </w:p>
        </w:tc>
        <w:tc>
          <w:tcPr>
            <w:tcW w:w="4000" w:type="dxa"/>
            <w:vAlign w:val="center"/>
          </w:tcPr>
          <w:p>
            <w:pPr>
              <w:spacing w:before="0" w:after="0"/>
              <w:jc w:val="left"/>
            </w:pPr>
            <w:r>
              <w:rPr>
                <w:color w:val="1e293b"/>
                <w:sz w:val="20"/>
              </w:rPr>
              <w:t>Developper schema graphe + CRUD API</w:t>
            </w:r>
          </w:p>
        </w:tc>
        <w:tc>
          <w:tcPr>
            <w:tcW w:w="2500" w:type="dxa"/>
            <w:vAlign w:val="center"/>
          </w:tcPr>
          <w:p>
            <w:pPr>
              <w:spacing w:before="0" w:after="0"/>
              <w:jc w:val="left"/>
            </w:pPr>
            <w:r>
              <w:rPr>
                <w:color w:val="1e293b"/>
                <w:sz w:val="20"/>
              </w:rPr>
              <w:t>API GraphQL</w:t>
            </w:r>
          </w:p>
        </w:tc>
        <w:tc>
          <w:tcPr>
            <w:tcW w:w="2000" w:type="dxa"/>
            <w:vAlign w:val="center"/>
          </w:tcPr>
          <w:p>
            <w:pPr>
              <w:spacing w:before="0" w:after="0"/>
              <w:jc w:val="left"/>
            </w:pPr>
            <w:r>
              <w:rPr>
                <w:color w:val="1e293b"/>
                <w:sz w:val="20"/>
              </w:rPr>
              <w:t>Tests unitaires</w:t>
            </w:r>
          </w:p>
        </w:tc>
      </w:tr>
    </w:tbl>
    <w:p>
      <w:pPr>
        <w:pStyle w:val="Heading3"/>
      </w:pPr>
      <w:r>
        <w:t>Semaine 2 : Trust Engine v1</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1500"/>
        <w:gridCol w:w="4000"/>
        <w:gridCol w:w="2500"/>
        <w:gridCol w:w="2000"/>
      </w:tblGrid>
      <w:tr>
        <w:trPr>
          <w:tblHeader/>
          <w:trHeight w:val="400" w:hRule="atLeast"/>
        </w:trPr>
        <w:tc>
          <w:tcPr>
            <w:tcW w:w="1500" w:type="dxa"/>
            <w:tcBorders>
              <w:bottom w:val="single" w:color="1a365d" w:sz="6"/>
            </w:tcBorders>
            <w:shd w:val="clear" w:fill="f1f5f9"/>
            <w:vAlign w:val="center"/>
          </w:tcPr>
          <w:p>
            <w:pPr>
              <w:spacing w:before="0" w:after="0"/>
              <w:jc w:val="center"/>
            </w:pPr>
            <w:r>
              <w:rPr>
                <w:b/>
                <w:color w:val="1a365d"/>
                <w:sz w:val="20"/>
              </w:rPr>
              <w:t>Jour</w:t>
            </w:r>
          </w:p>
        </w:tc>
        <w:tc>
          <w:tcPr>
            <w:tcW w:w="4000" w:type="dxa"/>
            <w:tcBorders>
              <w:bottom w:val="single" w:color="1a365d" w:sz="6"/>
            </w:tcBorders>
            <w:shd w:val="clear" w:fill="f1f5f9"/>
            <w:vAlign w:val="center"/>
          </w:tcPr>
          <w:p>
            <w:pPr>
              <w:spacing w:before="0" w:after="0"/>
              <w:jc w:val="center"/>
            </w:pPr>
            <w:r>
              <w:rPr>
                <w:b/>
                <w:color w:val="1a365d"/>
                <w:sz w:val="20"/>
              </w:rPr>
              <w:t>Tache</w:t>
            </w:r>
          </w:p>
        </w:tc>
        <w:tc>
          <w:tcPr>
            <w:tcW w:w="2500" w:type="dxa"/>
            <w:tcBorders>
              <w:bottom w:val="single" w:color="1a365d" w:sz="6"/>
            </w:tcBorders>
            <w:shd w:val="clear" w:fill="f1f5f9"/>
            <w:vAlign w:val="center"/>
          </w:tcPr>
          <w:p>
            <w:pPr>
              <w:spacing w:before="0" w:after="0"/>
              <w:jc w:val="center"/>
            </w:pPr>
            <w:r>
              <w:rPr>
                <w:b/>
                <w:color w:val="1a365d"/>
                <w:sz w:val="20"/>
              </w:rPr>
              <w:t>Livrable</w:t>
            </w:r>
          </w:p>
        </w:tc>
        <w:tc>
          <w:tcPr>
            <w:tcW w:w="2000" w:type="dxa"/>
            <w:tcBorders>
              <w:bottom w:val="single" w:color="1a365d" w:sz="6"/>
            </w:tcBorders>
            <w:shd w:val="clear" w:fill="f1f5f9"/>
            <w:vAlign w:val="center"/>
          </w:tcPr>
          <w:p>
            <w:pPr>
              <w:spacing w:before="0" w:after="0"/>
              <w:jc w:val="center"/>
            </w:pPr>
            <w:r>
              <w:rPr>
                <w:b/>
                <w:color w:val="1a365d"/>
                <w:sz w:val="20"/>
              </w:rPr>
              <w:t>Validation</w:t>
            </w:r>
          </w:p>
        </w:tc>
      </w:tr>
      <w:tr>
        <w:trPr>
          <w:trHeight w:val="360" w:hRule="atLeast"/>
        </w:trPr>
        <w:tc>
          <w:tcPr>
            <w:tcW w:w="1500" w:type="dxa"/>
            <w:vAlign w:val="center"/>
          </w:tcPr>
          <w:p>
            <w:pPr>
              <w:spacing w:before="0" w:after="0"/>
              <w:jc w:val="left"/>
            </w:pPr>
            <w:r>
              <w:rPr>
                <w:color w:val="1e293b"/>
                <w:sz w:val="20"/>
              </w:rPr>
              <w:t>1</w:t>
            </w:r>
          </w:p>
        </w:tc>
        <w:tc>
          <w:tcPr>
            <w:tcW w:w="4000" w:type="dxa"/>
            <w:vAlign w:val="center"/>
          </w:tcPr>
          <w:p>
            <w:pPr>
              <w:spacing w:before="0" w:after="0"/>
              <w:jc w:val="left"/>
            </w:pPr>
            <w:r>
              <w:rPr>
                <w:color w:val="1e293b"/>
                <w:sz w:val="20"/>
              </w:rPr>
              <w:t>Architecture Trust Engine (Python)</w:t>
            </w:r>
          </w:p>
        </w:tc>
        <w:tc>
          <w:tcPr>
            <w:tcW w:w="2500" w:type="dxa"/>
            <w:vAlign w:val="center"/>
          </w:tcPr>
          <w:p>
            <w:pPr>
              <w:spacing w:before="0" w:after="0"/>
              <w:jc w:val="left"/>
            </w:pPr>
            <w:r>
              <w:rPr>
                <w:color w:val="1e293b"/>
                <w:sz w:val="20"/>
              </w:rPr>
              <w:t>Module core</w:t>
            </w:r>
          </w:p>
        </w:tc>
        <w:tc>
          <w:tcPr>
            <w:tcW w:w="2000" w:type="dxa"/>
            <w:vAlign w:val="center"/>
          </w:tcPr>
          <w:p>
            <w:pPr>
              <w:spacing w:before="0" w:after="0"/>
              <w:jc w:val="left"/>
            </w:pPr>
            <w:r>
              <w:rPr>
                <w:color w:val="1e293b"/>
                <w:sz w:val="20"/>
              </w:rPr>
              <w:t>Architecture review</w:t>
            </w:r>
          </w:p>
        </w:tc>
      </w:tr>
      <w:tr>
        <w:trPr>
          <w:trHeight w:val="360" w:hRule="atLeast"/>
        </w:trPr>
        <w:tc>
          <w:tcPr>
            <w:tcW w:w="1500" w:type="dxa"/>
            <w:vAlign w:val="center"/>
          </w:tcPr>
          <w:p>
            <w:pPr>
              <w:spacing w:before="0" w:after="0"/>
              <w:jc w:val="left"/>
            </w:pPr>
            <w:r>
              <w:rPr>
                <w:color w:val="1e293b"/>
                <w:sz w:val="20"/>
              </w:rPr>
              <w:t>2</w:t>
            </w:r>
          </w:p>
        </w:tc>
        <w:tc>
          <w:tcPr>
            <w:tcW w:w="4000" w:type="dxa"/>
            <w:vAlign w:val="center"/>
          </w:tcPr>
          <w:p>
            <w:pPr>
              <w:spacing w:before="0" w:after="0"/>
              <w:jc w:val="left"/>
            </w:pPr>
            <w:r>
              <w:rPr>
                <w:color w:val="1e293b"/>
                <w:sz w:val="20"/>
              </w:rPr>
              <w:t>Implementer collectors (device, network)</w:t>
            </w:r>
          </w:p>
        </w:tc>
        <w:tc>
          <w:tcPr>
            <w:tcW w:w="2500" w:type="dxa"/>
            <w:vAlign w:val="center"/>
          </w:tcPr>
          <w:p>
            <w:pPr>
              <w:spacing w:before="0" w:after="0"/>
              <w:jc w:val="left"/>
            </w:pPr>
            <w:r>
              <w:rPr>
                <w:color w:val="1e293b"/>
                <w:sz w:val="20"/>
              </w:rPr>
              <w:t>4 collectors</w:t>
            </w:r>
          </w:p>
        </w:tc>
        <w:tc>
          <w:tcPr>
            <w:tcW w:w="2000" w:type="dxa"/>
            <w:vAlign w:val="center"/>
          </w:tcPr>
          <w:p>
            <w:pPr>
              <w:spacing w:before="0" w:after="0"/>
              <w:jc w:val="left"/>
            </w:pPr>
            <w:r>
              <w:rPr>
                <w:color w:val="1e293b"/>
                <w:sz w:val="20"/>
              </w:rPr>
              <w:t>Tests mocks</w:t>
            </w:r>
          </w:p>
        </w:tc>
      </w:tr>
      <w:tr>
        <w:trPr>
          <w:trHeight w:val="360" w:hRule="atLeast"/>
        </w:trPr>
        <w:tc>
          <w:tcPr>
            <w:tcW w:w="1500" w:type="dxa"/>
            <w:vAlign w:val="center"/>
          </w:tcPr>
          <w:p>
            <w:pPr>
              <w:spacing w:before="0" w:after="0"/>
              <w:jc w:val="left"/>
            </w:pPr>
            <w:r>
              <w:rPr>
                <w:color w:val="1e293b"/>
                <w:sz w:val="20"/>
              </w:rPr>
              <w:t>3</w:t>
            </w:r>
          </w:p>
        </w:tc>
        <w:tc>
          <w:tcPr>
            <w:tcW w:w="4000" w:type="dxa"/>
            <w:vAlign w:val="center"/>
          </w:tcPr>
          <w:p>
            <w:pPr>
              <w:spacing w:before="0" w:after="0"/>
              <w:jc w:val="left"/>
            </w:pPr>
            <w:r>
              <w:rPr>
                <w:color w:val="1e293b"/>
                <w:sz w:val="20"/>
              </w:rPr>
              <w:t>Scoring engine + ponderation</w:t>
            </w:r>
          </w:p>
        </w:tc>
        <w:tc>
          <w:tcPr>
            <w:tcW w:w="2500" w:type="dxa"/>
            <w:vAlign w:val="center"/>
          </w:tcPr>
          <w:p>
            <w:pPr>
              <w:spacing w:before="0" w:after="0"/>
              <w:jc w:val="left"/>
            </w:pPr>
            <w:r>
              <w:rPr>
                <w:color w:val="1e293b"/>
                <w:sz w:val="20"/>
              </w:rPr>
              <w:t>Algo scoring</w:t>
            </w:r>
          </w:p>
        </w:tc>
        <w:tc>
          <w:tcPr>
            <w:tcW w:w="2000" w:type="dxa"/>
            <w:vAlign w:val="center"/>
          </w:tcPr>
          <w:p>
            <w:pPr>
              <w:spacing w:before="0" w:after="0"/>
              <w:jc w:val="left"/>
            </w:pPr>
            <w:r>
              <w:rPr>
                <w:color w:val="1e293b"/>
                <w:sz w:val="20"/>
              </w:rPr>
              <w:t>Unit tests</w:t>
            </w:r>
          </w:p>
        </w:tc>
      </w:tr>
      <w:tr>
        <w:trPr>
          <w:trHeight w:val="360" w:hRule="atLeast"/>
        </w:trPr>
        <w:tc>
          <w:tcPr>
            <w:tcW w:w="1500" w:type="dxa"/>
            <w:vAlign w:val="center"/>
          </w:tcPr>
          <w:p>
            <w:pPr>
              <w:spacing w:before="0" w:after="0"/>
              <w:jc w:val="left"/>
            </w:pPr>
            <w:r>
              <w:rPr>
                <w:color w:val="1e293b"/>
                <w:sz w:val="20"/>
              </w:rPr>
              <w:t>4</w:t>
            </w:r>
          </w:p>
        </w:tc>
        <w:tc>
          <w:tcPr>
            <w:tcW w:w="4000" w:type="dxa"/>
            <w:vAlign w:val="center"/>
          </w:tcPr>
          <w:p>
            <w:pPr>
              <w:spacing w:before="0" w:after="0"/>
              <w:jc w:val="left"/>
            </w:pPr>
            <w:r>
              <w:rPr>
                <w:color w:val="1e293b"/>
                <w:sz w:val="20"/>
              </w:rPr>
              <w:t>Redis cache pour sessions</w:t>
            </w:r>
          </w:p>
        </w:tc>
        <w:tc>
          <w:tcPr>
            <w:tcW w:w="2500" w:type="dxa"/>
            <w:vAlign w:val="center"/>
          </w:tcPr>
          <w:p>
            <w:pPr>
              <w:spacing w:before="0" w:after="0"/>
              <w:jc w:val="left"/>
            </w:pPr>
            <w:r>
              <w:rPr>
                <w:color w:val="1e293b"/>
                <w:sz w:val="20"/>
              </w:rPr>
              <w:t>Cache distribue</w:t>
            </w:r>
          </w:p>
        </w:tc>
        <w:tc>
          <w:tcPr>
            <w:tcW w:w="2000" w:type="dxa"/>
            <w:vAlign w:val="center"/>
          </w:tcPr>
          <w:p>
            <w:pPr>
              <w:spacing w:before="0" w:after="0"/>
              <w:jc w:val="left"/>
            </w:pPr>
            <w:r>
              <w:rPr>
                <w:color w:val="1e293b"/>
                <w:sz w:val="20"/>
              </w:rPr>
              <w:t>Benchmarks</w:t>
            </w:r>
          </w:p>
        </w:tc>
      </w:tr>
      <w:tr>
        <w:trPr>
          <w:trHeight w:val="360" w:hRule="atLeast"/>
        </w:trPr>
        <w:tc>
          <w:tcPr>
            <w:tcW w:w="1500" w:type="dxa"/>
            <w:vAlign w:val="center"/>
          </w:tcPr>
          <w:p>
            <w:pPr>
              <w:spacing w:before="0" w:after="0"/>
              <w:jc w:val="left"/>
            </w:pPr>
            <w:r>
              <w:rPr>
                <w:color w:val="1e293b"/>
                <w:sz w:val="20"/>
              </w:rPr>
              <w:t>5</w:t>
            </w:r>
          </w:p>
        </w:tc>
        <w:tc>
          <w:tcPr>
            <w:tcW w:w="4000" w:type="dxa"/>
            <w:vAlign w:val="center"/>
          </w:tcPr>
          <w:p>
            <w:pPr>
              <w:spacing w:before="0" w:after="0"/>
              <w:jc w:val="left"/>
            </w:pPr>
            <w:r>
              <w:rPr>
                <w:color w:val="1e293b"/>
                <w:sz w:val="20"/>
              </w:rPr>
              <w:t>API REST Trust Engine</w:t>
            </w:r>
          </w:p>
        </w:tc>
        <w:tc>
          <w:tcPr>
            <w:tcW w:w="2500" w:type="dxa"/>
            <w:vAlign w:val="center"/>
          </w:tcPr>
          <w:p>
            <w:pPr>
              <w:spacing w:before="0" w:after="0"/>
              <w:jc w:val="left"/>
            </w:pPr>
            <w:r>
              <w:rPr>
                <w:color w:val="1e293b"/>
                <w:sz w:val="20"/>
              </w:rPr>
              <w:t>Endpoints /score, /verify</w:t>
            </w:r>
          </w:p>
        </w:tc>
        <w:tc>
          <w:tcPr>
            <w:tcW w:w="2000" w:type="dxa"/>
            <w:vAlign w:val="center"/>
          </w:tcPr>
          <w:p>
            <w:pPr>
              <w:spacing w:before="0" w:after="0"/>
              <w:jc w:val="left"/>
            </w:pPr>
            <w:r>
              <w:rPr>
                <w:color w:val="1e293b"/>
                <w:sz w:val="20"/>
              </w:rPr>
              <w:t>Postman collection</w:t>
            </w:r>
          </w:p>
        </w:tc>
      </w:tr>
    </w:tbl>
    <w:p>
      <w:pPr>
        <w:pStyle w:val="Heading3"/>
      </w:pPr>
      <w:r>
        <w:t>Semaine 3 : Behavioral Biometrics POC</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1500"/>
        <w:gridCol w:w="4000"/>
        <w:gridCol w:w="2500"/>
        <w:gridCol w:w="2000"/>
      </w:tblGrid>
      <w:tr>
        <w:trPr>
          <w:tblHeader/>
          <w:trHeight w:val="400" w:hRule="atLeast"/>
        </w:trPr>
        <w:tc>
          <w:tcPr>
            <w:tcW w:w="1500" w:type="dxa"/>
            <w:tcBorders>
              <w:bottom w:val="single" w:color="1a365d" w:sz="6"/>
            </w:tcBorders>
            <w:shd w:val="clear" w:fill="f1f5f9"/>
            <w:vAlign w:val="center"/>
          </w:tcPr>
          <w:p>
            <w:pPr>
              <w:spacing w:before="0" w:after="0"/>
              <w:jc w:val="center"/>
            </w:pPr>
            <w:r>
              <w:rPr>
                <w:b/>
                <w:color w:val="1a365d"/>
                <w:sz w:val="20"/>
              </w:rPr>
              <w:t>Jour</w:t>
            </w:r>
          </w:p>
        </w:tc>
        <w:tc>
          <w:tcPr>
            <w:tcW w:w="4000" w:type="dxa"/>
            <w:tcBorders>
              <w:bottom w:val="single" w:color="1a365d" w:sz="6"/>
            </w:tcBorders>
            <w:shd w:val="clear" w:fill="f1f5f9"/>
            <w:vAlign w:val="center"/>
          </w:tcPr>
          <w:p>
            <w:pPr>
              <w:spacing w:before="0" w:after="0"/>
              <w:jc w:val="center"/>
            </w:pPr>
            <w:r>
              <w:rPr>
                <w:b/>
                <w:color w:val="1a365d"/>
                <w:sz w:val="20"/>
              </w:rPr>
              <w:t>Tache</w:t>
            </w:r>
          </w:p>
        </w:tc>
        <w:tc>
          <w:tcPr>
            <w:tcW w:w="2500" w:type="dxa"/>
            <w:tcBorders>
              <w:bottom w:val="single" w:color="1a365d" w:sz="6"/>
            </w:tcBorders>
            <w:shd w:val="clear" w:fill="f1f5f9"/>
            <w:vAlign w:val="center"/>
          </w:tcPr>
          <w:p>
            <w:pPr>
              <w:spacing w:before="0" w:after="0"/>
              <w:jc w:val="center"/>
            </w:pPr>
            <w:r>
              <w:rPr>
                <w:b/>
                <w:color w:val="1a365d"/>
                <w:sz w:val="20"/>
              </w:rPr>
              <w:t>Livrable</w:t>
            </w:r>
          </w:p>
        </w:tc>
        <w:tc>
          <w:tcPr>
            <w:tcW w:w="2000" w:type="dxa"/>
            <w:tcBorders>
              <w:bottom w:val="single" w:color="1a365d" w:sz="6"/>
            </w:tcBorders>
            <w:shd w:val="clear" w:fill="f1f5f9"/>
            <w:vAlign w:val="center"/>
          </w:tcPr>
          <w:p>
            <w:pPr>
              <w:spacing w:before="0" w:after="0"/>
              <w:jc w:val="center"/>
            </w:pPr>
            <w:r>
              <w:rPr>
                <w:b/>
                <w:color w:val="1a365d"/>
                <w:sz w:val="20"/>
              </w:rPr>
              <w:t>Validation</w:t>
            </w:r>
          </w:p>
        </w:tc>
      </w:tr>
      <w:tr>
        <w:trPr>
          <w:trHeight w:val="360" w:hRule="atLeast"/>
        </w:trPr>
        <w:tc>
          <w:tcPr>
            <w:tcW w:w="1500" w:type="dxa"/>
            <w:vAlign w:val="center"/>
          </w:tcPr>
          <w:p>
            <w:pPr>
              <w:spacing w:before="0" w:after="0"/>
              <w:jc w:val="left"/>
            </w:pPr>
            <w:r>
              <w:rPr>
                <w:color w:val="1e293b"/>
                <w:sz w:val="20"/>
              </w:rPr>
              <w:t>1</w:t>
            </w:r>
          </w:p>
        </w:tc>
        <w:tc>
          <w:tcPr>
            <w:tcW w:w="4000" w:type="dxa"/>
            <w:vAlign w:val="center"/>
          </w:tcPr>
          <w:p>
            <w:pPr>
              <w:spacing w:before="0" w:after="0"/>
              <w:jc w:val="left"/>
            </w:pPr>
            <w:r>
              <w:rPr>
                <w:color w:val="1e293b"/>
                <w:sz w:val="20"/>
              </w:rPr>
              <w:t>Setup LSTM model (TensorFlow)</w:t>
            </w:r>
          </w:p>
        </w:tc>
        <w:tc>
          <w:tcPr>
            <w:tcW w:w="2500" w:type="dxa"/>
            <w:vAlign w:val="center"/>
          </w:tcPr>
          <w:p>
            <w:pPr>
              <w:spacing w:before="0" w:after="0"/>
              <w:jc w:val="left"/>
            </w:pPr>
            <w:r>
              <w:rPr>
                <w:color w:val="1e293b"/>
                <w:sz w:val="20"/>
              </w:rPr>
              <w:t>Modele baseline</w:t>
            </w:r>
          </w:p>
        </w:tc>
        <w:tc>
          <w:tcPr>
            <w:tcW w:w="2000" w:type="dxa"/>
            <w:vAlign w:val="center"/>
          </w:tcPr>
          <w:p>
            <w:pPr>
              <w:spacing w:before="0" w:after="0"/>
              <w:jc w:val="left"/>
            </w:pPr>
            <w:r>
              <w:rPr>
                <w:color w:val="1e293b"/>
                <w:sz w:val="20"/>
              </w:rPr>
              <w:t>Training local</w:t>
            </w:r>
          </w:p>
        </w:tc>
      </w:tr>
      <w:tr>
        <w:trPr>
          <w:trHeight w:val="360" w:hRule="atLeast"/>
        </w:trPr>
        <w:tc>
          <w:tcPr>
            <w:tcW w:w="1500" w:type="dxa"/>
            <w:vAlign w:val="center"/>
          </w:tcPr>
          <w:p>
            <w:pPr>
              <w:spacing w:before="0" w:after="0"/>
              <w:jc w:val="left"/>
            </w:pPr>
            <w:r>
              <w:rPr>
                <w:color w:val="1e293b"/>
                <w:sz w:val="20"/>
              </w:rPr>
              <w:t>2</w:t>
            </w:r>
          </w:p>
        </w:tc>
        <w:tc>
          <w:tcPr>
            <w:tcW w:w="4000" w:type="dxa"/>
            <w:vAlign w:val="center"/>
          </w:tcPr>
          <w:p>
            <w:pPr>
              <w:spacing w:before="0" w:after="0"/>
              <w:jc w:val="left"/>
            </w:pPr>
            <w:r>
              <w:rPr>
                <w:color w:val="1e293b"/>
                <w:sz w:val="20"/>
              </w:rPr>
              <w:t>Collecte donnees comportementales</w:t>
            </w:r>
          </w:p>
        </w:tc>
        <w:tc>
          <w:tcPr>
            <w:tcW w:w="2500" w:type="dxa"/>
            <w:vAlign w:val="center"/>
          </w:tcPr>
          <w:p>
            <w:pPr>
              <w:spacing w:before="0" w:after="0"/>
              <w:jc w:val="left"/>
            </w:pPr>
            <w:r>
              <w:rPr>
                <w:color w:val="1e293b"/>
                <w:sz w:val="20"/>
              </w:rPr>
              <w:t>Dataset 1000 sessions</w:t>
            </w:r>
          </w:p>
        </w:tc>
        <w:tc>
          <w:tcPr>
            <w:tcW w:w="2000" w:type="dxa"/>
            <w:vAlign w:val="center"/>
          </w:tcPr>
          <w:p>
            <w:pPr>
              <w:spacing w:before="0" w:after="0"/>
              <w:jc w:val="left"/>
            </w:pPr>
            <w:r>
              <w:rPr>
                <w:color w:val="1e293b"/>
                <w:sz w:val="20"/>
              </w:rPr>
              <w:t>Anonymisation</w:t>
            </w:r>
          </w:p>
        </w:tc>
      </w:tr>
      <w:tr>
        <w:trPr>
          <w:trHeight w:val="360" w:hRule="atLeast"/>
        </w:trPr>
        <w:tc>
          <w:tcPr>
            <w:tcW w:w="1500" w:type="dxa"/>
            <w:vAlign w:val="center"/>
          </w:tcPr>
          <w:p>
            <w:pPr>
              <w:spacing w:before="0" w:after="0"/>
              <w:jc w:val="left"/>
            </w:pPr>
            <w:r>
              <w:rPr>
                <w:color w:val="1e293b"/>
                <w:sz w:val="20"/>
              </w:rPr>
              <w:t>3</w:t>
            </w:r>
          </w:p>
        </w:tc>
        <w:tc>
          <w:tcPr>
            <w:tcW w:w="4000" w:type="dxa"/>
            <w:vAlign w:val="center"/>
          </w:tcPr>
          <w:p>
            <w:pPr>
              <w:spacing w:before="0" w:after="0"/>
              <w:jc w:val="left"/>
            </w:pPr>
            <w:r>
              <w:rPr>
                <w:color w:val="1e293b"/>
                <w:sz w:val="20"/>
              </w:rPr>
              <w:t>Feature engineering (keystroke, mouse)</w:t>
            </w:r>
          </w:p>
        </w:tc>
        <w:tc>
          <w:tcPr>
            <w:tcW w:w="2500" w:type="dxa"/>
            <w:vAlign w:val="center"/>
          </w:tcPr>
          <w:p>
            <w:pPr>
              <w:spacing w:before="0" w:after="0"/>
              <w:jc w:val="left"/>
            </w:pPr>
            <w:r>
              <w:rPr>
                <w:color w:val="1e293b"/>
                <w:sz w:val="20"/>
              </w:rPr>
              <w:t>20 features</w:t>
            </w:r>
          </w:p>
        </w:tc>
        <w:tc>
          <w:tcPr>
            <w:tcW w:w="2000" w:type="dxa"/>
            <w:vAlign w:val="center"/>
          </w:tcPr>
          <w:p>
            <w:pPr>
              <w:spacing w:before="0" w:after="0"/>
              <w:jc w:val="left"/>
            </w:pPr>
            <w:r>
              <w:rPr>
                <w:color w:val="1e293b"/>
                <w:sz w:val="20"/>
              </w:rPr>
              <w:t>Correlations</w:t>
            </w:r>
          </w:p>
        </w:tc>
      </w:tr>
      <w:tr>
        <w:trPr>
          <w:trHeight w:val="360" w:hRule="atLeast"/>
        </w:trPr>
        <w:tc>
          <w:tcPr>
            <w:tcW w:w="1500" w:type="dxa"/>
            <w:vAlign w:val="center"/>
          </w:tcPr>
          <w:p>
            <w:pPr>
              <w:spacing w:before="0" w:after="0"/>
              <w:jc w:val="left"/>
            </w:pPr>
            <w:r>
              <w:rPr>
                <w:color w:val="1e293b"/>
                <w:sz w:val="20"/>
              </w:rPr>
              <w:t>4</w:t>
            </w:r>
          </w:p>
        </w:tc>
        <w:tc>
          <w:tcPr>
            <w:tcW w:w="4000" w:type="dxa"/>
            <w:vAlign w:val="center"/>
          </w:tcPr>
          <w:p>
            <w:pPr>
              <w:spacing w:before="0" w:after="0"/>
              <w:jc w:val="left"/>
            </w:pPr>
            <w:r>
              <w:rPr>
                <w:color w:val="1e293b"/>
                <w:sz w:val="20"/>
              </w:rPr>
              <w:t>Entrainement + evaluation modele</w:t>
            </w:r>
          </w:p>
        </w:tc>
        <w:tc>
          <w:tcPr>
            <w:tcW w:w="2500" w:type="dxa"/>
            <w:vAlign w:val="center"/>
          </w:tcPr>
          <w:p>
            <w:pPr>
              <w:spacing w:before="0" w:after="0"/>
              <w:jc w:val="left"/>
            </w:pPr>
            <w:r>
              <w:rPr>
                <w:color w:val="1e293b"/>
                <w:sz w:val="20"/>
              </w:rPr>
              <w:t>Accuracy &gt; 95%</w:t>
            </w:r>
          </w:p>
        </w:tc>
        <w:tc>
          <w:tcPr>
            <w:tcW w:w="2000" w:type="dxa"/>
            <w:vAlign w:val="center"/>
          </w:tcPr>
          <w:p>
            <w:pPr>
              <w:spacing w:before="0" w:after="0"/>
              <w:jc w:val="left"/>
            </w:pPr>
            <w:r>
              <w:rPr>
                <w:color w:val="1e293b"/>
                <w:sz w:val="20"/>
              </w:rPr>
              <w:t>Confusion matrix</w:t>
            </w:r>
          </w:p>
        </w:tc>
      </w:tr>
      <w:tr>
        <w:trPr>
          <w:trHeight w:val="360" w:hRule="atLeast"/>
        </w:trPr>
        <w:tc>
          <w:tcPr>
            <w:tcW w:w="1500" w:type="dxa"/>
            <w:vAlign w:val="center"/>
          </w:tcPr>
          <w:p>
            <w:pPr>
              <w:spacing w:before="0" w:after="0"/>
              <w:jc w:val="left"/>
            </w:pPr>
            <w:r>
              <w:rPr>
                <w:color w:val="1e293b"/>
                <w:sz w:val="20"/>
              </w:rPr>
              <w:t>5</w:t>
            </w:r>
          </w:p>
        </w:tc>
        <w:tc>
          <w:tcPr>
            <w:tcW w:w="4000" w:type="dxa"/>
            <w:vAlign w:val="center"/>
          </w:tcPr>
          <w:p>
            <w:pPr>
              <w:spacing w:before="0" w:after="0"/>
              <w:jc w:val="left"/>
            </w:pPr>
            <w:r>
              <w:rPr>
                <w:color w:val="1e293b"/>
                <w:sz w:val="20"/>
              </w:rPr>
              <w:t>Integration API Trust Engine</w:t>
            </w:r>
          </w:p>
        </w:tc>
        <w:tc>
          <w:tcPr>
            <w:tcW w:w="2500" w:type="dxa"/>
            <w:vAlign w:val="center"/>
          </w:tcPr>
          <w:p>
            <w:pPr>
              <w:spacing w:before="0" w:after="0"/>
              <w:jc w:val="left"/>
            </w:pPr>
            <w:r>
              <w:rPr>
                <w:color w:val="1e293b"/>
                <w:sz w:val="20"/>
              </w:rPr>
              <w:t>Endpoint /behavior</w:t>
            </w:r>
          </w:p>
        </w:tc>
        <w:tc>
          <w:tcPr>
            <w:tcW w:w="2000" w:type="dxa"/>
            <w:vAlign w:val="center"/>
          </w:tcPr>
          <w:p>
            <w:pPr>
              <w:spacing w:before="0" w:after="0"/>
              <w:jc w:val="left"/>
            </w:pPr>
            <w:r>
              <w:rPr>
                <w:color w:val="1e293b"/>
                <w:sz w:val="20"/>
              </w:rPr>
              <w:t>Tests A/B</w:t>
            </w:r>
          </w:p>
        </w:tc>
      </w:tr>
    </w:tbl>
    <w:p>
      <w:pPr>
        <w:pStyle w:val="Heading3"/>
      </w:pPr>
      <w:r>
        <w:t>Semaine 4 : Integration Couche 1-2 &amp; Milestone</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1500"/>
        <w:gridCol w:w="4000"/>
        <w:gridCol w:w="2500"/>
        <w:gridCol w:w="2000"/>
      </w:tblGrid>
      <w:tr>
        <w:trPr>
          <w:tblHeader/>
          <w:trHeight w:val="400" w:hRule="atLeast"/>
        </w:trPr>
        <w:tc>
          <w:tcPr>
            <w:tcW w:w="1500" w:type="dxa"/>
            <w:tcBorders>
              <w:bottom w:val="single" w:color="1a365d" w:sz="6"/>
            </w:tcBorders>
            <w:shd w:val="clear" w:fill="f1f5f9"/>
            <w:vAlign w:val="center"/>
          </w:tcPr>
          <w:p>
            <w:pPr>
              <w:spacing w:before="0" w:after="0"/>
              <w:jc w:val="center"/>
            </w:pPr>
            <w:r>
              <w:rPr>
                <w:b/>
                <w:color w:val="1a365d"/>
                <w:sz w:val="20"/>
              </w:rPr>
              <w:t>Jour</w:t>
            </w:r>
          </w:p>
        </w:tc>
        <w:tc>
          <w:tcPr>
            <w:tcW w:w="4000" w:type="dxa"/>
            <w:tcBorders>
              <w:bottom w:val="single" w:color="1a365d" w:sz="6"/>
            </w:tcBorders>
            <w:shd w:val="clear" w:fill="f1f5f9"/>
            <w:vAlign w:val="center"/>
          </w:tcPr>
          <w:p>
            <w:pPr>
              <w:spacing w:before="0" w:after="0"/>
              <w:jc w:val="center"/>
            </w:pPr>
            <w:r>
              <w:rPr>
                <w:b/>
                <w:color w:val="1a365d"/>
                <w:sz w:val="20"/>
              </w:rPr>
              <w:t>Tache</w:t>
            </w:r>
          </w:p>
        </w:tc>
        <w:tc>
          <w:tcPr>
            <w:tcW w:w="2500" w:type="dxa"/>
            <w:tcBorders>
              <w:bottom w:val="single" w:color="1a365d" w:sz="6"/>
            </w:tcBorders>
            <w:shd w:val="clear" w:fill="f1f5f9"/>
            <w:vAlign w:val="center"/>
          </w:tcPr>
          <w:p>
            <w:pPr>
              <w:spacing w:before="0" w:after="0"/>
              <w:jc w:val="center"/>
            </w:pPr>
            <w:r>
              <w:rPr>
                <w:b/>
                <w:color w:val="1a365d"/>
                <w:sz w:val="20"/>
              </w:rPr>
              <w:t>Livrable</w:t>
            </w:r>
          </w:p>
        </w:tc>
        <w:tc>
          <w:tcPr>
            <w:tcW w:w="2000" w:type="dxa"/>
            <w:tcBorders>
              <w:bottom w:val="single" w:color="1a365d" w:sz="6"/>
            </w:tcBorders>
            <w:shd w:val="clear" w:fill="f1f5f9"/>
            <w:vAlign w:val="center"/>
          </w:tcPr>
          <w:p>
            <w:pPr>
              <w:spacing w:before="0" w:after="0"/>
              <w:jc w:val="center"/>
            </w:pPr>
            <w:r>
              <w:rPr>
                <w:b/>
                <w:color w:val="1a365d"/>
                <w:sz w:val="20"/>
              </w:rPr>
              <w:t>Validation</w:t>
            </w:r>
          </w:p>
        </w:tc>
      </w:tr>
      <w:tr>
        <w:trPr>
          <w:trHeight w:val="360" w:hRule="atLeast"/>
        </w:trPr>
        <w:tc>
          <w:tcPr>
            <w:tcW w:w="1500" w:type="dxa"/>
            <w:vAlign w:val="center"/>
          </w:tcPr>
          <w:p>
            <w:pPr>
              <w:spacing w:before="0" w:after="0"/>
              <w:jc w:val="left"/>
            </w:pPr>
            <w:r>
              <w:rPr>
                <w:color w:val="1e293b"/>
                <w:sz w:val="20"/>
              </w:rPr>
              <w:t>1</w:t>
            </w:r>
          </w:p>
        </w:tc>
        <w:tc>
          <w:tcPr>
            <w:tcW w:w="4000" w:type="dxa"/>
            <w:vAlign w:val="center"/>
          </w:tcPr>
          <w:p>
            <w:pPr>
              <w:spacing w:before="0" w:after="0"/>
              <w:jc w:val="left"/>
            </w:pPr>
            <w:r>
              <w:rPr>
                <w:color w:val="1e293b"/>
                <w:sz w:val="20"/>
              </w:rPr>
              <w:t>Integration complete Identity + Trust</w:t>
            </w:r>
          </w:p>
        </w:tc>
        <w:tc>
          <w:tcPr>
            <w:tcW w:w="2500" w:type="dxa"/>
            <w:vAlign w:val="center"/>
          </w:tcPr>
          <w:p>
            <w:pPr>
              <w:spacing w:before="0" w:after="0"/>
              <w:jc w:val="left"/>
            </w:pPr>
            <w:r>
              <w:rPr>
                <w:color w:val="1e293b"/>
                <w:sz w:val="20"/>
              </w:rPr>
              <w:t>Systeme unifie</w:t>
            </w:r>
          </w:p>
        </w:tc>
        <w:tc>
          <w:tcPr>
            <w:tcW w:w="2000" w:type="dxa"/>
            <w:vAlign w:val="center"/>
          </w:tcPr>
          <w:p>
            <w:pPr>
              <w:spacing w:before="0" w:after="0"/>
              <w:jc w:val="left"/>
            </w:pPr>
            <w:r>
              <w:rPr>
                <w:color w:val="1e293b"/>
                <w:sz w:val="20"/>
              </w:rPr>
              <w:t>Tests E2E</w:t>
            </w:r>
          </w:p>
        </w:tc>
      </w:tr>
      <w:tr>
        <w:trPr>
          <w:trHeight w:val="360" w:hRule="atLeast"/>
        </w:trPr>
        <w:tc>
          <w:tcPr>
            <w:tcW w:w="1500" w:type="dxa"/>
            <w:vAlign w:val="center"/>
          </w:tcPr>
          <w:p>
            <w:pPr>
              <w:spacing w:before="0" w:after="0"/>
              <w:jc w:val="left"/>
            </w:pPr>
            <w:r>
              <w:rPr>
                <w:color w:val="1e293b"/>
                <w:sz w:val="20"/>
              </w:rPr>
              <w:t>2</w:t>
            </w:r>
          </w:p>
        </w:tc>
        <w:tc>
          <w:tcPr>
            <w:tcW w:w="4000" w:type="dxa"/>
            <w:vAlign w:val="center"/>
          </w:tcPr>
          <w:p>
            <w:pPr>
              <w:spacing w:before="0" w:after="0"/>
              <w:jc w:val="left"/>
            </w:pPr>
            <w:r>
              <w:rPr>
                <w:color w:val="1e293b"/>
                <w:sz w:val="20"/>
              </w:rPr>
              <w:t>Developper dashboard monitoring (React)</w:t>
            </w:r>
          </w:p>
        </w:tc>
        <w:tc>
          <w:tcPr>
            <w:tcW w:w="2500" w:type="dxa"/>
            <w:vAlign w:val="center"/>
          </w:tcPr>
          <w:p>
            <w:pPr>
              <w:spacing w:before="0" w:after="0"/>
              <w:jc w:val="left"/>
            </w:pPr>
            <w:r>
              <w:rPr>
                <w:color w:val="1e293b"/>
                <w:sz w:val="20"/>
              </w:rPr>
              <w:t>UI temps reel</w:t>
            </w:r>
          </w:p>
        </w:tc>
        <w:tc>
          <w:tcPr>
            <w:tcW w:w="2000" w:type="dxa"/>
            <w:vAlign w:val="center"/>
          </w:tcPr>
          <w:p>
            <w:pPr>
              <w:spacing w:before="0" w:after="0"/>
              <w:jc w:val="left"/>
            </w:pPr>
            <w:r>
              <w:rPr>
                <w:color w:val="1e293b"/>
                <w:sz w:val="20"/>
              </w:rPr>
              <w:t>User testing</w:t>
            </w:r>
          </w:p>
        </w:tc>
      </w:tr>
      <w:tr>
        <w:trPr>
          <w:trHeight w:val="360" w:hRule="atLeast"/>
        </w:trPr>
        <w:tc>
          <w:tcPr>
            <w:tcW w:w="1500" w:type="dxa"/>
            <w:vAlign w:val="center"/>
          </w:tcPr>
          <w:p>
            <w:pPr>
              <w:spacing w:before="0" w:after="0"/>
              <w:jc w:val="left"/>
            </w:pPr>
            <w:r>
              <w:rPr>
                <w:color w:val="1e293b"/>
                <w:sz w:val="20"/>
              </w:rPr>
              <w:t>3</w:t>
            </w:r>
          </w:p>
        </w:tc>
        <w:tc>
          <w:tcPr>
            <w:tcW w:w="4000" w:type="dxa"/>
            <w:vAlign w:val="center"/>
          </w:tcPr>
          <w:p>
            <w:pPr>
              <w:spacing w:before="0" w:after="0"/>
              <w:jc w:val="left"/>
            </w:pPr>
            <w:r>
              <w:rPr>
                <w:color w:val="1e293b"/>
                <w:sz w:val="20"/>
              </w:rPr>
              <w:t>Tests charge (k6) + Optimisation</w:t>
            </w:r>
          </w:p>
        </w:tc>
        <w:tc>
          <w:tcPr>
            <w:tcW w:w="2500" w:type="dxa"/>
            <w:vAlign w:val="center"/>
          </w:tcPr>
          <w:p>
            <w:pPr>
              <w:spacing w:before="0" w:after="0"/>
              <w:jc w:val="left"/>
            </w:pPr>
            <w:r>
              <w:rPr>
                <w:color w:val="1e293b"/>
                <w:sz w:val="20"/>
              </w:rPr>
              <w:t>Rapport perfs</w:t>
            </w:r>
          </w:p>
        </w:tc>
        <w:tc>
          <w:tcPr>
            <w:tcW w:w="2000" w:type="dxa"/>
            <w:vAlign w:val="center"/>
          </w:tcPr>
          <w:p>
            <w:pPr>
              <w:spacing w:before="0" w:after="0"/>
              <w:jc w:val="left"/>
            </w:pPr>
            <w:r>
              <w:rPr>
                <w:color w:val="1e293b"/>
                <w:sz w:val="20"/>
              </w:rPr>
              <w:t>&lt; 100ms p99</w:t>
            </w:r>
          </w:p>
        </w:tc>
      </w:tr>
      <w:tr>
        <w:trPr>
          <w:trHeight w:val="360" w:hRule="atLeast"/>
        </w:trPr>
        <w:tc>
          <w:tcPr>
            <w:tcW w:w="1500" w:type="dxa"/>
            <w:vAlign w:val="center"/>
          </w:tcPr>
          <w:p>
            <w:pPr>
              <w:spacing w:before="0" w:after="0"/>
              <w:jc w:val="left"/>
            </w:pPr>
            <w:r>
              <w:rPr>
                <w:color w:val="1e293b"/>
                <w:sz w:val="20"/>
              </w:rPr>
              <w:t>4</w:t>
            </w:r>
          </w:p>
        </w:tc>
        <w:tc>
          <w:tcPr>
            <w:tcW w:w="4000" w:type="dxa"/>
            <w:vAlign w:val="center"/>
          </w:tcPr>
          <w:p>
            <w:pPr>
              <w:spacing w:before="0" w:after="0"/>
              <w:jc w:val="left"/>
            </w:pPr>
            <w:r>
              <w:rPr>
                <w:color w:val="1e293b"/>
                <w:sz w:val="20"/>
              </w:rPr>
              <w:t>Securisation (mTLS, secrets)</w:t>
            </w:r>
          </w:p>
        </w:tc>
        <w:tc>
          <w:tcPr>
            <w:tcW w:w="2500" w:type="dxa"/>
            <w:vAlign w:val="center"/>
          </w:tcPr>
          <w:p>
            <w:pPr>
              <w:spacing w:before="0" w:after="0"/>
              <w:jc w:val="left"/>
            </w:pPr>
            <w:r>
              <w:rPr>
                <w:color w:val="1e293b"/>
                <w:sz w:val="20"/>
              </w:rPr>
              <w:t>Hardening guide</w:t>
            </w:r>
          </w:p>
        </w:tc>
        <w:tc>
          <w:tcPr>
            <w:tcW w:w="2000" w:type="dxa"/>
            <w:vAlign w:val="center"/>
          </w:tcPr>
          <w:p>
            <w:pPr>
              <w:spacing w:before="0" w:after="0"/>
              <w:jc w:val="left"/>
            </w:pPr>
            <w:r>
              <w:rPr>
                <w:color w:val="1e293b"/>
                <w:sz w:val="20"/>
              </w:rPr>
              <w:t>Audit secu</w:t>
            </w:r>
          </w:p>
        </w:tc>
      </w:tr>
      <w:tr>
        <w:trPr>
          <w:trHeight w:val="360" w:hRule="atLeast"/>
        </w:trPr>
        <w:tc>
          <w:tcPr>
            <w:tcW w:w="1500" w:type="dxa"/>
            <w:vAlign w:val="center"/>
          </w:tcPr>
          <w:p>
            <w:pPr>
              <w:spacing w:before="0" w:after="0"/>
              <w:jc w:val="left"/>
            </w:pPr>
            <w:r>
              <w:rPr>
                <w:color w:val="1e293b"/>
                <w:sz w:val="20"/>
              </w:rPr>
              <w:t>5</w:t>
            </w:r>
          </w:p>
        </w:tc>
        <w:tc>
          <w:tcPr>
            <w:tcW w:w="4000" w:type="dxa"/>
            <w:vAlign w:val="center"/>
          </w:tcPr>
          <w:p>
            <w:pPr>
              <w:spacing w:before="0" w:after="0"/>
              <w:jc w:val="left"/>
            </w:pPr>
            <w:r>
              <w:rPr>
                <w:color w:val="1e293b"/>
                <w:sz w:val="20"/>
              </w:rPr>
              <w:t>MILESTONE 1 : Demo Core Identity</w:t>
            </w:r>
          </w:p>
        </w:tc>
        <w:tc>
          <w:tcPr>
            <w:tcW w:w="2500" w:type="dxa"/>
            <w:vAlign w:val="center"/>
          </w:tcPr>
          <w:p>
            <w:pPr>
              <w:spacing w:before="0" w:after="0"/>
              <w:jc w:val="left"/>
            </w:pPr>
            <w:r>
              <w:rPr>
                <w:color w:val="1e293b"/>
                <w:sz w:val="20"/>
              </w:rPr>
              <w:t>Presentation 30min</w:t>
            </w:r>
          </w:p>
        </w:tc>
        <w:tc>
          <w:tcPr>
            <w:tcW w:w="2000" w:type="dxa"/>
            <w:vAlign w:val="center"/>
          </w:tcPr>
          <w:p>
            <w:pPr>
              <w:spacing w:before="0" w:after="0"/>
              <w:jc w:val="left"/>
            </w:pPr>
            <w:r>
              <w:rPr>
                <w:color w:val="1e293b"/>
                <w:sz w:val="20"/>
              </w:rPr>
              <w:t>Validation PO</w:t>
            </w:r>
          </w:p>
        </w:tc>
      </w:tr>
    </w:tbl>
    <w:p>
      <w:pPr>
        <w:pStyle w:val="Heading2"/>
      </w:pPr>
      <w:r>
        <w:t>Phase 2 : LLM Core &amp; Policy Engine (Semaines 5-8)</w:t>
      </w:r>
    </w:p>
    <w:p>
      <w:pPr>
        <w:pStyle w:val="Heading3"/>
      </w:pPr>
      <w:r>
        <w:t>Semaine 5 : Setup LLM &amp; RAG Architecture</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1500"/>
        <w:gridCol w:w="4000"/>
        <w:gridCol w:w="2500"/>
        <w:gridCol w:w="2000"/>
      </w:tblGrid>
      <w:tr>
        <w:trPr>
          <w:tblHeader/>
          <w:trHeight w:val="400" w:hRule="atLeast"/>
        </w:trPr>
        <w:tc>
          <w:tcPr>
            <w:tcW w:w="1500" w:type="dxa"/>
            <w:tcBorders>
              <w:bottom w:val="single" w:color="1a365d" w:sz="6"/>
            </w:tcBorders>
            <w:shd w:val="clear" w:fill="f1f5f9"/>
            <w:vAlign w:val="center"/>
          </w:tcPr>
          <w:p>
            <w:pPr>
              <w:spacing w:before="0" w:after="0"/>
              <w:jc w:val="center"/>
            </w:pPr>
            <w:r>
              <w:rPr>
                <w:b/>
                <w:color w:val="1a365d"/>
                <w:sz w:val="20"/>
              </w:rPr>
              <w:t>Jour</w:t>
            </w:r>
          </w:p>
        </w:tc>
        <w:tc>
          <w:tcPr>
            <w:tcW w:w="4000" w:type="dxa"/>
            <w:tcBorders>
              <w:bottom w:val="single" w:color="1a365d" w:sz="6"/>
            </w:tcBorders>
            <w:shd w:val="clear" w:fill="f1f5f9"/>
            <w:vAlign w:val="center"/>
          </w:tcPr>
          <w:p>
            <w:pPr>
              <w:spacing w:before="0" w:after="0"/>
              <w:jc w:val="center"/>
            </w:pPr>
            <w:r>
              <w:rPr>
                <w:b/>
                <w:color w:val="1a365d"/>
                <w:sz w:val="20"/>
              </w:rPr>
              <w:t>Tache</w:t>
            </w:r>
          </w:p>
        </w:tc>
        <w:tc>
          <w:tcPr>
            <w:tcW w:w="2500" w:type="dxa"/>
            <w:tcBorders>
              <w:bottom w:val="single" w:color="1a365d" w:sz="6"/>
            </w:tcBorders>
            <w:shd w:val="clear" w:fill="f1f5f9"/>
            <w:vAlign w:val="center"/>
          </w:tcPr>
          <w:p>
            <w:pPr>
              <w:spacing w:before="0" w:after="0"/>
              <w:jc w:val="center"/>
            </w:pPr>
            <w:r>
              <w:rPr>
                <w:b/>
                <w:color w:val="1a365d"/>
                <w:sz w:val="20"/>
              </w:rPr>
              <w:t>Livrable</w:t>
            </w:r>
          </w:p>
        </w:tc>
        <w:tc>
          <w:tcPr>
            <w:tcW w:w="2000" w:type="dxa"/>
            <w:tcBorders>
              <w:bottom w:val="single" w:color="1a365d" w:sz="6"/>
            </w:tcBorders>
            <w:shd w:val="clear" w:fill="f1f5f9"/>
            <w:vAlign w:val="center"/>
          </w:tcPr>
          <w:p>
            <w:pPr>
              <w:spacing w:before="0" w:after="0"/>
              <w:jc w:val="center"/>
            </w:pPr>
            <w:r>
              <w:rPr>
                <w:b/>
                <w:color w:val="1a365d"/>
                <w:sz w:val="20"/>
              </w:rPr>
              <w:t>Validation</w:t>
            </w:r>
          </w:p>
        </w:tc>
      </w:tr>
      <w:tr>
        <w:trPr>
          <w:trHeight w:val="360" w:hRule="atLeast"/>
        </w:trPr>
        <w:tc>
          <w:tcPr>
            <w:tcW w:w="1500" w:type="dxa"/>
            <w:vAlign w:val="center"/>
          </w:tcPr>
          <w:p>
            <w:pPr>
              <w:spacing w:before="0" w:after="0"/>
              <w:jc w:val="left"/>
            </w:pPr>
            <w:r>
              <w:rPr>
                <w:color w:val="1e293b"/>
                <w:sz w:val="20"/>
              </w:rPr>
              <w:t>1</w:t>
            </w:r>
          </w:p>
        </w:tc>
        <w:tc>
          <w:tcPr>
            <w:tcW w:w="4000" w:type="dxa"/>
            <w:vAlign w:val="center"/>
          </w:tcPr>
          <w:p>
            <w:pPr>
              <w:spacing w:before="0" w:after="0"/>
              <w:jc w:val="left"/>
            </w:pPr>
            <w:r>
              <w:rPr>
                <w:color w:val="1e293b"/>
                <w:sz w:val="20"/>
              </w:rPr>
              <w:t>Deployer Llama 3.3 70B (vLLM)</w:t>
            </w:r>
          </w:p>
        </w:tc>
        <w:tc>
          <w:tcPr>
            <w:tcW w:w="2500" w:type="dxa"/>
            <w:vAlign w:val="center"/>
          </w:tcPr>
          <w:p>
            <w:pPr>
              <w:spacing w:before="0" w:after="0"/>
              <w:jc w:val="left"/>
            </w:pPr>
            <w:r>
              <w:rPr>
                <w:color w:val="1e293b"/>
                <w:sz w:val="20"/>
              </w:rPr>
              <w:t>API inference locale</w:t>
            </w:r>
          </w:p>
        </w:tc>
        <w:tc>
          <w:tcPr>
            <w:tcW w:w="2000" w:type="dxa"/>
            <w:vAlign w:val="center"/>
          </w:tcPr>
          <w:p>
            <w:pPr>
              <w:spacing w:before="0" w:after="0"/>
              <w:jc w:val="left"/>
            </w:pPr>
            <w:r>
              <w:rPr>
                <w:color w:val="1e293b"/>
                <w:sz w:val="20"/>
              </w:rPr>
              <w:t>Latence &lt; 200ms</w:t>
            </w:r>
          </w:p>
        </w:tc>
      </w:tr>
      <w:tr>
        <w:trPr>
          <w:trHeight w:val="360" w:hRule="atLeast"/>
        </w:trPr>
        <w:tc>
          <w:tcPr>
            <w:tcW w:w="1500" w:type="dxa"/>
            <w:vAlign w:val="center"/>
          </w:tcPr>
          <w:p>
            <w:pPr>
              <w:spacing w:before="0" w:after="0"/>
              <w:jc w:val="left"/>
            </w:pPr>
            <w:r>
              <w:rPr>
                <w:color w:val="1e293b"/>
                <w:sz w:val="20"/>
              </w:rPr>
              <w:t>2</w:t>
            </w:r>
          </w:p>
        </w:tc>
        <w:tc>
          <w:tcPr>
            <w:tcW w:w="4000" w:type="dxa"/>
            <w:vAlign w:val="center"/>
          </w:tcPr>
          <w:p>
            <w:pPr>
              <w:spacing w:before="0" w:after="0"/>
              <w:jc w:val="left"/>
            </w:pPr>
            <w:r>
              <w:rPr>
                <w:color w:val="1e293b"/>
                <w:sz w:val="20"/>
              </w:rPr>
              <w:t>Setup vector DB (Pinecone/Weaviate)</w:t>
            </w:r>
          </w:p>
        </w:tc>
        <w:tc>
          <w:tcPr>
            <w:tcW w:w="2500" w:type="dxa"/>
            <w:vAlign w:val="center"/>
          </w:tcPr>
          <w:p>
            <w:pPr>
              <w:spacing w:before="0" w:after="0"/>
              <w:jc w:val="left"/>
            </w:pPr>
            <w:r>
              <w:rPr>
                <w:color w:val="1e293b"/>
                <w:sz w:val="20"/>
              </w:rPr>
              <w:t>Index embeddings</w:t>
            </w:r>
          </w:p>
        </w:tc>
        <w:tc>
          <w:tcPr>
            <w:tcW w:w="2000" w:type="dxa"/>
            <w:vAlign w:val="center"/>
          </w:tcPr>
          <w:p>
            <w:pPr>
              <w:spacing w:before="0" w:after="0"/>
              <w:jc w:val="left"/>
            </w:pPr>
            <w:r>
              <w:rPr>
                <w:color w:val="1e293b"/>
                <w:sz w:val="20"/>
              </w:rPr>
              <w:t>Similarity search</w:t>
            </w:r>
          </w:p>
        </w:tc>
      </w:tr>
      <w:tr>
        <w:trPr>
          <w:trHeight w:val="360" w:hRule="atLeast"/>
        </w:trPr>
        <w:tc>
          <w:tcPr>
            <w:tcW w:w="1500" w:type="dxa"/>
            <w:vAlign w:val="center"/>
          </w:tcPr>
          <w:p>
            <w:pPr>
              <w:spacing w:before="0" w:after="0"/>
              <w:jc w:val="left"/>
            </w:pPr>
            <w:r>
              <w:rPr>
                <w:color w:val="1e293b"/>
                <w:sz w:val="20"/>
              </w:rPr>
              <w:t>3</w:t>
            </w:r>
          </w:p>
        </w:tc>
        <w:tc>
          <w:tcPr>
            <w:tcW w:w="4000" w:type="dxa"/>
            <w:vAlign w:val="center"/>
          </w:tcPr>
          <w:p>
            <w:pPr>
              <w:spacing w:before="0" w:after="0"/>
              <w:jc w:val="left"/>
            </w:pPr>
            <w:r>
              <w:rPr>
                <w:color w:val="1e293b"/>
                <w:sz w:val="20"/>
              </w:rPr>
              <w:t>Pipeline RAG (documents policies)</w:t>
            </w:r>
          </w:p>
        </w:tc>
        <w:tc>
          <w:tcPr>
            <w:tcW w:w="2500" w:type="dxa"/>
            <w:vAlign w:val="center"/>
          </w:tcPr>
          <w:p>
            <w:pPr>
              <w:spacing w:before="0" w:after="0"/>
              <w:jc w:val="left"/>
            </w:pPr>
            <w:r>
              <w:rPr>
                <w:color w:val="1e293b"/>
                <w:sz w:val="20"/>
              </w:rPr>
              <w:t>100 docs indexes</w:t>
            </w:r>
          </w:p>
        </w:tc>
        <w:tc>
          <w:tcPr>
            <w:tcW w:w="2000" w:type="dxa"/>
            <w:vAlign w:val="center"/>
          </w:tcPr>
          <w:p>
            <w:pPr>
              <w:spacing w:before="0" w:after="0"/>
              <w:jc w:val="left"/>
            </w:pPr>
            <w:r>
              <w:rPr>
                <w:color w:val="1e293b"/>
                <w:sz w:val="20"/>
              </w:rPr>
              <w:t>Retrieval precision</w:t>
            </w:r>
          </w:p>
        </w:tc>
      </w:tr>
      <w:tr>
        <w:trPr>
          <w:trHeight w:val="360" w:hRule="atLeast"/>
        </w:trPr>
        <w:tc>
          <w:tcPr>
            <w:tcW w:w="1500" w:type="dxa"/>
            <w:vAlign w:val="center"/>
          </w:tcPr>
          <w:p>
            <w:pPr>
              <w:spacing w:before="0" w:after="0"/>
              <w:jc w:val="left"/>
            </w:pPr>
            <w:r>
              <w:rPr>
                <w:color w:val="1e293b"/>
                <w:sz w:val="20"/>
              </w:rPr>
              <w:t>4</w:t>
            </w:r>
          </w:p>
        </w:tc>
        <w:tc>
          <w:tcPr>
            <w:tcW w:w="4000" w:type="dxa"/>
            <w:vAlign w:val="center"/>
          </w:tcPr>
          <w:p>
            <w:pPr>
              <w:spacing w:before="0" w:after="0"/>
              <w:jc w:val="left"/>
            </w:pPr>
            <w:r>
              <w:rPr>
                <w:color w:val="1e293b"/>
                <w:sz w:val="20"/>
              </w:rPr>
              <w:t>Integration LangChain/LlamaIndex</w:t>
            </w:r>
          </w:p>
        </w:tc>
        <w:tc>
          <w:tcPr>
            <w:tcW w:w="2500" w:type="dxa"/>
            <w:vAlign w:val="center"/>
          </w:tcPr>
          <w:p>
            <w:pPr>
              <w:spacing w:before="0" w:after="0"/>
              <w:jc w:val="left"/>
            </w:pPr>
            <w:r>
              <w:rPr>
                <w:color w:val="1e293b"/>
                <w:sz w:val="20"/>
              </w:rPr>
              <w:t>Chain complete</w:t>
            </w:r>
          </w:p>
        </w:tc>
        <w:tc>
          <w:tcPr>
            <w:tcW w:w="2000" w:type="dxa"/>
            <w:vAlign w:val="center"/>
          </w:tcPr>
          <w:p>
            <w:pPr>
              <w:spacing w:before="0" w:after="0"/>
              <w:jc w:val="left"/>
            </w:pPr>
            <w:r>
              <w:rPr>
                <w:color w:val="1e293b"/>
                <w:sz w:val="20"/>
              </w:rPr>
              <w:t>Tests QA</w:t>
            </w:r>
          </w:p>
        </w:tc>
      </w:tr>
      <w:tr>
        <w:trPr>
          <w:trHeight w:val="360" w:hRule="atLeast"/>
        </w:trPr>
        <w:tc>
          <w:tcPr>
            <w:tcW w:w="1500" w:type="dxa"/>
            <w:vAlign w:val="center"/>
          </w:tcPr>
          <w:p>
            <w:pPr>
              <w:spacing w:before="0" w:after="0"/>
              <w:jc w:val="left"/>
            </w:pPr>
            <w:r>
              <w:rPr>
                <w:color w:val="1e293b"/>
                <w:sz w:val="20"/>
              </w:rPr>
              <w:t>5</w:t>
            </w:r>
          </w:p>
        </w:tc>
        <w:tc>
          <w:tcPr>
            <w:tcW w:w="4000" w:type="dxa"/>
            <w:vAlign w:val="center"/>
          </w:tcPr>
          <w:p>
            <w:pPr>
              <w:spacing w:before="0" w:after="0"/>
              <w:jc w:val="left"/>
            </w:pPr>
            <w:r>
              <w:rPr>
                <w:color w:val="1e293b"/>
                <w:sz w:val="20"/>
              </w:rPr>
              <w:t>Prompt engineering decision LLM</w:t>
            </w:r>
          </w:p>
        </w:tc>
        <w:tc>
          <w:tcPr>
            <w:tcW w:w="2500" w:type="dxa"/>
            <w:vAlign w:val="center"/>
          </w:tcPr>
          <w:p>
            <w:pPr>
              <w:spacing w:before="0" w:after="0"/>
              <w:jc w:val="left"/>
            </w:pPr>
            <w:r>
              <w:rPr>
                <w:color w:val="1e293b"/>
                <w:sz w:val="20"/>
              </w:rPr>
              <w:t>Prompts versionnes</w:t>
            </w:r>
          </w:p>
        </w:tc>
        <w:tc>
          <w:tcPr>
            <w:tcW w:w="2000" w:type="dxa"/>
            <w:vAlign w:val="center"/>
          </w:tcPr>
          <w:p>
            <w:pPr>
              <w:spacing w:before="0" w:after="0"/>
              <w:jc w:val="left"/>
            </w:pPr>
            <w:r>
              <w:rPr>
                <w:color w:val="1e293b"/>
                <w:sz w:val="20"/>
              </w:rPr>
              <w:t>A/B testing</w:t>
            </w:r>
          </w:p>
        </w:tc>
      </w:tr>
    </w:tbl>
    <w:p>
      <w:pPr>
        <w:pStyle w:val="Heading3"/>
      </w:pPr>
      <w:r>
        <w:t>Semaine 6 : Memory System &amp; Tools</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1500"/>
        <w:gridCol w:w="4000"/>
        <w:gridCol w:w="2500"/>
        <w:gridCol w:w="2000"/>
      </w:tblGrid>
      <w:tr>
        <w:trPr>
          <w:tblHeader/>
          <w:trHeight w:val="400" w:hRule="atLeast"/>
        </w:trPr>
        <w:tc>
          <w:tcPr>
            <w:tcW w:w="1500" w:type="dxa"/>
            <w:tcBorders>
              <w:bottom w:val="single" w:color="1a365d" w:sz="6"/>
            </w:tcBorders>
            <w:shd w:val="clear" w:fill="f1f5f9"/>
            <w:vAlign w:val="center"/>
          </w:tcPr>
          <w:p>
            <w:pPr>
              <w:spacing w:before="0" w:after="0"/>
              <w:jc w:val="center"/>
            </w:pPr>
            <w:r>
              <w:rPr>
                <w:b/>
                <w:color w:val="1a365d"/>
                <w:sz w:val="20"/>
              </w:rPr>
              <w:t>Jour</w:t>
            </w:r>
          </w:p>
        </w:tc>
        <w:tc>
          <w:tcPr>
            <w:tcW w:w="4000" w:type="dxa"/>
            <w:tcBorders>
              <w:bottom w:val="single" w:color="1a365d" w:sz="6"/>
            </w:tcBorders>
            <w:shd w:val="clear" w:fill="f1f5f9"/>
            <w:vAlign w:val="center"/>
          </w:tcPr>
          <w:p>
            <w:pPr>
              <w:spacing w:before="0" w:after="0"/>
              <w:jc w:val="center"/>
            </w:pPr>
            <w:r>
              <w:rPr>
                <w:b/>
                <w:color w:val="1a365d"/>
                <w:sz w:val="20"/>
              </w:rPr>
              <w:t>Tache</w:t>
            </w:r>
          </w:p>
        </w:tc>
        <w:tc>
          <w:tcPr>
            <w:tcW w:w="2500" w:type="dxa"/>
            <w:tcBorders>
              <w:bottom w:val="single" w:color="1a365d" w:sz="6"/>
            </w:tcBorders>
            <w:shd w:val="clear" w:fill="f1f5f9"/>
            <w:vAlign w:val="center"/>
          </w:tcPr>
          <w:p>
            <w:pPr>
              <w:spacing w:before="0" w:after="0"/>
              <w:jc w:val="center"/>
            </w:pPr>
            <w:r>
              <w:rPr>
                <w:b/>
                <w:color w:val="1a365d"/>
                <w:sz w:val="20"/>
              </w:rPr>
              <w:t>Livrable</w:t>
            </w:r>
          </w:p>
        </w:tc>
        <w:tc>
          <w:tcPr>
            <w:tcW w:w="2000" w:type="dxa"/>
            <w:tcBorders>
              <w:bottom w:val="single" w:color="1a365d" w:sz="6"/>
            </w:tcBorders>
            <w:shd w:val="clear" w:fill="f1f5f9"/>
            <w:vAlign w:val="center"/>
          </w:tcPr>
          <w:p>
            <w:pPr>
              <w:spacing w:before="0" w:after="0"/>
              <w:jc w:val="center"/>
            </w:pPr>
            <w:r>
              <w:rPr>
                <w:b/>
                <w:color w:val="1a365d"/>
                <w:sz w:val="20"/>
              </w:rPr>
              <w:t>Validation</w:t>
            </w:r>
          </w:p>
        </w:tc>
      </w:tr>
      <w:tr>
        <w:trPr>
          <w:trHeight w:val="360" w:hRule="atLeast"/>
        </w:trPr>
        <w:tc>
          <w:tcPr>
            <w:tcW w:w="1500" w:type="dxa"/>
            <w:vAlign w:val="center"/>
          </w:tcPr>
          <w:p>
            <w:pPr>
              <w:spacing w:before="0" w:after="0"/>
              <w:jc w:val="left"/>
            </w:pPr>
            <w:r>
              <w:rPr>
                <w:color w:val="1e293b"/>
                <w:sz w:val="20"/>
              </w:rPr>
              <w:t>1</w:t>
            </w:r>
          </w:p>
        </w:tc>
        <w:tc>
          <w:tcPr>
            <w:tcW w:w="4000" w:type="dxa"/>
            <w:vAlign w:val="center"/>
          </w:tcPr>
          <w:p>
            <w:pPr>
              <w:spacing w:before="0" w:after="0"/>
              <w:jc w:val="left"/>
            </w:pPr>
            <w:r>
              <w:rPr>
                <w:color w:val="1e293b"/>
                <w:sz w:val="20"/>
              </w:rPr>
              <w:t>Implementer Mem0 pattern</w:t>
            </w:r>
          </w:p>
        </w:tc>
        <w:tc>
          <w:tcPr>
            <w:tcW w:w="2500" w:type="dxa"/>
            <w:vAlign w:val="center"/>
          </w:tcPr>
          <w:p>
            <w:pPr>
              <w:spacing w:before="0" w:after="0"/>
              <w:jc w:val="left"/>
            </w:pPr>
            <w:r>
              <w:rPr>
                <w:color w:val="1e293b"/>
                <w:sz w:val="20"/>
              </w:rPr>
              <w:t>Memory service</w:t>
            </w:r>
          </w:p>
        </w:tc>
        <w:tc>
          <w:tcPr>
            <w:tcW w:w="2000" w:type="dxa"/>
            <w:vAlign w:val="center"/>
          </w:tcPr>
          <w:p>
            <w:pPr>
              <w:spacing w:before="0" w:after="0"/>
              <w:jc w:val="left"/>
            </w:pPr>
            <w:r>
              <w:rPr>
                <w:color w:val="1e293b"/>
                <w:sz w:val="20"/>
              </w:rPr>
              <w:t>Tests persistance</w:t>
            </w:r>
          </w:p>
        </w:tc>
      </w:tr>
      <w:tr>
        <w:trPr>
          <w:trHeight w:val="360" w:hRule="atLeast"/>
        </w:trPr>
        <w:tc>
          <w:tcPr>
            <w:tcW w:w="1500" w:type="dxa"/>
            <w:vAlign w:val="center"/>
          </w:tcPr>
          <w:p>
            <w:pPr>
              <w:spacing w:before="0" w:after="0"/>
              <w:jc w:val="left"/>
            </w:pPr>
            <w:r>
              <w:rPr>
                <w:color w:val="1e293b"/>
                <w:sz w:val="20"/>
              </w:rPr>
              <w:t>2</w:t>
            </w:r>
          </w:p>
        </w:tc>
        <w:tc>
          <w:tcPr>
            <w:tcW w:w="4000" w:type="dxa"/>
            <w:vAlign w:val="center"/>
          </w:tcPr>
          <w:p>
            <w:pPr>
              <w:spacing w:before="0" w:after="0"/>
              <w:jc w:val="left"/>
            </w:pPr>
            <w:r>
              <w:rPr>
                <w:color w:val="1e293b"/>
                <w:sz w:val="20"/>
              </w:rPr>
              <w:t>Short-term memory (buffer)</w:t>
            </w:r>
          </w:p>
        </w:tc>
        <w:tc>
          <w:tcPr>
            <w:tcW w:w="2500" w:type="dxa"/>
            <w:vAlign w:val="center"/>
          </w:tcPr>
          <w:p>
            <w:pPr>
              <w:spacing w:before="0" w:after="0"/>
              <w:jc w:val="left"/>
            </w:pPr>
            <w:r>
              <w:rPr>
                <w:color w:val="1e293b"/>
                <w:sz w:val="20"/>
              </w:rPr>
              <w:t>Conversation context</w:t>
            </w:r>
          </w:p>
        </w:tc>
        <w:tc>
          <w:tcPr>
            <w:tcW w:w="2000" w:type="dxa"/>
            <w:vAlign w:val="center"/>
          </w:tcPr>
          <w:p>
            <w:pPr>
              <w:spacing w:before="0" w:after="0"/>
              <w:jc w:val="left"/>
            </w:pPr>
            <w:r>
              <w:rPr>
                <w:color w:val="1e293b"/>
                <w:sz w:val="20"/>
              </w:rPr>
              <w:t>10+ turns</w:t>
            </w:r>
          </w:p>
        </w:tc>
      </w:tr>
      <w:tr>
        <w:trPr>
          <w:trHeight w:val="360" w:hRule="atLeast"/>
        </w:trPr>
        <w:tc>
          <w:tcPr>
            <w:tcW w:w="1500" w:type="dxa"/>
            <w:vAlign w:val="center"/>
          </w:tcPr>
          <w:p>
            <w:pPr>
              <w:spacing w:before="0" w:after="0"/>
              <w:jc w:val="left"/>
            </w:pPr>
            <w:r>
              <w:rPr>
                <w:color w:val="1e293b"/>
                <w:sz w:val="20"/>
              </w:rPr>
              <w:t>3</w:t>
            </w:r>
          </w:p>
        </w:tc>
        <w:tc>
          <w:tcPr>
            <w:tcW w:w="4000" w:type="dxa"/>
            <w:vAlign w:val="center"/>
          </w:tcPr>
          <w:p>
            <w:pPr>
              <w:spacing w:before="0" w:after="0"/>
              <w:jc w:val="left"/>
            </w:pPr>
            <w:r>
              <w:rPr>
                <w:color w:val="1e293b"/>
                <w:sz w:val="20"/>
              </w:rPr>
              <w:t>Long-term memory (vector + graph)</w:t>
            </w:r>
          </w:p>
        </w:tc>
        <w:tc>
          <w:tcPr>
            <w:tcW w:w="2500" w:type="dxa"/>
            <w:vAlign w:val="center"/>
          </w:tcPr>
          <w:p>
            <w:pPr>
              <w:spacing w:before="0" w:after="0"/>
              <w:jc w:val="left"/>
            </w:pPr>
            <w:r>
              <w:rPr>
                <w:color w:val="1e293b"/>
                <w:sz w:val="20"/>
              </w:rPr>
              <w:t>Recuperation contexte</w:t>
            </w:r>
          </w:p>
        </w:tc>
        <w:tc>
          <w:tcPr>
            <w:tcW w:w="2000" w:type="dxa"/>
            <w:vAlign w:val="center"/>
          </w:tcPr>
          <w:p>
            <w:pPr>
              <w:spacing w:before="0" w:after="0"/>
              <w:jc w:val="left"/>
            </w:pPr>
            <w:r>
              <w:rPr>
                <w:color w:val="1e293b"/>
                <w:sz w:val="20"/>
              </w:rPr>
              <w:t>Recall &gt; 90%</w:t>
            </w:r>
          </w:p>
        </w:tc>
      </w:tr>
      <w:tr>
        <w:trPr>
          <w:trHeight w:val="360" w:hRule="atLeast"/>
        </w:trPr>
        <w:tc>
          <w:tcPr>
            <w:tcW w:w="1500" w:type="dxa"/>
            <w:vAlign w:val="center"/>
          </w:tcPr>
          <w:p>
            <w:pPr>
              <w:spacing w:before="0" w:after="0"/>
              <w:jc w:val="left"/>
            </w:pPr>
            <w:r>
              <w:rPr>
                <w:color w:val="1e293b"/>
                <w:sz w:val="20"/>
              </w:rPr>
              <w:t>4</w:t>
            </w:r>
          </w:p>
        </w:tc>
        <w:tc>
          <w:tcPr>
            <w:tcW w:w="4000" w:type="dxa"/>
            <w:vAlign w:val="center"/>
          </w:tcPr>
          <w:p>
            <w:pPr>
              <w:spacing w:before="0" w:after="0"/>
              <w:jc w:val="left"/>
            </w:pPr>
            <w:r>
              <w:rPr>
                <w:color w:val="1e293b"/>
                <w:sz w:val="20"/>
              </w:rPr>
              <w:t>Developper 10 tools MCP</w:t>
            </w:r>
          </w:p>
        </w:tc>
        <w:tc>
          <w:tcPr>
            <w:tcW w:w="2500" w:type="dxa"/>
            <w:vAlign w:val="center"/>
          </w:tcPr>
          <w:p>
            <w:pPr>
              <w:spacing w:before="0" w:after="0"/>
              <w:jc w:val="left"/>
            </w:pPr>
            <w:r>
              <w:rPr>
                <w:color w:val="1e293b"/>
                <w:sz w:val="20"/>
              </w:rPr>
              <w:t>Tools registry</w:t>
            </w:r>
          </w:p>
        </w:tc>
        <w:tc>
          <w:tcPr>
            <w:tcW w:w="2000" w:type="dxa"/>
            <w:vAlign w:val="center"/>
          </w:tcPr>
          <w:p>
            <w:pPr>
              <w:spacing w:before="0" w:after="0"/>
              <w:jc w:val="left"/>
            </w:pPr>
            <w:r>
              <w:rPr>
                <w:color w:val="1e293b"/>
                <w:sz w:val="20"/>
              </w:rPr>
              <w:t>Tests integration</w:t>
            </w:r>
          </w:p>
        </w:tc>
      </w:tr>
      <w:tr>
        <w:trPr>
          <w:trHeight w:val="360" w:hRule="atLeast"/>
        </w:trPr>
        <w:tc>
          <w:tcPr>
            <w:tcW w:w="1500" w:type="dxa"/>
            <w:vAlign w:val="center"/>
          </w:tcPr>
          <w:p>
            <w:pPr>
              <w:spacing w:before="0" w:after="0"/>
              <w:jc w:val="left"/>
            </w:pPr>
            <w:r>
              <w:rPr>
                <w:color w:val="1e293b"/>
                <w:sz w:val="20"/>
              </w:rPr>
              <w:t>5</w:t>
            </w:r>
          </w:p>
        </w:tc>
        <w:tc>
          <w:tcPr>
            <w:tcW w:w="4000" w:type="dxa"/>
            <w:vAlign w:val="center"/>
          </w:tcPr>
          <w:p>
            <w:pPr>
              <w:spacing w:before="0" w:after="0"/>
              <w:jc w:val="left"/>
            </w:pPr>
            <w:r>
              <w:rPr>
                <w:color w:val="1e293b"/>
                <w:sz w:val="20"/>
              </w:rPr>
              <w:t>Agent executor avec tool calling</w:t>
            </w:r>
          </w:p>
        </w:tc>
        <w:tc>
          <w:tcPr>
            <w:tcW w:w="2500" w:type="dxa"/>
            <w:vAlign w:val="center"/>
          </w:tcPr>
          <w:p>
            <w:pPr>
              <w:spacing w:before="0" w:after="0"/>
              <w:jc w:val="left"/>
            </w:pPr>
            <w:r>
              <w:rPr>
                <w:color w:val="1e293b"/>
                <w:sz w:val="20"/>
              </w:rPr>
              <w:t>Agent autonome</w:t>
            </w:r>
          </w:p>
        </w:tc>
        <w:tc>
          <w:tcPr>
            <w:tcW w:w="2000" w:type="dxa"/>
            <w:vAlign w:val="center"/>
          </w:tcPr>
          <w:p>
            <w:pPr>
              <w:spacing w:before="0" w:after="0"/>
              <w:jc w:val="left"/>
            </w:pPr>
            <w:r>
              <w:rPr>
                <w:color w:val="1e293b"/>
                <w:sz w:val="20"/>
              </w:rPr>
              <w:t>Complex tasks</w:t>
            </w:r>
          </w:p>
        </w:tc>
      </w:tr>
    </w:tbl>
    <w:p>
      <w:pPr>
        <w:pStyle w:val="Heading3"/>
      </w:pPr>
      <w:r>
        <w:t>Semaine 7 : Policy Oracle &amp; XAI</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1500"/>
        <w:gridCol w:w="4000"/>
        <w:gridCol w:w="2500"/>
        <w:gridCol w:w="2000"/>
      </w:tblGrid>
      <w:tr>
        <w:trPr>
          <w:tblHeader/>
          <w:trHeight w:val="400" w:hRule="atLeast"/>
        </w:trPr>
        <w:tc>
          <w:tcPr>
            <w:tcW w:w="1500" w:type="dxa"/>
            <w:tcBorders>
              <w:bottom w:val="single" w:color="1a365d" w:sz="6"/>
            </w:tcBorders>
            <w:shd w:val="clear" w:fill="f1f5f9"/>
            <w:vAlign w:val="center"/>
          </w:tcPr>
          <w:p>
            <w:pPr>
              <w:spacing w:before="0" w:after="0"/>
              <w:jc w:val="center"/>
            </w:pPr>
            <w:r>
              <w:rPr>
                <w:b/>
                <w:color w:val="1a365d"/>
                <w:sz w:val="20"/>
              </w:rPr>
              <w:t>Jour</w:t>
            </w:r>
          </w:p>
        </w:tc>
        <w:tc>
          <w:tcPr>
            <w:tcW w:w="4000" w:type="dxa"/>
            <w:tcBorders>
              <w:bottom w:val="single" w:color="1a365d" w:sz="6"/>
            </w:tcBorders>
            <w:shd w:val="clear" w:fill="f1f5f9"/>
            <w:vAlign w:val="center"/>
          </w:tcPr>
          <w:p>
            <w:pPr>
              <w:spacing w:before="0" w:after="0"/>
              <w:jc w:val="center"/>
            </w:pPr>
            <w:r>
              <w:rPr>
                <w:b/>
                <w:color w:val="1a365d"/>
                <w:sz w:val="20"/>
              </w:rPr>
              <w:t>Tache</w:t>
            </w:r>
          </w:p>
        </w:tc>
        <w:tc>
          <w:tcPr>
            <w:tcW w:w="2500" w:type="dxa"/>
            <w:tcBorders>
              <w:bottom w:val="single" w:color="1a365d" w:sz="6"/>
            </w:tcBorders>
            <w:shd w:val="clear" w:fill="f1f5f9"/>
            <w:vAlign w:val="center"/>
          </w:tcPr>
          <w:p>
            <w:pPr>
              <w:spacing w:before="0" w:after="0"/>
              <w:jc w:val="center"/>
            </w:pPr>
            <w:r>
              <w:rPr>
                <w:b/>
                <w:color w:val="1a365d"/>
                <w:sz w:val="20"/>
              </w:rPr>
              <w:t>Livrable</w:t>
            </w:r>
          </w:p>
        </w:tc>
        <w:tc>
          <w:tcPr>
            <w:tcW w:w="2000" w:type="dxa"/>
            <w:tcBorders>
              <w:bottom w:val="single" w:color="1a365d" w:sz="6"/>
            </w:tcBorders>
            <w:shd w:val="clear" w:fill="f1f5f9"/>
            <w:vAlign w:val="center"/>
          </w:tcPr>
          <w:p>
            <w:pPr>
              <w:spacing w:before="0" w:after="0"/>
              <w:jc w:val="center"/>
            </w:pPr>
            <w:r>
              <w:rPr>
                <w:b/>
                <w:color w:val="1a365d"/>
                <w:sz w:val="20"/>
              </w:rPr>
              <w:t>Validation</w:t>
            </w:r>
          </w:p>
        </w:tc>
      </w:tr>
      <w:tr>
        <w:trPr>
          <w:trHeight w:val="360" w:hRule="atLeast"/>
        </w:trPr>
        <w:tc>
          <w:tcPr>
            <w:tcW w:w="1500" w:type="dxa"/>
            <w:vAlign w:val="center"/>
          </w:tcPr>
          <w:p>
            <w:pPr>
              <w:spacing w:before="0" w:after="0"/>
              <w:jc w:val="left"/>
            </w:pPr>
            <w:r>
              <w:rPr>
                <w:color w:val="1e293b"/>
                <w:sz w:val="20"/>
              </w:rPr>
              <w:t>1</w:t>
            </w:r>
          </w:p>
        </w:tc>
        <w:tc>
          <w:tcPr>
            <w:tcW w:w="4000" w:type="dxa"/>
            <w:vAlign w:val="center"/>
          </w:tcPr>
          <w:p>
            <w:pPr>
              <w:spacing w:before="0" w:after="0"/>
              <w:jc w:val="left"/>
            </w:pPr>
            <w:r>
              <w:rPr>
                <w:color w:val="1e293b"/>
                <w:sz w:val="20"/>
              </w:rPr>
              <w:t>NL → ABAC generator</w:t>
            </w:r>
          </w:p>
        </w:tc>
        <w:tc>
          <w:tcPr>
            <w:tcW w:w="2500" w:type="dxa"/>
            <w:vAlign w:val="center"/>
          </w:tcPr>
          <w:p>
            <w:pPr>
              <w:spacing w:before="0" w:after="0"/>
              <w:jc w:val="left"/>
            </w:pPr>
            <w:r>
              <w:rPr>
                <w:color w:val="1e293b"/>
                <w:sz w:val="20"/>
              </w:rPr>
              <w:t>50 policies generees</w:t>
            </w:r>
          </w:p>
        </w:tc>
        <w:tc>
          <w:tcPr>
            <w:tcW w:w="2000" w:type="dxa"/>
            <w:vAlign w:val="center"/>
          </w:tcPr>
          <w:p>
            <w:pPr>
              <w:spacing w:before="0" w:after="0"/>
              <w:jc w:val="left"/>
            </w:pPr>
            <w:r>
              <w:rPr>
                <w:color w:val="1e293b"/>
                <w:sz w:val="20"/>
              </w:rPr>
              <w:t>Validation expert</w:t>
            </w:r>
          </w:p>
        </w:tc>
      </w:tr>
      <w:tr>
        <w:trPr>
          <w:trHeight w:val="360" w:hRule="atLeast"/>
        </w:trPr>
        <w:tc>
          <w:tcPr>
            <w:tcW w:w="1500" w:type="dxa"/>
            <w:vAlign w:val="center"/>
          </w:tcPr>
          <w:p>
            <w:pPr>
              <w:spacing w:before="0" w:after="0"/>
              <w:jc w:val="left"/>
            </w:pPr>
            <w:r>
              <w:rPr>
                <w:color w:val="1e293b"/>
                <w:sz w:val="20"/>
              </w:rPr>
              <w:t>2</w:t>
            </w:r>
          </w:p>
        </w:tc>
        <w:tc>
          <w:tcPr>
            <w:tcW w:w="4000" w:type="dxa"/>
            <w:vAlign w:val="center"/>
          </w:tcPr>
          <w:p>
            <w:pPr>
              <w:spacing w:before="0" w:after="0"/>
              <w:jc w:val="left"/>
            </w:pPr>
            <w:r>
              <w:rPr>
                <w:color w:val="1e293b"/>
                <w:sz w:val="20"/>
              </w:rPr>
              <w:t>Policy validation engine</w:t>
            </w:r>
          </w:p>
        </w:tc>
        <w:tc>
          <w:tcPr>
            <w:tcW w:w="2500" w:type="dxa"/>
            <w:vAlign w:val="center"/>
          </w:tcPr>
          <w:p>
            <w:pPr>
              <w:spacing w:before="0" w:after="0"/>
              <w:jc w:val="left"/>
            </w:pPr>
            <w:r>
              <w:rPr>
                <w:color w:val="1e293b"/>
                <w:sz w:val="20"/>
              </w:rPr>
              <w:t>Syntaxe + semantique</w:t>
            </w:r>
          </w:p>
        </w:tc>
        <w:tc>
          <w:tcPr>
            <w:tcW w:w="2000" w:type="dxa"/>
            <w:vAlign w:val="center"/>
          </w:tcPr>
          <w:p>
            <w:pPr>
              <w:spacing w:before="0" w:after="0"/>
              <w:jc w:val="left"/>
            </w:pPr>
            <w:r>
              <w:rPr>
                <w:color w:val="1e293b"/>
                <w:sz w:val="20"/>
              </w:rPr>
              <w:t>0 erreurs</w:t>
            </w:r>
          </w:p>
        </w:tc>
      </w:tr>
      <w:tr>
        <w:trPr>
          <w:trHeight w:val="360" w:hRule="atLeast"/>
        </w:trPr>
        <w:tc>
          <w:tcPr>
            <w:tcW w:w="1500" w:type="dxa"/>
            <w:vAlign w:val="center"/>
          </w:tcPr>
          <w:p>
            <w:pPr>
              <w:spacing w:before="0" w:after="0"/>
              <w:jc w:val="left"/>
            </w:pPr>
            <w:r>
              <w:rPr>
                <w:color w:val="1e293b"/>
                <w:sz w:val="20"/>
              </w:rPr>
              <w:t>3</w:t>
            </w:r>
          </w:p>
        </w:tc>
        <w:tc>
          <w:tcPr>
            <w:tcW w:w="4000" w:type="dxa"/>
            <w:vAlign w:val="center"/>
          </w:tcPr>
          <w:p>
            <w:pPr>
              <w:spacing w:before="0" w:after="0"/>
              <w:jc w:val="left"/>
            </w:pPr>
            <w:r>
              <w:rPr>
                <w:color w:val="1e293b"/>
                <w:sz w:val="20"/>
              </w:rPr>
              <w:t>Decision explainer (SHAP)</w:t>
            </w:r>
          </w:p>
        </w:tc>
        <w:tc>
          <w:tcPr>
            <w:tcW w:w="2500" w:type="dxa"/>
            <w:vAlign w:val="center"/>
          </w:tcPr>
          <w:p>
            <w:pPr>
              <w:spacing w:before="0" w:after="0"/>
              <w:jc w:val="left"/>
            </w:pPr>
            <w:r>
              <w:rPr>
                <w:color w:val="1e293b"/>
                <w:sz w:val="20"/>
              </w:rPr>
              <w:t>Explications naturelles</w:t>
            </w:r>
          </w:p>
        </w:tc>
        <w:tc>
          <w:tcPr>
            <w:tcW w:w="2000" w:type="dxa"/>
            <w:vAlign w:val="center"/>
          </w:tcPr>
          <w:p>
            <w:pPr>
              <w:spacing w:before="0" w:after="0"/>
              <w:jc w:val="left"/>
            </w:pPr>
            <w:r>
              <w:rPr>
                <w:color w:val="1e293b"/>
                <w:sz w:val="20"/>
              </w:rPr>
              <w:t>User study</w:t>
            </w:r>
          </w:p>
        </w:tc>
      </w:tr>
      <w:tr>
        <w:trPr>
          <w:trHeight w:val="360" w:hRule="atLeast"/>
        </w:trPr>
        <w:tc>
          <w:tcPr>
            <w:tcW w:w="1500" w:type="dxa"/>
            <w:vAlign w:val="center"/>
          </w:tcPr>
          <w:p>
            <w:pPr>
              <w:spacing w:before="0" w:after="0"/>
              <w:jc w:val="left"/>
            </w:pPr>
            <w:r>
              <w:rPr>
                <w:color w:val="1e293b"/>
                <w:sz w:val="20"/>
              </w:rPr>
              <w:t>4</w:t>
            </w:r>
          </w:p>
        </w:tc>
        <w:tc>
          <w:tcPr>
            <w:tcW w:w="4000" w:type="dxa"/>
            <w:vAlign w:val="center"/>
          </w:tcPr>
          <w:p>
            <w:pPr>
              <w:spacing w:before="0" w:after="0"/>
              <w:jc w:val="left"/>
            </w:pPr>
            <w:r>
              <w:rPr>
                <w:color w:val="1e293b"/>
                <w:sz w:val="20"/>
              </w:rPr>
              <w:t>Interface admin policies (React)</w:t>
            </w:r>
          </w:p>
        </w:tc>
        <w:tc>
          <w:tcPr>
            <w:tcW w:w="2500" w:type="dxa"/>
            <w:vAlign w:val="center"/>
          </w:tcPr>
          <w:p>
            <w:pPr>
              <w:spacing w:before="0" w:after="0"/>
              <w:jc w:val="left"/>
            </w:pPr>
            <w:r>
              <w:rPr>
                <w:color w:val="1e293b"/>
                <w:sz w:val="20"/>
              </w:rPr>
              <w:t>UI no-code</w:t>
            </w:r>
          </w:p>
        </w:tc>
        <w:tc>
          <w:tcPr>
            <w:tcW w:w="2000" w:type="dxa"/>
            <w:vAlign w:val="center"/>
          </w:tcPr>
          <w:p>
            <w:pPr>
              <w:spacing w:before="0" w:after="0"/>
              <w:jc w:val="left"/>
            </w:pPr>
            <w:r>
              <w:rPr>
                <w:color w:val="1e293b"/>
                <w:sz w:val="20"/>
              </w:rPr>
              <w:t>Tests utilisateurs</w:t>
            </w:r>
          </w:p>
        </w:tc>
      </w:tr>
      <w:tr>
        <w:trPr>
          <w:trHeight w:val="360" w:hRule="atLeast"/>
        </w:trPr>
        <w:tc>
          <w:tcPr>
            <w:tcW w:w="1500" w:type="dxa"/>
            <w:vAlign w:val="center"/>
          </w:tcPr>
          <w:p>
            <w:pPr>
              <w:spacing w:before="0" w:after="0"/>
              <w:jc w:val="left"/>
            </w:pPr>
            <w:r>
              <w:rPr>
                <w:color w:val="1e293b"/>
                <w:sz w:val="20"/>
              </w:rPr>
              <w:t>5</w:t>
            </w:r>
          </w:p>
        </w:tc>
        <w:tc>
          <w:tcPr>
            <w:tcW w:w="4000" w:type="dxa"/>
            <w:vAlign w:val="center"/>
          </w:tcPr>
          <w:p>
            <w:pPr>
              <w:spacing w:before="0" w:after="0"/>
              <w:jc w:val="left"/>
            </w:pPr>
            <w:r>
              <w:rPr>
                <w:color w:val="1e293b"/>
                <w:sz w:val="20"/>
              </w:rPr>
              <w:t>Integration OPA (optionnel)</w:t>
            </w:r>
          </w:p>
        </w:tc>
        <w:tc>
          <w:tcPr>
            <w:tcW w:w="2500" w:type="dxa"/>
            <w:vAlign w:val="center"/>
          </w:tcPr>
          <w:p>
            <w:pPr>
              <w:spacing w:before="0" w:after="0"/>
              <w:jc w:val="left"/>
            </w:pPr>
            <w:r>
              <w:rPr>
                <w:color w:val="1e293b"/>
                <w:sz w:val="20"/>
              </w:rPr>
              <w:t>Policy as code</w:t>
            </w:r>
          </w:p>
        </w:tc>
        <w:tc>
          <w:tcPr>
            <w:tcW w:w="2000" w:type="dxa"/>
            <w:vAlign w:val="center"/>
          </w:tcPr>
          <w:p>
            <w:pPr>
              <w:spacing w:before="0" w:after="0"/>
              <w:jc w:val="left"/>
            </w:pPr>
            <w:r>
              <w:rPr>
                <w:color w:val="1e293b"/>
                <w:sz w:val="20"/>
              </w:rPr>
              <w:t>Benchmarks perf</w:t>
            </w:r>
          </w:p>
        </w:tc>
      </w:tr>
    </w:tbl>
    <w:p>
      <w:pPr>
        <w:pStyle w:val="Heading3"/>
      </w:pPr>
      <w:r>
        <w:t>Semaine 8 : Integration &amp; Milestone</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1500"/>
        <w:gridCol w:w="4000"/>
        <w:gridCol w:w="2500"/>
        <w:gridCol w:w="2000"/>
      </w:tblGrid>
      <w:tr>
        <w:trPr>
          <w:tblHeader/>
          <w:trHeight w:val="400" w:hRule="atLeast"/>
        </w:trPr>
        <w:tc>
          <w:tcPr>
            <w:tcW w:w="1500" w:type="dxa"/>
            <w:tcBorders>
              <w:bottom w:val="single" w:color="1a365d" w:sz="6"/>
            </w:tcBorders>
            <w:shd w:val="clear" w:fill="f1f5f9"/>
            <w:vAlign w:val="center"/>
          </w:tcPr>
          <w:p>
            <w:pPr>
              <w:spacing w:before="0" w:after="0"/>
              <w:jc w:val="center"/>
            </w:pPr>
            <w:r>
              <w:rPr>
                <w:b/>
                <w:color w:val="1a365d"/>
                <w:sz w:val="20"/>
              </w:rPr>
              <w:t>Jour</w:t>
            </w:r>
          </w:p>
        </w:tc>
        <w:tc>
          <w:tcPr>
            <w:tcW w:w="4000" w:type="dxa"/>
            <w:tcBorders>
              <w:bottom w:val="single" w:color="1a365d" w:sz="6"/>
            </w:tcBorders>
            <w:shd w:val="clear" w:fill="f1f5f9"/>
            <w:vAlign w:val="center"/>
          </w:tcPr>
          <w:p>
            <w:pPr>
              <w:spacing w:before="0" w:after="0"/>
              <w:jc w:val="center"/>
            </w:pPr>
            <w:r>
              <w:rPr>
                <w:b/>
                <w:color w:val="1a365d"/>
                <w:sz w:val="20"/>
              </w:rPr>
              <w:t>Tache</w:t>
            </w:r>
          </w:p>
        </w:tc>
        <w:tc>
          <w:tcPr>
            <w:tcW w:w="2500" w:type="dxa"/>
            <w:tcBorders>
              <w:bottom w:val="single" w:color="1a365d" w:sz="6"/>
            </w:tcBorders>
            <w:shd w:val="clear" w:fill="f1f5f9"/>
            <w:vAlign w:val="center"/>
          </w:tcPr>
          <w:p>
            <w:pPr>
              <w:spacing w:before="0" w:after="0"/>
              <w:jc w:val="center"/>
            </w:pPr>
            <w:r>
              <w:rPr>
                <w:b/>
                <w:color w:val="1a365d"/>
                <w:sz w:val="20"/>
              </w:rPr>
              <w:t>Livrable</w:t>
            </w:r>
          </w:p>
        </w:tc>
        <w:tc>
          <w:tcPr>
            <w:tcW w:w="2000" w:type="dxa"/>
            <w:tcBorders>
              <w:bottom w:val="single" w:color="1a365d" w:sz="6"/>
            </w:tcBorders>
            <w:shd w:val="clear" w:fill="f1f5f9"/>
            <w:vAlign w:val="center"/>
          </w:tcPr>
          <w:p>
            <w:pPr>
              <w:spacing w:before="0" w:after="0"/>
              <w:jc w:val="center"/>
            </w:pPr>
            <w:r>
              <w:rPr>
                <w:b/>
                <w:color w:val="1a365d"/>
                <w:sz w:val="20"/>
              </w:rPr>
              <w:t>Validation</w:t>
            </w:r>
          </w:p>
        </w:tc>
      </w:tr>
      <w:tr>
        <w:trPr>
          <w:trHeight w:val="360" w:hRule="atLeast"/>
        </w:trPr>
        <w:tc>
          <w:tcPr>
            <w:tcW w:w="1500" w:type="dxa"/>
            <w:vAlign w:val="center"/>
          </w:tcPr>
          <w:p>
            <w:pPr>
              <w:spacing w:before="0" w:after="0"/>
              <w:jc w:val="left"/>
            </w:pPr>
            <w:r>
              <w:rPr>
                <w:color w:val="1e293b"/>
                <w:sz w:val="20"/>
              </w:rPr>
              <w:t>1</w:t>
            </w:r>
          </w:p>
        </w:tc>
        <w:tc>
          <w:tcPr>
            <w:tcW w:w="4000" w:type="dxa"/>
            <w:vAlign w:val="center"/>
          </w:tcPr>
          <w:p>
            <w:pPr>
              <w:spacing w:before="0" w:after="0"/>
              <w:jc w:val="left"/>
            </w:pPr>
            <w:r>
              <w:rPr>
                <w:color w:val="1e293b"/>
                <w:sz w:val="20"/>
              </w:rPr>
              <w:t>Integration Policy Oracle + Trust Engine</w:t>
            </w:r>
          </w:p>
        </w:tc>
        <w:tc>
          <w:tcPr>
            <w:tcW w:w="2500" w:type="dxa"/>
            <w:vAlign w:val="center"/>
          </w:tcPr>
          <w:p>
            <w:pPr>
              <w:spacing w:before="0" w:after="0"/>
              <w:jc w:val="left"/>
            </w:pPr>
            <w:r>
              <w:rPr>
                <w:color w:val="1e293b"/>
                <w:sz w:val="20"/>
              </w:rPr>
              <w:t>Flow decision complet</w:t>
            </w:r>
          </w:p>
        </w:tc>
        <w:tc>
          <w:tcPr>
            <w:tcW w:w="2000" w:type="dxa"/>
            <w:vAlign w:val="center"/>
          </w:tcPr>
          <w:p>
            <w:pPr>
              <w:spacing w:before="0" w:after="0"/>
              <w:jc w:val="left"/>
            </w:pPr>
            <w:r>
              <w:rPr>
                <w:color w:val="1e293b"/>
                <w:sz w:val="20"/>
              </w:rPr>
              <w:t>Tests E2E</w:t>
            </w:r>
          </w:p>
        </w:tc>
      </w:tr>
      <w:tr>
        <w:trPr>
          <w:trHeight w:val="360" w:hRule="atLeast"/>
        </w:trPr>
        <w:tc>
          <w:tcPr>
            <w:tcW w:w="1500" w:type="dxa"/>
            <w:vAlign w:val="center"/>
          </w:tcPr>
          <w:p>
            <w:pPr>
              <w:spacing w:before="0" w:after="0"/>
              <w:jc w:val="left"/>
            </w:pPr>
            <w:r>
              <w:rPr>
                <w:color w:val="1e293b"/>
                <w:sz w:val="20"/>
              </w:rPr>
              <w:t>2</w:t>
            </w:r>
          </w:p>
        </w:tc>
        <w:tc>
          <w:tcPr>
            <w:tcW w:w="4000" w:type="dxa"/>
            <w:vAlign w:val="center"/>
          </w:tcPr>
          <w:p>
            <w:pPr>
              <w:spacing w:before="0" w:after="0"/>
              <w:jc w:val="left"/>
            </w:pPr>
            <w:r>
              <w:rPr>
                <w:color w:val="1e293b"/>
                <w:sz w:val="20"/>
              </w:rPr>
              <w:t>Tests adversariaux (red teaming)</w:t>
            </w:r>
          </w:p>
        </w:tc>
        <w:tc>
          <w:tcPr>
            <w:tcW w:w="2500" w:type="dxa"/>
            <w:vAlign w:val="center"/>
          </w:tcPr>
          <w:p>
            <w:pPr>
              <w:spacing w:before="0" w:after="0"/>
              <w:jc w:val="left"/>
            </w:pPr>
            <w:r>
              <w:rPr>
                <w:color w:val="1e293b"/>
                <w:sz w:val="20"/>
              </w:rPr>
              <w:t>Rapport vulnerabilites</w:t>
            </w:r>
          </w:p>
        </w:tc>
        <w:tc>
          <w:tcPr>
            <w:tcW w:w="2000" w:type="dxa"/>
            <w:vAlign w:val="center"/>
          </w:tcPr>
          <w:p>
            <w:pPr>
              <w:spacing w:before="0" w:after="0"/>
              <w:jc w:val="left"/>
            </w:pPr>
            <w:r>
              <w:rPr>
                <w:color w:val="1e293b"/>
                <w:sz w:val="20"/>
              </w:rPr>
              <w:t>Mitigation</w:t>
            </w:r>
          </w:p>
        </w:tc>
      </w:tr>
      <w:tr>
        <w:trPr>
          <w:trHeight w:val="360" w:hRule="atLeast"/>
        </w:trPr>
        <w:tc>
          <w:tcPr>
            <w:tcW w:w="1500" w:type="dxa"/>
            <w:vAlign w:val="center"/>
          </w:tcPr>
          <w:p>
            <w:pPr>
              <w:spacing w:before="0" w:after="0"/>
              <w:jc w:val="left"/>
            </w:pPr>
            <w:r>
              <w:rPr>
                <w:color w:val="1e293b"/>
                <w:sz w:val="20"/>
              </w:rPr>
              <w:t>3</w:t>
            </w:r>
          </w:p>
        </w:tc>
        <w:tc>
          <w:tcPr>
            <w:tcW w:w="4000" w:type="dxa"/>
            <w:vAlign w:val="center"/>
          </w:tcPr>
          <w:p>
            <w:pPr>
              <w:spacing w:before="0" w:after="0"/>
              <w:jc w:val="left"/>
            </w:pPr>
            <w:r>
              <w:rPr>
                <w:color w:val="1e293b"/>
                <w:sz w:val="20"/>
              </w:rPr>
              <w:t>Optimisation latence (caching)</w:t>
            </w:r>
          </w:p>
        </w:tc>
        <w:tc>
          <w:tcPr>
            <w:tcW w:w="2500" w:type="dxa"/>
            <w:vAlign w:val="center"/>
          </w:tcPr>
          <w:p>
            <w:pPr>
              <w:spacing w:before="0" w:after="0"/>
              <w:jc w:val="left"/>
            </w:pPr>
            <w:r>
              <w:rPr>
                <w:color w:val="1e293b"/>
                <w:sz w:val="20"/>
              </w:rPr>
              <w:t>&lt; 50ms p99</w:t>
            </w:r>
          </w:p>
        </w:tc>
        <w:tc>
          <w:tcPr>
            <w:tcW w:w="2000" w:type="dxa"/>
            <w:vAlign w:val="center"/>
          </w:tcPr>
          <w:p>
            <w:pPr>
              <w:spacing w:before="0" w:after="0"/>
              <w:jc w:val="left"/>
            </w:pPr>
            <w:r>
              <w:rPr>
                <w:color w:val="1e293b"/>
                <w:sz w:val="20"/>
              </w:rPr>
              <w:t>Load testing</w:t>
            </w:r>
          </w:p>
        </w:tc>
      </w:tr>
      <w:tr>
        <w:trPr>
          <w:trHeight w:val="360" w:hRule="atLeast"/>
        </w:trPr>
        <w:tc>
          <w:tcPr>
            <w:tcW w:w="1500" w:type="dxa"/>
            <w:vAlign w:val="center"/>
          </w:tcPr>
          <w:p>
            <w:pPr>
              <w:spacing w:before="0" w:after="0"/>
              <w:jc w:val="left"/>
            </w:pPr>
            <w:r>
              <w:rPr>
                <w:color w:val="1e293b"/>
                <w:sz w:val="20"/>
              </w:rPr>
              <w:t>4</w:t>
            </w:r>
          </w:p>
        </w:tc>
        <w:tc>
          <w:tcPr>
            <w:tcW w:w="4000" w:type="dxa"/>
            <w:vAlign w:val="center"/>
          </w:tcPr>
          <w:p>
            <w:pPr>
              <w:spacing w:before="0" w:after="0"/>
              <w:jc w:val="left"/>
            </w:pPr>
            <w:r>
              <w:rPr>
                <w:color w:val="1e293b"/>
                <w:sz w:val="20"/>
              </w:rPr>
              <w:t>MILESTONE 2 : Demo LLM Policy</w:t>
            </w:r>
          </w:p>
        </w:tc>
        <w:tc>
          <w:tcPr>
            <w:tcW w:w="2500" w:type="dxa"/>
            <w:vAlign w:val="center"/>
          </w:tcPr>
          <w:p>
            <w:pPr>
              <w:spacing w:before="0" w:after="0"/>
              <w:jc w:val="left"/>
            </w:pPr>
            <w:r>
              <w:rPr>
                <w:color w:val="1e293b"/>
                <w:sz w:val="20"/>
              </w:rPr>
              <w:t>Presentation 30min</w:t>
            </w:r>
          </w:p>
        </w:tc>
        <w:tc>
          <w:tcPr>
            <w:tcW w:w="2000" w:type="dxa"/>
            <w:vAlign w:val="center"/>
          </w:tcPr>
          <w:p>
            <w:pPr>
              <w:spacing w:before="0" w:after="0"/>
              <w:jc w:val="left"/>
            </w:pPr>
            <w:r>
              <w:rPr>
                <w:color w:val="1e293b"/>
                <w:sz w:val="20"/>
              </w:rPr>
              <w:t>Validation PO</w:t>
            </w:r>
          </w:p>
        </w:tc>
      </w:tr>
      <w:tr>
        <w:trPr>
          <w:trHeight w:val="360" w:hRule="atLeast"/>
        </w:trPr>
        <w:tc>
          <w:tcPr>
            <w:tcW w:w="1500" w:type="dxa"/>
            <w:vAlign w:val="center"/>
          </w:tcPr>
          <w:p>
            <w:pPr>
              <w:spacing w:before="0" w:after="0"/>
              <w:jc w:val="left"/>
            </w:pPr>
            <w:r>
              <w:rPr>
                <w:color w:val="1e293b"/>
                <w:sz w:val="20"/>
              </w:rPr>
              <w:t>5</w:t>
            </w:r>
          </w:p>
        </w:tc>
        <w:tc>
          <w:tcPr>
            <w:tcW w:w="4000" w:type="dxa"/>
            <w:vAlign w:val="center"/>
          </w:tcPr>
          <w:p>
            <w:pPr>
              <w:spacing w:before="0" w:after="0"/>
              <w:jc w:val="left"/>
            </w:pPr>
            <w:r>
              <w:rPr>
                <w:color w:val="1e293b"/>
                <w:sz w:val="20"/>
              </w:rPr>
              <w:t>Feedback utilisateurs + Iteration</w:t>
            </w:r>
          </w:p>
        </w:tc>
        <w:tc>
          <w:tcPr>
            <w:tcW w:w="2500" w:type="dxa"/>
            <w:vAlign w:val="center"/>
          </w:tcPr>
          <w:p>
            <w:pPr>
              <w:spacing w:before="0" w:after="0"/>
              <w:jc w:val="left"/>
            </w:pPr>
            <w:r>
              <w:rPr>
                <w:color w:val="1e293b"/>
                <w:sz w:val="20"/>
              </w:rPr>
              <w:t>10 feedbacks integres</w:t>
            </w:r>
          </w:p>
        </w:tc>
        <w:tc>
          <w:tcPr>
            <w:tcW w:w="2000" w:type="dxa"/>
            <w:vAlign w:val="center"/>
          </w:tcPr>
          <w:p>
            <w:pPr>
              <w:spacing w:before="0" w:after="0"/>
              <w:jc w:val="left"/>
            </w:pPr>
            <w:r>
              <w:rPr>
                <w:color w:val="1e293b"/>
                <w:sz w:val="20"/>
              </w:rPr>
              <w:t>Satisfaction &gt; 8/10</w:t>
            </w:r>
          </w:p>
        </w:tc>
      </w:tr>
    </w:tbl>
    <w:p>
      <w:pPr>
        <w:pStyle w:val="Heading2"/>
      </w:pPr>
      <w:r>
        <w:t>Phase 3 : Learning Core &amp; Commercialisation (Semaines 9-12)</w:t>
      </w:r>
    </w:p>
    <w:p>
      <w:pPr>
        <w:pStyle w:val="Heading3"/>
      </w:pPr>
      <w:r>
        <w:t>Semaine 9 : Continual Learning</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1500"/>
        <w:gridCol w:w="4000"/>
        <w:gridCol w:w="2500"/>
        <w:gridCol w:w="2000"/>
      </w:tblGrid>
      <w:tr>
        <w:trPr>
          <w:tblHeader/>
          <w:trHeight w:val="400" w:hRule="atLeast"/>
        </w:trPr>
        <w:tc>
          <w:tcPr>
            <w:tcW w:w="1500" w:type="dxa"/>
            <w:tcBorders>
              <w:bottom w:val="single" w:color="1a365d" w:sz="6"/>
            </w:tcBorders>
            <w:shd w:val="clear" w:fill="f1f5f9"/>
            <w:vAlign w:val="center"/>
          </w:tcPr>
          <w:p>
            <w:pPr>
              <w:spacing w:before="0" w:after="0"/>
              <w:jc w:val="center"/>
            </w:pPr>
            <w:r>
              <w:rPr>
                <w:b/>
                <w:color w:val="1a365d"/>
                <w:sz w:val="20"/>
              </w:rPr>
              <w:t>Jour</w:t>
            </w:r>
          </w:p>
        </w:tc>
        <w:tc>
          <w:tcPr>
            <w:tcW w:w="4000" w:type="dxa"/>
            <w:tcBorders>
              <w:bottom w:val="single" w:color="1a365d" w:sz="6"/>
            </w:tcBorders>
            <w:shd w:val="clear" w:fill="f1f5f9"/>
            <w:vAlign w:val="center"/>
          </w:tcPr>
          <w:p>
            <w:pPr>
              <w:spacing w:before="0" w:after="0"/>
              <w:jc w:val="center"/>
            </w:pPr>
            <w:r>
              <w:rPr>
                <w:b/>
                <w:color w:val="1a365d"/>
                <w:sz w:val="20"/>
              </w:rPr>
              <w:t>Tache</w:t>
            </w:r>
          </w:p>
        </w:tc>
        <w:tc>
          <w:tcPr>
            <w:tcW w:w="2500" w:type="dxa"/>
            <w:tcBorders>
              <w:bottom w:val="single" w:color="1a365d" w:sz="6"/>
            </w:tcBorders>
            <w:shd w:val="clear" w:fill="f1f5f9"/>
            <w:vAlign w:val="center"/>
          </w:tcPr>
          <w:p>
            <w:pPr>
              <w:spacing w:before="0" w:after="0"/>
              <w:jc w:val="center"/>
            </w:pPr>
            <w:r>
              <w:rPr>
                <w:b/>
                <w:color w:val="1a365d"/>
                <w:sz w:val="20"/>
              </w:rPr>
              <w:t>Livrable</w:t>
            </w:r>
          </w:p>
        </w:tc>
        <w:tc>
          <w:tcPr>
            <w:tcW w:w="2000" w:type="dxa"/>
            <w:tcBorders>
              <w:bottom w:val="single" w:color="1a365d" w:sz="6"/>
            </w:tcBorders>
            <w:shd w:val="clear" w:fill="f1f5f9"/>
            <w:vAlign w:val="center"/>
          </w:tcPr>
          <w:p>
            <w:pPr>
              <w:spacing w:before="0" w:after="0"/>
              <w:jc w:val="center"/>
            </w:pPr>
            <w:r>
              <w:rPr>
                <w:b/>
                <w:color w:val="1a365d"/>
                <w:sz w:val="20"/>
              </w:rPr>
              <w:t>Validation</w:t>
            </w:r>
          </w:p>
        </w:tc>
      </w:tr>
      <w:tr>
        <w:trPr>
          <w:trHeight w:val="360" w:hRule="atLeast"/>
        </w:trPr>
        <w:tc>
          <w:tcPr>
            <w:tcW w:w="1500" w:type="dxa"/>
            <w:vAlign w:val="center"/>
          </w:tcPr>
          <w:p>
            <w:pPr>
              <w:spacing w:before="0" w:after="0"/>
              <w:jc w:val="left"/>
            </w:pPr>
            <w:r>
              <w:rPr>
                <w:color w:val="1e293b"/>
                <w:sz w:val="20"/>
              </w:rPr>
              <w:t>1</w:t>
            </w:r>
          </w:p>
        </w:tc>
        <w:tc>
          <w:tcPr>
            <w:tcW w:w="4000" w:type="dxa"/>
            <w:vAlign w:val="center"/>
          </w:tcPr>
          <w:p>
            <w:pPr>
              <w:spacing w:before="0" w:after="0"/>
              <w:jc w:val="left"/>
            </w:pPr>
            <w:r>
              <w:rPr>
                <w:color w:val="1e293b"/>
                <w:sz w:val="20"/>
              </w:rPr>
              <w:t>Implementer LoRA/QLoRA</w:t>
            </w:r>
          </w:p>
        </w:tc>
        <w:tc>
          <w:tcPr>
            <w:tcW w:w="2500" w:type="dxa"/>
            <w:vAlign w:val="center"/>
          </w:tcPr>
          <w:p>
            <w:pPr>
              <w:spacing w:before="0" w:after="0"/>
              <w:jc w:val="left"/>
            </w:pPr>
            <w:r>
              <w:rPr>
                <w:color w:val="1e293b"/>
                <w:sz w:val="20"/>
              </w:rPr>
              <w:t>Modele fine-tunable</w:t>
            </w:r>
          </w:p>
        </w:tc>
        <w:tc>
          <w:tcPr>
            <w:tcW w:w="2000" w:type="dxa"/>
            <w:vAlign w:val="center"/>
          </w:tcPr>
          <w:p>
            <w:pPr>
              <w:spacing w:before="0" w:after="0"/>
              <w:jc w:val="left"/>
            </w:pPr>
            <w:r>
              <w:rPr>
                <w:color w:val="1e293b"/>
                <w:sz w:val="20"/>
              </w:rPr>
              <w:t>Memoire &lt; 16GB</w:t>
            </w:r>
          </w:p>
        </w:tc>
      </w:tr>
      <w:tr>
        <w:trPr>
          <w:trHeight w:val="360" w:hRule="atLeast"/>
        </w:trPr>
        <w:tc>
          <w:tcPr>
            <w:tcW w:w="1500" w:type="dxa"/>
            <w:vAlign w:val="center"/>
          </w:tcPr>
          <w:p>
            <w:pPr>
              <w:spacing w:before="0" w:after="0"/>
              <w:jc w:val="left"/>
            </w:pPr>
            <w:r>
              <w:rPr>
                <w:color w:val="1e293b"/>
                <w:sz w:val="20"/>
              </w:rPr>
              <w:t>2</w:t>
            </w:r>
          </w:p>
        </w:tc>
        <w:tc>
          <w:tcPr>
            <w:tcW w:w="4000" w:type="dxa"/>
            <w:vAlign w:val="center"/>
          </w:tcPr>
          <w:p>
            <w:pPr>
              <w:spacing w:before="0" w:after="0"/>
              <w:jc w:val="left"/>
            </w:pPr>
            <w:r>
              <w:rPr>
                <w:color w:val="1e293b"/>
                <w:sz w:val="20"/>
              </w:rPr>
              <w:t>Experience replay buffer</w:t>
            </w:r>
          </w:p>
        </w:tc>
        <w:tc>
          <w:tcPr>
            <w:tcW w:w="2500" w:type="dxa"/>
            <w:vAlign w:val="center"/>
          </w:tcPr>
          <w:p>
            <w:pPr>
              <w:spacing w:before="0" w:after="0"/>
              <w:jc w:val="left"/>
            </w:pPr>
            <w:r>
              <w:rPr>
                <w:color w:val="1e293b"/>
                <w:sz w:val="20"/>
              </w:rPr>
              <w:t>Buffer 10k samples</w:t>
            </w:r>
          </w:p>
        </w:tc>
        <w:tc>
          <w:tcPr>
            <w:tcW w:w="2000" w:type="dxa"/>
            <w:vAlign w:val="center"/>
          </w:tcPr>
          <w:p>
            <w:pPr>
              <w:spacing w:before="0" w:after="0"/>
              <w:jc w:val="left"/>
            </w:pPr>
            <w:r>
              <w:rPr>
                <w:color w:val="1e293b"/>
                <w:sz w:val="20"/>
              </w:rPr>
              <w:t>Tests retention</w:t>
            </w:r>
          </w:p>
        </w:tc>
      </w:tr>
      <w:tr>
        <w:trPr>
          <w:trHeight w:val="360" w:hRule="atLeast"/>
        </w:trPr>
        <w:tc>
          <w:tcPr>
            <w:tcW w:w="1500" w:type="dxa"/>
            <w:vAlign w:val="center"/>
          </w:tcPr>
          <w:p>
            <w:pPr>
              <w:spacing w:before="0" w:after="0"/>
              <w:jc w:val="left"/>
            </w:pPr>
            <w:r>
              <w:rPr>
                <w:color w:val="1e293b"/>
                <w:sz w:val="20"/>
              </w:rPr>
              <w:t>3</w:t>
            </w:r>
          </w:p>
        </w:tc>
        <w:tc>
          <w:tcPr>
            <w:tcW w:w="4000" w:type="dxa"/>
            <w:vAlign w:val="center"/>
          </w:tcPr>
          <w:p>
            <w:pPr>
              <w:spacing w:before="0" w:after="0"/>
              <w:jc w:val="left"/>
            </w:pPr>
            <w:r>
              <w:rPr>
                <w:color w:val="1e293b"/>
                <w:sz w:val="20"/>
              </w:rPr>
              <w:t>EWC regularization</w:t>
            </w:r>
          </w:p>
        </w:tc>
        <w:tc>
          <w:tcPr>
            <w:tcW w:w="2500" w:type="dxa"/>
            <w:vAlign w:val="center"/>
          </w:tcPr>
          <w:p>
            <w:pPr>
              <w:spacing w:before="0" w:after="0"/>
              <w:jc w:val="left"/>
            </w:pPr>
            <w:r>
              <w:rPr>
                <w:color w:val="1e293b"/>
                <w:sz w:val="20"/>
              </w:rPr>
              <w:t>Fisher information</w:t>
            </w:r>
          </w:p>
        </w:tc>
        <w:tc>
          <w:tcPr>
            <w:tcW w:w="2000" w:type="dxa"/>
            <w:vAlign w:val="center"/>
          </w:tcPr>
          <w:p>
            <w:pPr>
              <w:spacing w:before="0" w:after="0"/>
              <w:jc w:val="left"/>
            </w:pPr>
            <w:r>
              <w:rPr>
                <w:color w:val="1e293b"/>
                <w:sz w:val="20"/>
              </w:rPr>
              <w:t>No catastrophic forgetting</w:t>
            </w:r>
          </w:p>
        </w:tc>
      </w:tr>
      <w:tr>
        <w:trPr>
          <w:trHeight w:val="360" w:hRule="atLeast"/>
        </w:trPr>
        <w:tc>
          <w:tcPr>
            <w:tcW w:w="1500" w:type="dxa"/>
            <w:vAlign w:val="center"/>
          </w:tcPr>
          <w:p>
            <w:pPr>
              <w:spacing w:before="0" w:after="0"/>
              <w:jc w:val="left"/>
            </w:pPr>
            <w:r>
              <w:rPr>
                <w:color w:val="1e293b"/>
                <w:sz w:val="20"/>
              </w:rPr>
              <w:t>4</w:t>
            </w:r>
          </w:p>
        </w:tc>
        <w:tc>
          <w:tcPr>
            <w:tcW w:w="4000" w:type="dxa"/>
            <w:vAlign w:val="center"/>
          </w:tcPr>
          <w:p>
            <w:pPr>
              <w:spacing w:before="0" w:after="0"/>
              <w:jc w:val="left"/>
            </w:pPr>
            <w:r>
              <w:rPr>
                <w:color w:val="1e293b"/>
                <w:sz w:val="20"/>
              </w:rPr>
              <w:t>Pipeline online learning</w:t>
            </w:r>
          </w:p>
        </w:tc>
        <w:tc>
          <w:tcPr>
            <w:tcW w:w="2500" w:type="dxa"/>
            <w:vAlign w:val="center"/>
          </w:tcPr>
          <w:p>
            <w:pPr>
              <w:spacing w:before="0" w:after="0"/>
              <w:jc w:val="left"/>
            </w:pPr>
            <w:r>
              <w:rPr>
                <w:color w:val="1e293b"/>
                <w:sz w:val="20"/>
              </w:rPr>
              <w:t>Automated retraining</w:t>
            </w:r>
          </w:p>
        </w:tc>
        <w:tc>
          <w:tcPr>
            <w:tcW w:w="2000" w:type="dxa"/>
            <w:vAlign w:val="center"/>
          </w:tcPr>
          <w:p>
            <w:pPr>
              <w:spacing w:before="0" w:after="0"/>
              <w:jc w:val="left"/>
            </w:pPr>
            <w:r>
              <w:rPr>
                <w:color w:val="1e293b"/>
                <w:sz w:val="20"/>
              </w:rPr>
              <w:t>Tests 24h</w:t>
            </w:r>
          </w:p>
        </w:tc>
      </w:tr>
      <w:tr>
        <w:trPr>
          <w:trHeight w:val="360" w:hRule="atLeast"/>
        </w:trPr>
        <w:tc>
          <w:tcPr>
            <w:tcW w:w="1500" w:type="dxa"/>
            <w:vAlign w:val="center"/>
          </w:tcPr>
          <w:p>
            <w:pPr>
              <w:spacing w:before="0" w:after="0"/>
              <w:jc w:val="left"/>
            </w:pPr>
            <w:r>
              <w:rPr>
                <w:color w:val="1e293b"/>
                <w:sz w:val="20"/>
              </w:rPr>
              <w:t>5</w:t>
            </w:r>
          </w:p>
        </w:tc>
        <w:tc>
          <w:tcPr>
            <w:tcW w:w="4000" w:type="dxa"/>
            <w:vAlign w:val="center"/>
          </w:tcPr>
          <w:p>
            <w:pPr>
              <w:spacing w:before="0" w:after="0"/>
              <w:jc w:val="left"/>
            </w:pPr>
            <w:r>
              <w:rPr>
                <w:color w:val="1e293b"/>
                <w:sz w:val="20"/>
              </w:rPr>
              <w:t>Evaluation continual learning</w:t>
            </w:r>
          </w:p>
        </w:tc>
        <w:tc>
          <w:tcPr>
            <w:tcW w:w="2500" w:type="dxa"/>
            <w:vAlign w:val="center"/>
          </w:tcPr>
          <w:p>
            <w:pPr>
              <w:spacing w:before="0" w:after="0"/>
              <w:jc w:val="left"/>
            </w:pPr>
            <w:r>
              <w:rPr>
                <w:color w:val="1e293b"/>
                <w:sz w:val="20"/>
              </w:rPr>
              <w:t>Metriques retention</w:t>
            </w:r>
          </w:p>
        </w:tc>
        <w:tc>
          <w:tcPr>
            <w:tcW w:w="2000" w:type="dxa"/>
            <w:vAlign w:val="center"/>
          </w:tcPr>
          <w:p>
            <w:pPr>
              <w:spacing w:before="0" w:after="0"/>
              <w:jc w:val="left"/>
            </w:pPr>
            <w:r>
              <w:rPr>
                <w:color w:val="1e293b"/>
                <w:sz w:val="20"/>
              </w:rPr>
              <w:t>Accuracy &gt; 90%</w:t>
            </w:r>
          </w:p>
        </w:tc>
      </w:tr>
    </w:tbl>
    <w:p>
      <w:pPr>
        <w:pStyle w:val="Heading3"/>
      </w:pPr>
      <w:r>
        <w:t>Semaine 10 : Knowledge Graph &amp; Anomalies</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1500"/>
        <w:gridCol w:w="4000"/>
        <w:gridCol w:w="2500"/>
        <w:gridCol w:w="2000"/>
      </w:tblGrid>
      <w:tr>
        <w:trPr>
          <w:tblHeader/>
          <w:trHeight w:val="400" w:hRule="atLeast"/>
        </w:trPr>
        <w:tc>
          <w:tcPr>
            <w:tcW w:w="1500" w:type="dxa"/>
            <w:tcBorders>
              <w:bottom w:val="single" w:color="1a365d" w:sz="6"/>
            </w:tcBorders>
            <w:shd w:val="clear" w:fill="f1f5f9"/>
            <w:vAlign w:val="center"/>
          </w:tcPr>
          <w:p>
            <w:pPr>
              <w:spacing w:before="0" w:after="0"/>
              <w:jc w:val="center"/>
            </w:pPr>
            <w:r>
              <w:rPr>
                <w:b/>
                <w:color w:val="1a365d"/>
                <w:sz w:val="20"/>
              </w:rPr>
              <w:t>Jour</w:t>
            </w:r>
          </w:p>
        </w:tc>
        <w:tc>
          <w:tcPr>
            <w:tcW w:w="4000" w:type="dxa"/>
            <w:tcBorders>
              <w:bottom w:val="single" w:color="1a365d" w:sz="6"/>
            </w:tcBorders>
            <w:shd w:val="clear" w:fill="f1f5f9"/>
            <w:vAlign w:val="center"/>
          </w:tcPr>
          <w:p>
            <w:pPr>
              <w:spacing w:before="0" w:after="0"/>
              <w:jc w:val="center"/>
            </w:pPr>
            <w:r>
              <w:rPr>
                <w:b/>
                <w:color w:val="1a365d"/>
                <w:sz w:val="20"/>
              </w:rPr>
              <w:t>Tache</w:t>
            </w:r>
          </w:p>
        </w:tc>
        <w:tc>
          <w:tcPr>
            <w:tcW w:w="2500" w:type="dxa"/>
            <w:tcBorders>
              <w:bottom w:val="single" w:color="1a365d" w:sz="6"/>
            </w:tcBorders>
            <w:shd w:val="clear" w:fill="f1f5f9"/>
            <w:vAlign w:val="center"/>
          </w:tcPr>
          <w:p>
            <w:pPr>
              <w:spacing w:before="0" w:after="0"/>
              <w:jc w:val="center"/>
            </w:pPr>
            <w:r>
              <w:rPr>
                <w:b/>
                <w:color w:val="1a365d"/>
                <w:sz w:val="20"/>
              </w:rPr>
              <w:t>Livrable</w:t>
            </w:r>
          </w:p>
        </w:tc>
        <w:tc>
          <w:tcPr>
            <w:tcW w:w="2000" w:type="dxa"/>
            <w:tcBorders>
              <w:bottom w:val="single" w:color="1a365d" w:sz="6"/>
            </w:tcBorders>
            <w:shd w:val="clear" w:fill="f1f5f9"/>
            <w:vAlign w:val="center"/>
          </w:tcPr>
          <w:p>
            <w:pPr>
              <w:spacing w:before="0" w:after="0"/>
              <w:jc w:val="center"/>
            </w:pPr>
            <w:r>
              <w:rPr>
                <w:b/>
                <w:color w:val="1a365d"/>
                <w:sz w:val="20"/>
              </w:rPr>
              <w:t>Validation</w:t>
            </w:r>
          </w:p>
        </w:tc>
      </w:tr>
      <w:tr>
        <w:trPr>
          <w:trHeight w:val="360" w:hRule="atLeast"/>
        </w:trPr>
        <w:tc>
          <w:tcPr>
            <w:tcW w:w="1500" w:type="dxa"/>
            <w:vAlign w:val="center"/>
          </w:tcPr>
          <w:p>
            <w:pPr>
              <w:spacing w:before="0" w:after="0"/>
              <w:jc w:val="left"/>
            </w:pPr>
            <w:r>
              <w:rPr>
                <w:color w:val="1e293b"/>
                <w:sz w:val="20"/>
              </w:rPr>
              <w:t>1</w:t>
            </w:r>
          </w:p>
        </w:tc>
        <w:tc>
          <w:tcPr>
            <w:tcW w:w="4000" w:type="dxa"/>
            <w:vAlign w:val="center"/>
          </w:tcPr>
          <w:p>
            <w:pPr>
              <w:spacing w:before="0" w:after="0"/>
              <w:jc w:val="left"/>
            </w:pPr>
            <w:r>
              <w:rPr>
                <w:color w:val="1e293b"/>
                <w:sz w:val="20"/>
              </w:rPr>
              <w:t>Extraction auto entites (LLM)</w:t>
            </w:r>
          </w:p>
        </w:tc>
        <w:tc>
          <w:tcPr>
            <w:tcW w:w="2500" w:type="dxa"/>
            <w:vAlign w:val="center"/>
          </w:tcPr>
          <w:p>
            <w:pPr>
              <w:spacing w:before="0" w:after="0"/>
              <w:jc w:val="left"/>
            </w:pPr>
            <w:r>
              <w:rPr>
                <w:color w:val="1e293b"/>
                <w:sz w:val="20"/>
              </w:rPr>
              <w:t>Pipeline NER</w:t>
            </w:r>
          </w:p>
        </w:tc>
        <w:tc>
          <w:tcPr>
            <w:tcW w:w="2000" w:type="dxa"/>
            <w:vAlign w:val="center"/>
          </w:tcPr>
          <w:p>
            <w:pPr>
              <w:spacing w:before="0" w:after="0"/>
              <w:jc w:val="left"/>
            </w:pPr>
            <w:r>
              <w:rPr>
                <w:color w:val="1e293b"/>
                <w:sz w:val="20"/>
              </w:rPr>
              <w:t>F1 &gt; 0.85</w:t>
            </w:r>
          </w:p>
        </w:tc>
      </w:tr>
      <w:tr>
        <w:trPr>
          <w:trHeight w:val="360" w:hRule="atLeast"/>
        </w:trPr>
        <w:tc>
          <w:tcPr>
            <w:tcW w:w="1500" w:type="dxa"/>
            <w:vAlign w:val="center"/>
          </w:tcPr>
          <w:p>
            <w:pPr>
              <w:spacing w:before="0" w:after="0"/>
              <w:jc w:val="left"/>
            </w:pPr>
            <w:r>
              <w:rPr>
                <w:color w:val="1e293b"/>
                <w:sz w:val="20"/>
              </w:rPr>
              <w:t>2</w:t>
            </w:r>
          </w:p>
        </w:tc>
        <w:tc>
          <w:tcPr>
            <w:tcW w:w="4000" w:type="dxa"/>
            <w:vAlign w:val="center"/>
          </w:tcPr>
          <w:p>
            <w:pPr>
              <w:spacing w:before="0" w:after="0"/>
              <w:jc w:val="left"/>
            </w:pPr>
            <w:r>
              <w:rPr>
                <w:color w:val="1e293b"/>
                <w:sz w:val="20"/>
              </w:rPr>
              <w:t>Construction KG depuis logs</w:t>
            </w:r>
          </w:p>
        </w:tc>
        <w:tc>
          <w:tcPr>
            <w:tcW w:w="2500" w:type="dxa"/>
            <w:vAlign w:val="center"/>
          </w:tcPr>
          <w:p>
            <w:pPr>
              <w:spacing w:before="0" w:after="0"/>
              <w:jc w:val="left"/>
            </w:pPr>
            <w:r>
              <w:rPr>
                <w:color w:val="1e293b"/>
                <w:sz w:val="20"/>
              </w:rPr>
              <w:t>Graphe enrichi</w:t>
            </w:r>
          </w:p>
        </w:tc>
        <w:tc>
          <w:tcPr>
            <w:tcW w:w="2000" w:type="dxa"/>
            <w:vAlign w:val="center"/>
          </w:tcPr>
          <w:p>
            <w:pPr>
              <w:spacing w:before="0" w:after="0"/>
              <w:jc w:val="left"/>
            </w:pPr>
            <w:r>
              <w:rPr>
                <w:color w:val="1e293b"/>
                <w:sz w:val="20"/>
              </w:rPr>
              <w:t>10k+ relations</w:t>
            </w:r>
          </w:p>
        </w:tc>
      </w:tr>
      <w:tr>
        <w:trPr>
          <w:trHeight w:val="360" w:hRule="atLeast"/>
        </w:trPr>
        <w:tc>
          <w:tcPr>
            <w:tcW w:w="1500" w:type="dxa"/>
            <w:vAlign w:val="center"/>
          </w:tcPr>
          <w:p>
            <w:pPr>
              <w:spacing w:before="0" w:after="0"/>
              <w:jc w:val="left"/>
            </w:pPr>
            <w:r>
              <w:rPr>
                <w:color w:val="1e293b"/>
                <w:sz w:val="20"/>
              </w:rPr>
              <w:t>3</w:t>
            </w:r>
          </w:p>
        </w:tc>
        <w:tc>
          <w:tcPr>
            <w:tcW w:w="4000" w:type="dxa"/>
            <w:vAlign w:val="center"/>
          </w:tcPr>
          <w:p>
            <w:pPr>
              <w:spacing w:before="0" w:after="0"/>
              <w:jc w:val="left"/>
            </w:pPr>
            <w:r>
              <w:rPr>
                <w:color w:val="1e293b"/>
                <w:sz w:val="20"/>
              </w:rPr>
              <w:t>Anomaly detection (Isolation Forest)</w:t>
            </w:r>
          </w:p>
        </w:tc>
        <w:tc>
          <w:tcPr>
            <w:tcW w:w="2500" w:type="dxa"/>
            <w:vAlign w:val="center"/>
          </w:tcPr>
          <w:p>
            <w:pPr>
              <w:spacing w:before="0" w:after="0"/>
              <w:jc w:val="left"/>
            </w:pPr>
            <w:r>
              <w:rPr>
                <w:color w:val="1e293b"/>
                <w:sz w:val="20"/>
              </w:rPr>
              <w:t>Detection temps reel</w:t>
            </w:r>
          </w:p>
        </w:tc>
        <w:tc>
          <w:tcPr>
            <w:tcW w:w="2000" w:type="dxa"/>
            <w:vAlign w:val="center"/>
          </w:tcPr>
          <w:p>
            <w:pPr>
              <w:spacing w:before="0" w:after="0"/>
              <w:jc w:val="left"/>
            </w:pPr>
            <w:r>
              <w:rPr>
                <w:color w:val="1e293b"/>
                <w:sz w:val="20"/>
              </w:rPr>
              <w:t>FPR &lt; 1%</w:t>
            </w:r>
          </w:p>
        </w:tc>
      </w:tr>
      <w:tr>
        <w:trPr>
          <w:trHeight w:val="360" w:hRule="atLeast"/>
        </w:trPr>
        <w:tc>
          <w:tcPr>
            <w:tcW w:w="1500" w:type="dxa"/>
            <w:vAlign w:val="center"/>
          </w:tcPr>
          <w:p>
            <w:pPr>
              <w:spacing w:before="0" w:after="0"/>
              <w:jc w:val="left"/>
            </w:pPr>
            <w:r>
              <w:rPr>
                <w:color w:val="1e293b"/>
                <w:sz w:val="20"/>
              </w:rPr>
              <w:t>4</w:t>
            </w:r>
          </w:p>
        </w:tc>
        <w:tc>
          <w:tcPr>
            <w:tcW w:w="4000" w:type="dxa"/>
            <w:vAlign w:val="center"/>
          </w:tcPr>
          <w:p>
            <w:pPr>
              <w:spacing w:before="0" w:after="0"/>
              <w:jc w:val="left"/>
            </w:pPr>
            <w:r>
              <w:rPr>
                <w:color w:val="1e293b"/>
                <w:sz w:val="20"/>
              </w:rPr>
              <w:t>Predictive analytics (Prophet)</w:t>
            </w:r>
          </w:p>
        </w:tc>
        <w:tc>
          <w:tcPr>
            <w:tcW w:w="2500" w:type="dxa"/>
            <w:vAlign w:val="center"/>
          </w:tcPr>
          <w:p>
            <w:pPr>
              <w:spacing w:before="0" w:after="0"/>
              <w:jc w:val="left"/>
            </w:pPr>
            <w:r>
              <w:rPr>
                <w:color w:val="1e293b"/>
                <w:sz w:val="20"/>
              </w:rPr>
              <w:t>Predictions 7j</w:t>
            </w:r>
          </w:p>
        </w:tc>
        <w:tc>
          <w:tcPr>
            <w:tcW w:w="2000" w:type="dxa"/>
            <w:vAlign w:val="center"/>
          </w:tcPr>
          <w:p>
            <w:pPr>
              <w:spacing w:before="0" w:after="0"/>
              <w:jc w:val="left"/>
            </w:pPr>
            <w:r>
              <w:rPr>
                <w:color w:val="1e293b"/>
                <w:sz w:val="20"/>
              </w:rPr>
              <w:t>MAPE &lt; 10%</w:t>
            </w:r>
          </w:p>
        </w:tc>
      </w:tr>
      <w:tr>
        <w:trPr>
          <w:trHeight w:val="360" w:hRule="atLeast"/>
        </w:trPr>
        <w:tc>
          <w:tcPr>
            <w:tcW w:w="1500" w:type="dxa"/>
            <w:vAlign w:val="center"/>
          </w:tcPr>
          <w:p>
            <w:pPr>
              <w:spacing w:before="0" w:after="0"/>
              <w:jc w:val="left"/>
            </w:pPr>
            <w:r>
              <w:rPr>
                <w:color w:val="1e293b"/>
                <w:sz w:val="20"/>
              </w:rPr>
              <w:t>5</w:t>
            </w:r>
          </w:p>
        </w:tc>
        <w:tc>
          <w:tcPr>
            <w:tcW w:w="4000" w:type="dxa"/>
            <w:vAlign w:val="center"/>
          </w:tcPr>
          <w:p>
            <w:pPr>
              <w:spacing w:before="0" w:after="0"/>
              <w:jc w:val="left"/>
            </w:pPr>
            <w:r>
              <w:rPr>
                <w:color w:val="1e293b"/>
                <w:sz w:val="20"/>
              </w:rPr>
              <w:t>Alerting + SIEM integration</w:t>
            </w:r>
          </w:p>
        </w:tc>
        <w:tc>
          <w:tcPr>
            <w:tcW w:w="2500" w:type="dxa"/>
            <w:vAlign w:val="center"/>
          </w:tcPr>
          <w:p>
            <w:pPr>
              <w:spacing w:before="0" w:after="0"/>
              <w:jc w:val="left"/>
            </w:pPr>
            <w:r>
              <w:rPr>
                <w:color w:val="1e293b"/>
                <w:sz w:val="20"/>
              </w:rPr>
              <w:t>Dashboard SOC</w:t>
            </w:r>
          </w:p>
        </w:tc>
        <w:tc>
          <w:tcPr>
            <w:tcW w:w="2000" w:type="dxa"/>
            <w:vAlign w:val="center"/>
          </w:tcPr>
          <w:p>
            <w:pPr>
              <w:spacing w:before="0" w:after="0"/>
              <w:jc w:val="left"/>
            </w:pPr>
            <w:r>
              <w:rPr>
                <w:color w:val="1e293b"/>
                <w:sz w:val="20"/>
              </w:rPr>
              <w:t>Tests SOC</w:t>
            </w:r>
          </w:p>
        </w:tc>
      </w:tr>
    </w:tbl>
    <w:p>
      <w:pPr>
        <w:pStyle w:val="Heading3"/>
      </w:pPr>
      <w:r>
        <w:t>Semaine 11 : Packaging &amp; Production</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1500"/>
        <w:gridCol w:w="4000"/>
        <w:gridCol w:w="2500"/>
        <w:gridCol w:w="2000"/>
      </w:tblGrid>
      <w:tr>
        <w:trPr>
          <w:tblHeader/>
          <w:trHeight w:val="400" w:hRule="atLeast"/>
        </w:trPr>
        <w:tc>
          <w:tcPr>
            <w:tcW w:w="1500" w:type="dxa"/>
            <w:tcBorders>
              <w:bottom w:val="single" w:color="1a365d" w:sz="6"/>
            </w:tcBorders>
            <w:shd w:val="clear" w:fill="f1f5f9"/>
            <w:vAlign w:val="center"/>
          </w:tcPr>
          <w:p>
            <w:pPr>
              <w:spacing w:before="0" w:after="0"/>
              <w:jc w:val="center"/>
            </w:pPr>
            <w:r>
              <w:rPr>
                <w:b/>
                <w:color w:val="1a365d"/>
                <w:sz w:val="20"/>
              </w:rPr>
              <w:t>Jour</w:t>
            </w:r>
          </w:p>
        </w:tc>
        <w:tc>
          <w:tcPr>
            <w:tcW w:w="4000" w:type="dxa"/>
            <w:tcBorders>
              <w:bottom w:val="single" w:color="1a365d" w:sz="6"/>
            </w:tcBorders>
            <w:shd w:val="clear" w:fill="f1f5f9"/>
            <w:vAlign w:val="center"/>
          </w:tcPr>
          <w:p>
            <w:pPr>
              <w:spacing w:before="0" w:after="0"/>
              <w:jc w:val="center"/>
            </w:pPr>
            <w:r>
              <w:rPr>
                <w:b/>
                <w:color w:val="1a365d"/>
                <w:sz w:val="20"/>
              </w:rPr>
              <w:t>Tache</w:t>
            </w:r>
          </w:p>
        </w:tc>
        <w:tc>
          <w:tcPr>
            <w:tcW w:w="2500" w:type="dxa"/>
            <w:tcBorders>
              <w:bottom w:val="single" w:color="1a365d" w:sz="6"/>
            </w:tcBorders>
            <w:shd w:val="clear" w:fill="f1f5f9"/>
            <w:vAlign w:val="center"/>
          </w:tcPr>
          <w:p>
            <w:pPr>
              <w:spacing w:before="0" w:after="0"/>
              <w:jc w:val="center"/>
            </w:pPr>
            <w:r>
              <w:rPr>
                <w:b/>
                <w:color w:val="1a365d"/>
                <w:sz w:val="20"/>
              </w:rPr>
              <w:t>Livrable</w:t>
            </w:r>
          </w:p>
        </w:tc>
        <w:tc>
          <w:tcPr>
            <w:tcW w:w="2000" w:type="dxa"/>
            <w:tcBorders>
              <w:bottom w:val="single" w:color="1a365d" w:sz="6"/>
            </w:tcBorders>
            <w:shd w:val="clear" w:fill="f1f5f9"/>
            <w:vAlign w:val="center"/>
          </w:tcPr>
          <w:p>
            <w:pPr>
              <w:spacing w:before="0" w:after="0"/>
              <w:jc w:val="center"/>
            </w:pPr>
            <w:r>
              <w:rPr>
                <w:b/>
                <w:color w:val="1a365d"/>
                <w:sz w:val="20"/>
              </w:rPr>
              <w:t>Validation</w:t>
            </w:r>
          </w:p>
        </w:tc>
      </w:tr>
      <w:tr>
        <w:trPr>
          <w:trHeight w:val="360" w:hRule="atLeast"/>
        </w:trPr>
        <w:tc>
          <w:tcPr>
            <w:tcW w:w="1500" w:type="dxa"/>
            <w:vAlign w:val="center"/>
          </w:tcPr>
          <w:p>
            <w:pPr>
              <w:spacing w:before="0" w:after="0"/>
              <w:jc w:val="left"/>
            </w:pPr>
            <w:r>
              <w:rPr>
                <w:color w:val="1e293b"/>
                <w:sz w:val="20"/>
              </w:rPr>
              <w:t>1</w:t>
            </w:r>
          </w:p>
        </w:tc>
        <w:tc>
          <w:tcPr>
            <w:tcW w:w="4000" w:type="dxa"/>
            <w:vAlign w:val="center"/>
          </w:tcPr>
          <w:p>
            <w:pPr>
              <w:spacing w:before="0" w:after="0"/>
              <w:jc w:val="left"/>
            </w:pPr>
            <w:r>
              <w:rPr>
                <w:color w:val="1e293b"/>
                <w:sz w:val="20"/>
              </w:rPr>
              <w:t>Helm charts production</w:t>
            </w:r>
          </w:p>
        </w:tc>
        <w:tc>
          <w:tcPr>
            <w:tcW w:w="2500" w:type="dxa"/>
            <w:vAlign w:val="center"/>
          </w:tcPr>
          <w:p>
            <w:pPr>
              <w:spacing w:before="0" w:after="0"/>
              <w:jc w:val="left"/>
            </w:pPr>
            <w:r>
              <w:rPr>
                <w:color w:val="1e293b"/>
                <w:sz w:val="20"/>
              </w:rPr>
              <w:t>Charts versionnes</w:t>
            </w:r>
          </w:p>
        </w:tc>
        <w:tc>
          <w:tcPr>
            <w:tcW w:w="2000" w:type="dxa"/>
            <w:vAlign w:val="center"/>
          </w:tcPr>
          <w:p>
            <w:pPr>
              <w:spacing w:before="0" w:after="0"/>
              <w:jc w:val="left"/>
            </w:pPr>
            <w:r>
              <w:rPr>
                <w:color w:val="1e293b"/>
                <w:sz w:val="20"/>
              </w:rPr>
              <w:t>Deployment 1 commande</w:t>
            </w:r>
          </w:p>
        </w:tc>
      </w:tr>
      <w:tr>
        <w:trPr>
          <w:trHeight w:val="360" w:hRule="atLeast"/>
        </w:trPr>
        <w:tc>
          <w:tcPr>
            <w:tcW w:w="1500" w:type="dxa"/>
            <w:vAlign w:val="center"/>
          </w:tcPr>
          <w:p>
            <w:pPr>
              <w:spacing w:before="0" w:after="0"/>
              <w:jc w:val="left"/>
            </w:pPr>
            <w:r>
              <w:rPr>
                <w:color w:val="1e293b"/>
                <w:sz w:val="20"/>
              </w:rPr>
              <w:t>2</w:t>
            </w:r>
          </w:p>
        </w:tc>
        <w:tc>
          <w:tcPr>
            <w:tcW w:w="4000" w:type="dxa"/>
            <w:vAlign w:val="center"/>
          </w:tcPr>
          <w:p>
            <w:pPr>
              <w:spacing w:before="0" w:after="0"/>
              <w:jc w:val="left"/>
            </w:pPr>
            <w:r>
              <w:rPr>
                <w:color w:val="1e293b"/>
                <w:sz w:val="20"/>
              </w:rPr>
              <w:t>Operator Kubernetes</w:t>
            </w:r>
          </w:p>
        </w:tc>
        <w:tc>
          <w:tcPr>
            <w:tcW w:w="2500" w:type="dxa"/>
            <w:vAlign w:val="center"/>
          </w:tcPr>
          <w:p>
            <w:pPr>
              <w:spacing w:before="0" w:after="0"/>
              <w:jc w:val="left"/>
            </w:pPr>
            <w:r>
              <w:rPr>
                <w:color w:val="1e293b"/>
                <w:sz w:val="20"/>
              </w:rPr>
              <w:t>CRD IdentityCortex</w:t>
            </w:r>
          </w:p>
        </w:tc>
        <w:tc>
          <w:tcPr>
            <w:tcW w:w="2000" w:type="dxa"/>
            <w:vAlign w:val="center"/>
          </w:tcPr>
          <w:p>
            <w:pPr>
              <w:spacing w:before="0" w:after="0"/>
              <w:jc w:val="left"/>
            </w:pPr>
            <w:r>
              <w:rPr>
                <w:color w:val="1e293b"/>
                <w:sz w:val="20"/>
              </w:rPr>
              <w:t>GitOps ready</w:t>
            </w:r>
          </w:p>
        </w:tc>
      </w:tr>
      <w:tr>
        <w:trPr>
          <w:trHeight w:val="360" w:hRule="atLeast"/>
        </w:trPr>
        <w:tc>
          <w:tcPr>
            <w:tcW w:w="1500" w:type="dxa"/>
            <w:vAlign w:val="center"/>
          </w:tcPr>
          <w:p>
            <w:pPr>
              <w:spacing w:before="0" w:after="0"/>
              <w:jc w:val="left"/>
            </w:pPr>
            <w:r>
              <w:rPr>
                <w:color w:val="1e293b"/>
                <w:sz w:val="20"/>
              </w:rPr>
              <w:t>3</w:t>
            </w:r>
          </w:p>
        </w:tc>
        <w:tc>
          <w:tcPr>
            <w:tcW w:w="4000" w:type="dxa"/>
            <w:vAlign w:val="center"/>
          </w:tcPr>
          <w:p>
            <w:pPr>
              <w:spacing w:before="0" w:after="0"/>
              <w:jc w:val="left"/>
            </w:pPr>
            <w:r>
              <w:rPr>
                <w:color w:val="1e293b"/>
                <w:sz w:val="20"/>
              </w:rPr>
              <w:t>Tests chaos (Chaos Mesh)</w:t>
            </w:r>
          </w:p>
        </w:tc>
        <w:tc>
          <w:tcPr>
            <w:tcW w:w="2500" w:type="dxa"/>
            <w:vAlign w:val="center"/>
          </w:tcPr>
          <w:p>
            <w:pPr>
              <w:spacing w:before="0" w:after="0"/>
              <w:jc w:val="left"/>
            </w:pPr>
            <w:r>
              <w:rPr>
                <w:color w:val="1e293b"/>
                <w:sz w:val="20"/>
              </w:rPr>
              <w:t>Rapport resilience</w:t>
            </w:r>
          </w:p>
        </w:tc>
        <w:tc>
          <w:tcPr>
            <w:tcW w:w="2000" w:type="dxa"/>
            <w:vAlign w:val="center"/>
          </w:tcPr>
          <w:p>
            <w:pPr>
              <w:spacing w:before="0" w:after="0"/>
              <w:jc w:val="left"/>
            </w:pPr>
            <w:r>
              <w:rPr>
                <w:color w:val="1e293b"/>
                <w:sz w:val="20"/>
              </w:rPr>
              <w:t>Auto-healing</w:t>
            </w:r>
          </w:p>
        </w:tc>
      </w:tr>
      <w:tr>
        <w:trPr>
          <w:trHeight w:val="360" w:hRule="atLeast"/>
        </w:trPr>
        <w:tc>
          <w:tcPr>
            <w:tcW w:w="1500" w:type="dxa"/>
            <w:vAlign w:val="center"/>
          </w:tcPr>
          <w:p>
            <w:pPr>
              <w:spacing w:before="0" w:after="0"/>
              <w:jc w:val="left"/>
            </w:pPr>
            <w:r>
              <w:rPr>
                <w:color w:val="1e293b"/>
                <w:sz w:val="20"/>
              </w:rPr>
              <w:t>4</w:t>
            </w:r>
          </w:p>
        </w:tc>
        <w:tc>
          <w:tcPr>
            <w:tcW w:w="4000" w:type="dxa"/>
            <w:vAlign w:val="center"/>
          </w:tcPr>
          <w:p>
            <w:pPr>
              <w:spacing w:before="0" w:after="0"/>
              <w:jc w:val="left"/>
            </w:pPr>
            <w:r>
              <w:rPr>
                <w:color w:val="1e293b"/>
                <w:sz w:val="20"/>
              </w:rPr>
              <w:t>Documentation API (OpenAPI)</w:t>
            </w:r>
          </w:p>
        </w:tc>
        <w:tc>
          <w:tcPr>
            <w:tcW w:w="2500" w:type="dxa"/>
            <w:vAlign w:val="center"/>
          </w:tcPr>
          <w:p>
            <w:pPr>
              <w:spacing w:before="0" w:after="0"/>
              <w:jc w:val="left"/>
            </w:pPr>
            <w:r>
              <w:rPr>
                <w:color w:val="1e293b"/>
                <w:sz w:val="20"/>
              </w:rPr>
              <w:t>SDKs Python/JS</w:t>
            </w:r>
          </w:p>
        </w:tc>
        <w:tc>
          <w:tcPr>
            <w:tcW w:w="2000" w:type="dxa"/>
            <w:vAlign w:val="center"/>
          </w:tcPr>
          <w:p>
            <w:pPr>
              <w:spacing w:before="0" w:after="0"/>
              <w:jc w:val="left"/>
            </w:pPr>
            <w:r>
              <w:rPr>
                <w:color w:val="1e293b"/>
                <w:sz w:val="20"/>
              </w:rPr>
              <w:t>Exemples code</w:t>
            </w:r>
          </w:p>
        </w:tc>
      </w:tr>
      <w:tr>
        <w:trPr>
          <w:trHeight w:val="360" w:hRule="atLeast"/>
        </w:trPr>
        <w:tc>
          <w:tcPr>
            <w:tcW w:w="1500" w:type="dxa"/>
            <w:vAlign w:val="center"/>
          </w:tcPr>
          <w:p>
            <w:pPr>
              <w:spacing w:before="0" w:after="0"/>
              <w:jc w:val="left"/>
            </w:pPr>
            <w:r>
              <w:rPr>
                <w:color w:val="1e293b"/>
                <w:sz w:val="20"/>
              </w:rPr>
              <w:t>5</w:t>
            </w:r>
          </w:p>
        </w:tc>
        <w:tc>
          <w:tcPr>
            <w:tcW w:w="4000" w:type="dxa"/>
            <w:vAlign w:val="center"/>
          </w:tcPr>
          <w:p>
            <w:pPr>
              <w:spacing w:before="0" w:after="0"/>
              <w:jc w:val="left"/>
            </w:pPr>
            <w:r>
              <w:rPr>
                <w:color w:val="1e293b"/>
                <w:sz w:val="20"/>
              </w:rPr>
              <w:t>Site web + Landing page</w:t>
            </w:r>
          </w:p>
        </w:tc>
        <w:tc>
          <w:tcPr>
            <w:tcW w:w="2500" w:type="dxa"/>
            <w:vAlign w:val="center"/>
          </w:tcPr>
          <w:p>
            <w:pPr>
              <w:spacing w:before="0" w:after="0"/>
              <w:jc w:val="left"/>
            </w:pPr>
            <w:r>
              <w:rPr>
                <w:color w:val="1e293b"/>
                <w:sz w:val="20"/>
              </w:rPr>
              <w:t>identity-cortex.io</w:t>
            </w:r>
          </w:p>
        </w:tc>
        <w:tc>
          <w:tcPr>
            <w:tcW w:w="2000" w:type="dxa"/>
            <w:vAlign w:val="center"/>
          </w:tcPr>
          <w:p>
            <w:pPr>
              <w:spacing w:before="0" w:after="0"/>
              <w:jc w:val="left"/>
            </w:pPr>
            <w:r>
              <w:rPr>
                <w:color w:val="1e293b"/>
                <w:sz w:val="20"/>
              </w:rPr>
              <w:t>SEO optimise</w:t>
            </w:r>
          </w:p>
        </w:tc>
      </w:tr>
    </w:tbl>
    <w:p>
      <w:pPr>
        <w:pStyle w:val="Heading3"/>
      </w:pPr>
      <w:r>
        <w:t>Semaine 12 : Finalisation &amp; Lancement</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1500"/>
        <w:gridCol w:w="4000"/>
        <w:gridCol w:w="2500"/>
        <w:gridCol w:w="2000"/>
      </w:tblGrid>
      <w:tr>
        <w:trPr>
          <w:tblHeader/>
          <w:trHeight w:val="400" w:hRule="atLeast"/>
        </w:trPr>
        <w:tc>
          <w:tcPr>
            <w:tcW w:w="1500" w:type="dxa"/>
            <w:tcBorders>
              <w:bottom w:val="single" w:color="1a365d" w:sz="6"/>
            </w:tcBorders>
            <w:shd w:val="clear" w:fill="f1f5f9"/>
            <w:vAlign w:val="center"/>
          </w:tcPr>
          <w:p>
            <w:pPr>
              <w:spacing w:before="0" w:after="0"/>
              <w:jc w:val="center"/>
            </w:pPr>
            <w:r>
              <w:rPr>
                <w:b/>
                <w:color w:val="1a365d"/>
                <w:sz w:val="20"/>
              </w:rPr>
              <w:t>Jour</w:t>
            </w:r>
          </w:p>
        </w:tc>
        <w:tc>
          <w:tcPr>
            <w:tcW w:w="4000" w:type="dxa"/>
            <w:tcBorders>
              <w:bottom w:val="single" w:color="1a365d" w:sz="6"/>
            </w:tcBorders>
            <w:shd w:val="clear" w:fill="f1f5f9"/>
            <w:vAlign w:val="center"/>
          </w:tcPr>
          <w:p>
            <w:pPr>
              <w:spacing w:before="0" w:after="0"/>
              <w:jc w:val="center"/>
            </w:pPr>
            <w:r>
              <w:rPr>
                <w:b/>
                <w:color w:val="1a365d"/>
                <w:sz w:val="20"/>
              </w:rPr>
              <w:t>Tache</w:t>
            </w:r>
          </w:p>
        </w:tc>
        <w:tc>
          <w:tcPr>
            <w:tcW w:w="2500" w:type="dxa"/>
            <w:tcBorders>
              <w:bottom w:val="single" w:color="1a365d" w:sz="6"/>
            </w:tcBorders>
            <w:shd w:val="clear" w:fill="f1f5f9"/>
            <w:vAlign w:val="center"/>
          </w:tcPr>
          <w:p>
            <w:pPr>
              <w:spacing w:before="0" w:after="0"/>
              <w:jc w:val="center"/>
            </w:pPr>
            <w:r>
              <w:rPr>
                <w:b/>
                <w:color w:val="1a365d"/>
                <w:sz w:val="20"/>
              </w:rPr>
              <w:t>Livrable</w:t>
            </w:r>
          </w:p>
        </w:tc>
        <w:tc>
          <w:tcPr>
            <w:tcW w:w="2000" w:type="dxa"/>
            <w:tcBorders>
              <w:bottom w:val="single" w:color="1a365d" w:sz="6"/>
            </w:tcBorders>
            <w:shd w:val="clear" w:fill="f1f5f9"/>
            <w:vAlign w:val="center"/>
          </w:tcPr>
          <w:p>
            <w:pPr>
              <w:spacing w:before="0" w:after="0"/>
              <w:jc w:val="center"/>
            </w:pPr>
            <w:r>
              <w:rPr>
                <w:b/>
                <w:color w:val="1a365d"/>
                <w:sz w:val="20"/>
              </w:rPr>
              <w:t>Validation</w:t>
            </w:r>
          </w:p>
        </w:tc>
      </w:tr>
      <w:tr>
        <w:trPr>
          <w:trHeight w:val="360" w:hRule="atLeast"/>
        </w:trPr>
        <w:tc>
          <w:tcPr>
            <w:tcW w:w="1500" w:type="dxa"/>
            <w:vAlign w:val="center"/>
          </w:tcPr>
          <w:p>
            <w:pPr>
              <w:spacing w:before="0" w:after="0"/>
              <w:jc w:val="left"/>
            </w:pPr>
            <w:r>
              <w:rPr>
                <w:color w:val="1e293b"/>
                <w:sz w:val="20"/>
              </w:rPr>
              <w:t>1</w:t>
            </w:r>
          </w:p>
        </w:tc>
        <w:tc>
          <w:tcPr>
            <w:tcW w:w="4000" w:type="dxa"/>
            <w:vAlign w:val="center"/>
          </w:tcPr>
          <w:p>
            <w:pPr>
              <w:spacing w:before="0" w:after="0"/>
              <w:jc w:val="left"/>
            </w:pPr>
            <w:r>
              <w:rPr>
                <w:color w:val="1e293b"/>
                <w:sz w:val="20"/>
              </w:rPr>
              <w:t>Benchmarks finaux (vs AD, Okta)</w:t>
            </w:r>
          </w:p>
        </w:tc>
        <w:tc>
          <w:tcPr>
            <w:tcW w:w="2500" w:type="dxa"/>
            <w:vAlign w:val="center"/>
          </w:tcPr>
          <w:p>
            <w:pPr>
              <w:spacing w:before="0" w:after="0"/>
              <w:jc w:val="left"/>
            </w:pPr>
            <w:r>
              <w:rPr>
                <w:color w:val="1e293b"/>
                <w:sz w:val="20"/>
              </w:rPr>
              <w:t>Rapport comparatif</w:t>
            </w:r>
          </w:p>
        </w:tc>
        <w:tc>
          <w:tcPr>
            <w:tcW w:w="2000" w:type="dxa"/>
            <w:vAlign w:val="center"/>
          </w:tcPr>
          <w:p>
            <w:pPr>
              <w:spacing w:before="0" w:after="0"/>
              <w:jc w:val="left"/>
            </w:pPr>
            <w:r>
              <w:rPr>
                <w:color w:val="1e293b"/>
                <w:sz w:val="20"/>
              </w:rPr>
              <w:t>Superieur sur 5 metriques</w:t>
            </w:r>
          </w:p>
        </w:tc>
      </w:tr>
      <w:tr>
        <w:trPr>
          <w:trHeight w:val="360" w:hRule="atLeast"/>
        </w:trPr>
        <w:tc>
          <w:tcPr>
            <w:tcW w:w="1500" w:type="dxa"/>
            <w:vAlign w:val="center"/>
          </w:tcPr>
          <w:p>
            <w:pPr>
              <w:spacing w:before="0" w:after="0"/>
              <w:jc w:val="left"/>
            </w:pPr>
            <w:r>
              <w:rPr>
                <w:color w:val="1e293b"/>
                <w:sz w:val="20"/>
              </w:rPr>
              <w:t>2</w:t>
            </w:r>
          </w:p>
        </w:tc>
        <w:tc>
          <w:tcPr>
            <w:tcW w:w="4000" w:type="dxa"/>
            <w:vAlign w:val="center"/>
          </w:tcPr>
          <w:p>
            <w:pPr>
              <w:spacing w:before="0" w:after="0"/>
              <w:jc w:val="left"/>
            </w:pPr>
            <w:r>
              <w:rPr>
                <w:color w:val="1e293b"/>
                <w:sz w:val="20"/>
              </w:rPr>
              <w:t>MILESTONE 3 : Demo complete</w:t>
            </w:r>
          </w:p>
        </w:tc>
        <w:tc>
          <w:tcPr>
            <w:tcW w:w="2500" w:type="dxa"/>
            <w:vAlign w:val="center"/>
          </w:tcPr>
          <w:p>
            <w:pPr>
              <w:spacing w:before="0" w:after="0"/>
              <w:jc w:val="left"/>
            </w:pPr>
            <w:r>
              <w:rPr>
                <w:color w:val="1e293b"/>
                <w:sz w:val="20"/>
              </w:rPr>
              <w:t>Webinar lancement</w:t>
            </w:r>
          </w:p>
        </w:tc>
        <w:tc>
          <w:tcPr>
            <w:tcW w:w="2000" w:type="dxa"/>
            <w:vAlign w:val="center"/>
          </w:tcPr>
          <w:p>
            <w:pPr>
              <w:spacing w:before="0" w:after="0"/>
              <w:jc w:val="left"/>
            </w:pPr>
            <w:r>
              <w:rPr>
                <w:color w:val="1e293b"/>
                <w:sz w:val="20"/>
              </w:rPr>
              <w:t>100+ inscrits</w:t>
            </w:r>
          </w:p>
        </w:tc>
      </w:tr>
      <w:tr>
        <w:trPr>
          <w:trHeight w:val="360" w:hRule="atLeast"/>
        </w:trPr>
        <w:tc>
          <w:tcPr>
            <w:tcW w:w="1500" w:type="dxa"/>
            <w:vAlign w:val="center"/>
          </w:tcPr>
          <w:p>
            <w:pPr>
              <w:spacing w:before="0" w:after="0"/>
              <w:jc w:val="left"/>
            </w:pPr>
            <w:r>
              <w:rPr>
                <w:color w:val="1e293b"/>
                <w:sz w:val="20"/>
              </w:rPr>
              <w:t>3</w:t>
            </w:r>
          </w:p>
        </w:tc>
        <w:tc>
          <w:tcPr>
            <w:tcW w:w="4000" w:type="dxa"/>
            <w:vAlign w:val="center"/>
          </w:tcPr>
          <w:p>
            <w:pPr>
              <w:spacing w:before="0" w:after="0"/>
              <w:jc w:val="left"/>
            </w:pPr>
            <w:r>
              <w:rPr>
                <w:color w:val="1e293b"/>
                <w:sz w:val="20"/>
              </w:rPr>
              <w:t>Rapport de stage final</w:t>
            </w:r>
          </w:p>
        </w:tc>
        <w:tc>
          <w:tcPr>
            <w:tcW w:w="2500" w:type="dxa"/>
            <w:vAlign w:val="center"/>
          </w:tcPr>
          <w:p>
            <w:pPr>
              <w:spacing w:before="0" w:after="0"/>
              <w:jc w:val="left"/>
            </w:pPr>
            <w:r>
              <w:rPr>
                <w:color w:val="1e293b"/>
                <w:sz w:val="20"/>
              </w:rPr>
              <w:t>Document 50 pages</w:t>
            </w:r>
          </w:p>
        </w:tc>
        <w:tc>
          <w:tcPr>
            <w:tcW w:w="2000" w:type="dxa"/>
            <w:vAlign w:val="center"/>
          </w:tcPr>
          <w:p>
            <w:pPr>
              <w:spacing w:before="0" w:after="0"/>
              <w:jc w:val="left"/>
            </w:pPr>
            <w:r>
              <w:rPr>
                <w:color w:val="1e293b"/>
                <w:sz w:val="20"/>
              </w:rPr>
              <w:t>Validation ecole</w:t>
            </w:r>
          </w:p>
        </w:tc>
      </w:tr>
      <w:tr>
        <w:trPr>
          <w:trHeight w:val="360" w:hRule="atLeast"/>
        </w:trPr>
        <w:tc>
          <w:tcPr>
            <w:tcW w:w="1500" w:type="dxa"/>
            <w:vAlign w:val="center"/>
          </w:tcPr>
          <w:p>
            <w:pPr>
              <w:spacing w:before="0" w:after="0"/>
              <w:jc w:val="left"/>
            </w:pPr>
            <w:r>
              <w:rPr>
                <w:color w:val="1e293b"/>
                <w:sz w:val="20"/>
              </w:rPr>
              <w:t>4</w:t>
            </w:r>
          </w:p>
        </w:tc>
        <w:tc>
          <w:tcPr>
            <w:tcW w:w="4000" w:type="dxa"/>
            <w:vAlign w:val="center"/>
          </w:tcPr>
          <w:p>
            <w:pPr>
              <w:spacing w:before="0" w:after="0"/>
              <w:jc w:val="left"/>
            </w:pPr>
            <w:r>
              <w:rPr>
                <w:color w:val="1e293b"/>
                <w:sz w:val="20"/>
              </w:rPr>
              <w:t>Code source final + Tests</w:t>
            </w:r>
          </w:p>
        </w:tc>
        <w:tc>
          <w:tcPr>
            <w:tcW w:w="2500" w:type="dxa"/>
            <w:vAlign w:val="center"/>
          </w:tcPr>
          <w:p>
            <w:pPr>
              <w:spacing w:before="0" w:after="0"/>
              <w:jc w:val="left"/>
            </w:pPr>
            <w:r>
              <w:rPr>
                <w:color w:val="1e293b"/>
                <w:sz w:val="20"/>
              </w:rPr>
              <w:t>Repo GitHub public</w:t>
            </w:r>
          </w:p>
        </w:tc>
        <w:tc>
          <w:tcPr>
            <w:tcW w:w="2000" w:type="dxa"/>
            <w:vAlign w:val="center"/>
          </w:tcPr>
          <w:p>
            <w:pPr>
              <w:spacing w:before="0" w:after="0"/>
              <w:jc w:val="left"/>
            </w:pPr>
            <w:r>
              <w:rPr>
                <w:color w:val="1e293b"/>
                <w:sz w:val="20"/>
              </w:rPr>
              <w:t>CI/CD green</w:t>
            </w:r>
          </w:p>
        </w:tc>
      </w:tr>
      <w:tr>
        <w:trPr>
          <w:trHeight w:val="360" w:hRule="atLeast"/>
        </w:trPr>
        <w:tc>
          <w:tcPr>
            <w:tcW w:w="1500" w:type="dxa"/>
            <w:vAlign w:val="center"/>
          </w:tcPr>
          <w:p>
            <w:pPr>
              <w:spacing w:before="0" w:after="0"/>
              <w:jc w:val="left"/>
            </w:pPr>
            <w:r>
              <w:rPr>
                <w:color w:val="1e293b"/>
                <w:sz w:val="20"/>
              </w:rPr>
              <w:t>5</w:t>
            </w:r>
          </w:p>
        </w:tc>
        <w:tc>
          <w:tcPr>
            <w:tcW w:w="4000" w:type="dxa"/>
            <w:vAlign w:val="center"/>
          </w:tcPr>
          <w:p>
            <w:pPr>
              <w:spacing w:before="0" w:after="0"/>
              <w:jc w:val="left"/>
            </w:pPr>
            <w:r>
              <w:rPr>
                <w:color w:val="1e293b"/>
                <w:sz w:val="20"/>
              </w:rPr>
              <w:t>Presentation jury</w:t>
            </w:r>
          </w:p>
        </w:tc>
        <w:tc>
          <w:tcPr>
            <w:tcW w:w="2500" w:type="dxa"/>
            <w:vAlign w:val="center"/>
          </w:tcPr>
          <w:p>
            <w:pPr>
              <w:spacing w:before="0" w:after="0"/>
              <w:jc w:val="left"/>
            </w:pPr>
            <w:r>
              <w:rPr>
                <w:color w:val="1e293b"/>
                <w:sz w:val="20"/>
              </w:rPr>
              <w:t>Soutenance 45min</w:t>
            </w:r>
          </w:p>
        </w:tc>
        <w:tc>
          <w:tcPr>
            <w:tcW w:w="2000" w:type="dxa"/>
            <w:vAlign w:val="center"/>
          </w:tcPr>
          <w:p>
            <w:pPr>
              <w:spacing w:before="0" w:after="0"/>
              <w:jc w:val="left"/>
            </w:pPr>
            <w:r>
              <w:rPr>
                <w:color w:val="1e293b"/>
                <w:sz w:val="20"/>
              </w:rPr>
              <w:t>Mention TB</w:t>
            </w:r>
          </w:p>
        </w:tc>
      </w:tr>
    </w:tbl>
    <w:p>
      <w:pPr>
        <w:pStyle w:val="Heading1"/>
      </w:pPr>
      <w:bookmarkStart w:name="_Toc007" w:id="007"/>
      <w:r>
        <w:t>7. IMPLEMENTATION</w:t>
      </w:r>
      <w:bookmarkEnd w:id="007"/>
    </w:p>
    <w:p>
      <w:pPr>
        <w:pStyle w:val="Heading2"/>
      </w:pPr>
      <w:r>
        <w:t>7.1 Structure du Repository</w:t>
      </w:r>
    </w:p>
    <w:p>
      <w:r>
        <w:t>L'organisation du code source suit une architecture modulaire :</w:t>
      </w:r>
    </w:p>
    <w:p>
      <w:pPr>
        <w:pBdr>
          <w:left w:val="single" w:color="0d9488" w:sz="24" w:space="4"/>
        </w:pBdr>
        <w:shd w:val="clear" w:fill="F8FAFC"/>
        <w:spacing w:before="200" w:after="200"/>
        <w:ind w:left="200"/>
      </w:pPr>
      <w:r>
        <w:rPr>
          <w:rFonts w:ascii="Consolas" w:hAnsi="Consolas"/>
          <w:color w:val="475569"/>
          <w:sz w:val="18"/>
        </w:rPr>
        <w:t xml:space="preserve">identity-cortex/
</w:t>
      </w:r>
      <w:r>
        <w:rPr>
          <w:rFonts w:ascii="Consolas" w:hAnsi="Consolas"/>
          <w:color w:val="475569"/>
          <w:sz w:val="18"/>
        </w:rPr>
        <w:t xml:space="preserve">  ├── src/
  │   ├── identity_fabric/
  │   ├── trust_engine/
  │   ├── policy_oracle/
  │   ├── learning_core/
  │   └── shared/
  ├── kubernetes/
  ├── frontend/
  └── docs/</w:t>
      </w:r>
    </w:p>
    <w:p>
      <w:pPr>
        <w:pStyle w:val="Heading2"/>
      </w:pPr>
      <w:r>
        <w:t>7.2 Exemples de Code Cles</w:t>
      </w:r>
    </w:p>
    <w:p>
      <w:r>
        <w:t>Configuration Docker Compose pour l'environnement de developpement integrant SPIRE Server, Neo4j, Trust Engine, serveur LLM (vLLM) et le dashboard frontend.</w:t>
      </w:r>
    </w:p>
    <w:p>
      <w:pPr>
        <w:pStyle w:val="Heading1"/>
      </w:pPr>
      <w:bookmarkStart w:name="_Toc008" w:id="008"/>
      <w:r>
        <w:t>8. STRATEGIE COMMERCIALE</w:t>
      </w:r>
      <w:bookmarkEnd w:id="008"/>
    </w:p>
    <w:p>
      <w:pPr>
        <w:pStyle w:val="Heading2"/>
      </w:pPr>
      <w:r>
        <w:t>8.1 Modele Economique</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2000"/>
        <w:gridCol w:w="2000"/>
        <w:gridCol w:w="4000"/>
        <w:gridCol w:w="2000"/>
      </w:tblGrid>
      <w:tr>
        <w:trPr>
          <w:tblHeader/>
          <w:trHeight w:val="400" w:hRule="atLeast"/>
        </w:trPr>
        <w:tc>
          <w:tcPr>
            <w:tcW w:w="2000" w:type="dxa"/>
            <w:tcBorders>
              <w:bottom w:val="single" w:color="1a365d" w:sz="6"/>
            </w:tcBorders>
            <w:shd w:val="clear" w:fill="f1f5f9"/>
            <w:vAlign w:val="center"/>
          </w:tcPr>
          <w:p>
            <w:pPr>
              <w:spacing w:before="0" w:after="0"/>
              <w:jc w:val="center"/>
            </w:pPr>
            <w:r>
              <w:rPr>
                <w:b/>
                <w:color w:val="1a365d"/>
                <w:sz w:val="20"/>
              </w:rPr>
              <w:t>Edition</w:t>
            </w:r>
          </w:p>
        </w:tc>
        <w:tc>
          <w:tcPr>
            <w:tcW w:w="2000" w:type="dxa"/>
            <w:tcBorders>
              <w:bottom w:val="single" w:color="1a365d" w:sz="6"/>
            </w:tcBorders>
            <w:shd w:val="clear" w:fill="f1f5f9"/>
            <w:vAlign w:val="center"/>
          </w:tcPr>
          <w:p>
            <w:pPr>
              <w:spacing w:before="0" w:after="0"/>
              <w:jc w:val="center"/>
            </w:pPr>
            <w:r>
              <w:rPr>
                <w:b/>
                <w:color w:val="1a365d"/>
                <w:sz w:val="20"/>
              </w:rPr>
              <w:t>Prix</w:t>
            </w:r>
          </w:p>
        </w:tc>
        <w:tc>
          <w:tcPr>
            <w:tcW w:w="4000" w:type="dxa"/>
            <w:tcBorders>
              <w:bottom w:val="single" w:color="1a365d" w:sz="6"/>
            </w:tcBorders>
            <w:shd w:val="clear" w:fill="f1f5f9"/>
            <w:vAlign w:val="center"/>
          </w:tcPr>
          <w:p>
            <w:pPr>
              <w:spacing w:before="0" w:after="0"/>
              <w:jc w:val="center"/>
            </w:pPr>
            <w:r>
              <w:rPr>
                <w:b/>
                <w:color w:val="1a365d"/>
                <w:sz w:val="20"/>
              </w:rPr>
              <w:t>Features</w:t>
            </w:r>
          </w:p>
        </w:tc>
        <w:tc>
          <w:tcPr>
            <w:tcW w:w="2000" w:type="dxa"/>
            <w:tcBorders>
              <w:bottom w:val="single" w:color="1a365d" w:sz="6"/>
            </w:tcBorders>
            <w:shd w:val="clear" w:fill="f1f5f9"/>
            <w:vAlign w:val="center"/>
          </w:tcPr>
          <w:p>
            <w:pPr>
              <w:spacing w:before="0" w:after="0"/>
              <w:jc w:val="center"/>
            </w:pPr>
            <w:r>
              <w:rPr>
                <w:b/>
                <w:color w:val="1a365d"/>
                <w:sz w:val="20"/>
              </w:rPr>
              <w:t>Cible</w:t>
            </w:r>
          </w:p>
        </w:tc>
      </w:tr>
      <w:tr>
        <w:trPr>
          <w:trHeight w:val="360" w:hRule="atLeast"/>
        </w:trPr>
        <w:tc>
          <w:tcPr>
            <w:tcW w:w="2000" w:type="dxa"/>
            <w:vAlign w:val="center"/>
          </w:tcPr>
          <w:p>
            <w:pPr>
              <w:spacing w:before="0" w:after="0"/>
              <w:jc w:val="left"/>
            </w:pPr>
            <w:r>
              <w:rPr>
                <w:color w:val="1e293b"/>
                <w:sz w:val="20"/>
              </w:rPr>
              <w:t>Community</w:t>
            </w:r>
          </w:p>
        </w:tc>
        <w:tc>
          <w:tcPr>
            <w:tcW w:w="2000" w:type="dxa"/>
            <w:vAlign w:val="center"/>
          </w:tcPr>
          <w:p>
            <w:pPr>
              <w:spacing w:before="0" w:after="0"/>
              <w:jc w:val="left"/>
            </w:pPr>
            <w:r>
              <w:rPr>
                <w:color w:val="1e293b"/>
                <w:sz w:val="20"/>
              </w:rPr>
              <w:t>Gratuit</w:t>
            </w:r>
          </w:p>
        </w:tc>
        <w:tc>
          <w:tcPr>
            <w:tcW w:w="4000" w:type="dxa"/>
            <w:vAlign w:val="center"/>
          </w:tcPr>
          <w:p>
            <w:pPr>
              <w:spacing w:before="0" w:after="0"/>
              <w:jc w:val="left"/>
            </w:pPr>
            <w:r>
              <w:rPr>
                <w:color w:val="1e293b"/>
                <w:sz w:val="20"/>
              </w:rPr>
              <w:t>Core identity, basic trust scoring</w:t>
            </w:r>
          </w:p>
        </w:tc>
        <w:tc>
          <w:tcPr>
            <w:tcW w:w="2000" w:type="dxa"/>
            <w:vAlign w:val="center"/>
          </w:tcPr>
          <w:p>
            <w:pPr>
              <w:spacing w:before="0" w:after="0"/>
              <w:jc w:val="left"/>
            </w:pPr>
            <w:r>
              <w:rPr>
                <w:color w:val="1e293b"/>
                <w:sz w:val="20"/>
              </w:rPr>
              <w:t>Developpeurs, startups</w:t>
            </w:r>
          </w:p>
        </w:tc>
      </w:tr>
      <w:tr>
        <w:trPr>
          <w:trHeight w:val="360" w:hRule="atLeast"/>
        </w:trPr>
        <w:tc>
          <w:tcPr>
            <w:tcW w:w="2000" w:type="dxa"/>
            <w:vAlign w:val="center"/>
          </w:tcPr>
          <w:p>
            <w:pPr>
              <w:spacing w:before="0" w:after="0"/>
              <w:jc w:val="left"/>
            </w:pPr>
            <w:r>
              <w:rPr>
                <w:color w:val="1e293b"/>
                <w:sz w:val="20"/>
              </w:rPr>
              <w:t>Professional</w:t>
            </w:r>
          </w:p>
        </w:tc>
        <w:tc>
          <w:tcPr>
            <w:tcW w:w="2000" w:type="dxa"/>
            <w:vAlign w:val="center"/>
          </w:tcPr>
          <w:p>
            <w:pPr>
              <w:spacing w:before="0" w:after="0"/>
              <w:jc w:val="left"/>
            </w:pPr>
            <w:r>
              <w:rPr>
                <w:color w:val="1e293b"/>
                <w:sz w:val="20"/>
              </w:rPr>
              <w:t>$15/user/mois</w:t>
            </w:r>
          </w:p>
        </w:tc>
        <w:tc>
          <w:tcPr>
            <w:tcW w:w="4000" w:type="dxa"/>
            <w:vAlign w:val="center"/>
          </w:tcPr>
          <w:p>
            <w:pPr>
              <w:spacing w:before="0" w:after="0"/>
              <w:jc w:val="left"/>
            </w:pPr>
            <w:r>
              <w:rPr>
                <w:color w:val="1e293b"/>
                <w:sz w:val="20"/>
              </w:rPr>
              <w:t>+ LLM policies, behavioral auth, support email</w:t>
            </w:r>
          </w:p>
        </w:tc>
        <w:tc>
          <w:tcPr>
            <w:tcW w:w="2000" w:type="dxa"/>
            <w:vAlign w:val="center"/>
          </w:tcPr>
          <w:p>
            <w:pPr>
              <w:spacing w:before="0" w:after="0"/>
              <w:jc w:val="left"/>
            </w:pPr>
            <w:r>
              <w:rPr>
                <w:color w:val="1e293b"/>
                <w:sz w:val="20"/>
              </w:rPr>
              <w:t>PME, scale-ups</w:t>
            </w:r>
          </w:p>
        </w:tc>
      </w:tr>
      <w:tr>
        <w:trPr>
          <w:trHeight w:val="360" w:hRule="atLeast"/>
        </w:trPr>
        <w:tc>
          <w:tcPr>
            <w:tcW w:w="2000" w:type="dxa"/>
            <w:vAlign w:val="center"/>
          </w:tcPr>
          <w:p>
            <w:pPr>
              <w:spacing w:before="0" w:after="0"/>
              <w:jc w:val="left"/>
            </w:pPr>
            <w:r>
              <w:rPr>
                <w:color w:val="1e293b"/>
                <w:sz w:val="20"/>
              </w:rPr>
              <w:t>Enterprise</w:t>
            </w:r>
          </w:p>
        </w:tc>
        <w:tc>
          <w:tcPr>
            <w:tcW w:w="2000" w:type="dxa"/>
            <w:vAlign w:val="center"/>
          </w:tcPr>
          <w:p>
            <w:pPr>
              <w:spacing w:before="0" w:after="0"/>
              <w:jc w:val="left"/>
            </w:pPr>
            <w:r>
              <w:rPr>
                <w:color w:val="1e293b"/>
                <w:sz w:val="20"/>
              </w:rPr>
              <w:t>$35/user/mois</w:t>
            </w:r>
          </w:p>
        </w:tc>
        <w:tc>
          <w:tcPr>
            <w:tcW w:w="4000" w:type="dxa"/>
            <w:vAlign w:val="center"/>
          </w:tcPr>
          <w:p>
            <w:pPr>
              <w:spacing w:before="0" w:after="0"/>
              <w:jc w:val="left"/>
            </w:pPr>
            <w:r>
              <w:rPr>
                <w:color w:val="1e293b"/>
                <w:sz w:val="20"/>
              </w:rPr>
              <w:t>+ Continual learning, predictive analytics, SLA 99.99%</w:t>
            </w:r>
          </w:p>
        </w:tc>
        <w:tc>
          <w:tcPr>
            <w:tcW w:w="2000" w:type="dxa"/>
            <w:vAlign w:val="center"/>
          </w:tcPr>
          <w:p>
            <w:pPr>
              <w:spacing w:before="0" w:after="0"/>
              <w:jc w:val="left"/>
            </w:pPr>
            <w:r>
              <w:rPr>
                <w:color w:val="1e293b"/>
                <w:sz w:val="20"/>
              </w:rPr>
              <w:t>Grandes entreprises</w:t>
            </w:r>
          </w:p>
        </w:tc>
      </w:tr>
      <w:tr>
        <w:trPr>
          <w:trHeight w:val="360" w:hRule="atLeast"/>
        </w:trPr>
        <w:tc>
          <w:tcPr>
            <w:tcW w:w="2000" w:type="dxa"/>
            <w:vAlign w:val="center"/>
          </w:tcPr>
          <w:p>
            <w:pPr>
              <w:spacing w:before="0" w:after="0"/>
              <w:jc w:val="left"/>
            </w:pPr>
            <w:r>
              <w:rPr>
                <w:color w:val="1e293b"/>
                <w:sz w:val="20"/>
              </w:rPr>
              <w:t>Government</w:t>
            </w:r>
          </w:p>
        </w:tc>
        <w:tc>
          <w:tcPr>
            <w:tcW w:w="2000" w:type="dxa"/>
            <w:vAlign w:val="center"/>
          </w:tcPr>
          <w:p>
            <w:pPr>
              <w:spacing w:before="0" w:after="0"/>
              <w:jc w:val="left"/>
            </w:pPr>
            <w:r>
              <w:rPr>
                <w:color w:val="1e293b"/>
                <w:sz w:val="20"/>
              </w:rPr>
              <w:t>Sur mesure</w:t>
            </w:r>
          </w:p>
        </w:tc>
        <w:tc>
          <w:tcPr>
            <w:tcW w:w="4000" w:type="dxa"/>
            <w:vAlign w:val="center"/>
          </w:tcPr>
          <w:p>
            <w:pPr>
              <w:spacing w:before="0" w:after="0"/>
              <w:jc w:val="left"/>
            </w:pPr>
            <w:r>
              <w:rPr>
                <w:color w:val="1e293b"/>
                <w:sz w:val="20"/>
              </w:rPr>
              <w:t>Air-gapped, FIPS 140-2, classification secret</w:t>
            </w:r>
          </w:p>
        </w:tc>
        <w:tc>
          <w:tcPr>
            <w:tcW w:w="2000" w:type="dxa"/>
            <w:vAlign w:val="center"/>
          </w:tcPr>
          <w:p>
            <w:pPr>
              <w:spacing w:before="0" w:after="0"/>
              <w:jc w:val="left"/>
            </w:pPr>
            <w:r>
              <w:rPr>
                <w:color w:val="1e293b"/>
                <w:sz w:val="20"/>
              </w:rPr>
              <w:t>Defense, administration</w:t>
            </w:r>
          </w:p>
        </w:tc>
      </w:tr>
    </w:tbl>
    <w:p>
      <w:pPr>
        <w:pStyle w:val="Heading2"/>
      </w:pPr>
      <w:r>
        <w:t>8.2 Plan de Go-to-Market</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1500"/>
        <w:gridCol w:w="1500"/>
        <w:gridCol w:w="4000"/>
        <w:gridCol w:w="3000"/>
      </w:tblGrid>
      <w:tr>
        <w:trPr>
          <w:tblHeader/>
          <w:trHeight w:val="400" w:hRule="atLeast"/>
        </w:trPr>
        <w:tc>
          <w:tcPr>
            <w:tcW w:w="1500" w:type="dxa"/>
            <w:tcBorders>
              <w:bottom w:val="single" w:color="1a365d" w:sz="6"/>
            </w:tcBorders>
            <w:shd w:val="clear" w:fill="f1f5f9"/>
            <w:vAlign w:val="center"/>
          </w:tcPr>
          <w:p>
            <w:pPr>
              <w:spacing w:before="0" w:after="0"/>
              <w:jc w:val="center"/>
            </w:pPr>
            <w:r>
              <w:rPr>
                <w:b/>
                <w:color w:val="1a365d"/>
                <w:sz w:val="20"/>
              </w:rPr>
              <w:t>Phase</w:t>
            </w:r>
          </w:p>
        </w:tc>
        <w:tc>
          <w:tcPr>
            <w:tcW w:w="1500" w:type="dxa"/>
            <w:tcBorders>
              <w:bottom w:val="single" w:color="1a365d" w:sz="6"/>
            </w:tcBorders>
            <w:shd w:val="clear" w:fill="f1f5f9"/>
            <w:vAlign w:val="center"/>
          </w:tcPr>
          <w:p>
            <w:pPr>
              <w:spacing w:before="0" w:after="0"/>
              <w:jc w:val="center"/>
            </w:pPr>
            <w:r>
              <w:rPr>
                <w:b/>
                <w:color w:val="1a365d"/>
                <w:sz w:val="20"/>
              </w:rPr>
              <w:t>Duree</w:t>
            </w:r>
          </w:p>
        </w:tc>
        <w:tc>
          <w:tcPr>
            <w:tcW w:w="4000" w:type="dxa"/>
            <w:tcBorders>
              <w:bottom w:val="single" w:color="1a365d" w:sz="6"/>
            </w:tcBorders>
            <w:shd w:val="clear" w:fill="f1f5f9"/>
            <w:vAlign w:val="center"/>
          </w:tcPr>
          <w:p>
            <w:pPr>
              <w:spacing w:before="0" w:after="0"/>
              <w:jc w:val="center"/>
            </w:pPr>
            <w:r>
              <w:rPr>
                <w:b/>
                <w:color w:val="1a365d"/>
                <w:sz w:val="20"/>
              </w:rPr>
              <w:t>Actions</w:t>
            </w:r>
          </w:p>
        </w:tc>
        <w:tc>
          <w:tcPr>
            <w:tcW w:w="3000" w:type="dxa"/>
            <w:tcBorders>
              <w:bottom w:val="single" w:color="1a365d" w:sz="6"/>
            </w:tcBorders>
            <w:shd w:val="clear" w:fill="f1f5f9"/>
            <w:vAlign w:val="center"/>
          </w:tcPr>
          <w:p>
            <w:pPr>
              <w:spacing w:before="0" w:after="0"/>
              <w:jc w:val="center"/>
            </w:pPr>
            <w:r>
              <w:rPr>
                <w:b/>
                <w:color w:val="1a365d"/>
                <w:sz w:val="20"/>
              </w:rPr>
              <w:t>KPIs</w:t>
            </w:r>
          </w:p>
        </w:tc>
      </w:tr>
      <w:tr>
        <w:trPr>
          <w:trHeight w:val="360" w:hRule="atLeast"/>
        </w:trPr>
        <w:tc>
          <w:tcPr>
            <w:tcW w:w="1500" w:type="dxa"/>
            <w:vAlign w:val="center"/>
          </w:tcPr>
          <w:p>
            <w:pPr>
              <w:spacing w:before="0" w:after="0"/>
              <w:jc w:val="left"/>
            </w:pPr>
            <w:r>
              <w:rPr>
                <w:color w:val="1e293b"/>
                <w:sz w:val="20"/>
              </w:rPr>
              <w:t>Seed</w:t>
            </w:r>
          </w:p>
        </w:tc>
        <w:tc>
          <w:tcPr>
            <w:tcW w:w="1500" w:type="dxa"/>
            <w:vAlign w:val="center"/>
          </w:tcPr>
          <w:p>
            <w:pPr>
              <w:spacing w:before="0" w:after="0"/>
              <w:jc w:val="left"/>
            </w:pPr>
            <w:r>
              <w:rPr>
                <w:color w:val="1e293b"/>
                <w:sz w:val="20"/>
              </w:rPr>
              <w:t>M1-M3</w:t>
            </w:r>
          </w:p>
        </w:tc>
        <w:tc>
          <w:tcPr>
            <w:tcW w:w="4000" w:type="dxa"/>
            <w:vAlign w:val="center"/>
          </w:tcPr>
          <w:p>
            <w:pPr>
              <w:spacing w:before="0" w:after="0"/>
              <w:jc w:val="left"/>
            </w:pPr>
            <w:r>
              <w:rPr>
                <w:color w:val="1e293b"/>
                <w:sz w:val="20"/>
              </w:rPr>
              <w:t>10 POCs gratuits, retours produit</w:t>
            </w:r>
          </w:p>
        </w:tc>
        <w:tc>
          <w:tcPr>
            <w:tcW w:w="3000" w:type="dxa"/>
            <w:vAlign w:val="center"/>
          </w:tcPr>
          <w:p>
            <w:pPr>
              <w:spacing w:before="0" w:after="0"/>
              <w:jc w:val="left"/>
            </w:pPr>
            <w:r>
              <w:rPr>
                <w:color w:val="1e293b"/>
                <w:sz w:val="20"/>
              </w:rPr>
              <w:t>10 case studies</w:t>
            </w:r>
          </w:p>
        </w:tc>
      </w:tr>
      <w:tr>
        <w:trPr>
          <w:trHeight w:val="360" w:hRule="atLeast"/>
        </w:trPr>
        <w:tc>
          <w:tcPr>
            <w:tcW w:w="1500" w:type="dxa"/>
            <w:vAlign w:val="center"/>
          </w:tcPr>
          <w:p>
            <w:pPr>
              <w:spacing w:before="0" w:after="0"/>
              <w:jc w:val="left"/>
            </w:pPr>
            <w:r>
              <w:rPr>
                <w:color w:val="1e293b"/>
                <w:sz w:val="20"/>
              </w:rPr>
              <w:t>Launch</w:t>
            </w:r>
          </w:p>
        </w:tc>
        <w:tc>
          <w:tcPr>
            <w:tcW w:w="1500" w:type="dxa"/>
            <w:vAlign w:val="center"/>
          </w:tcPr>
          <w:p>
            <w:pPr>
              <w:spacing w:before="0" w:after="0"/>
              <w:jc w:val="left"/>
            </w:pPr>
            <w:r>
              <w:rPr>
                <w:color w:val="1e293b"/>
                <w:sz w:val="20"/>
              </w:rPr>
              <w:t>M4-M6</w:t>
            </w:r>
          </w:p>
        </w:tc>
        <w:tc>
          <w:tcPr>
            <w:tcW w:w="4000" w:type="dxa"/>
            <w:vAlign w:val="center"/>
          </w:tcPr>
          <w:p>
            <w:pPr>
              <w:spacing w:before="0" w:after="0"/>
              <w:jc w:val="left"/>
            </w:pPr>
            <w:r>
              <w:rPr>
                <w:color w:val="1e293b"/>
                <w:sz w:val="20"/>
              </w:rPr>
              <w:t>Product Hunt, conferences (KubeCon, RSA)</w:t>
            </w:r>
          </w:p>
        </w:tc>
        <w:tc>
          <w:tcPr>
            <w:tcW w:w="3000" w:type="dxa"/>
            <w:vAlign w:val="center"/>
          </w:tcPr>
          <w:p>
            <w:pPr>
              <w:spacing w:before="0" w:after="0"/>
              <w:jc w:val="left"/>
            </w:pPr>
            <w:r>
              <w:rPr>
                <w:color w:val="1e293b"/>
                <w:sz w:val="20"/>
              </w:rPr>
              <w:t>1000 signups</w:t>
            </w:r>
          </w:p>
        </w:tc>
      </w:tr>
      <w:tr>
        <w:trPr>
          <w:trHeight w:val="360" w:hRule="atLeast"/>
        </w:trPr>
        <w:tc>
          <w:tcPr>
            <w:tcW w:w="1500" w:type="dxa"/>
            <w:vAlign w:val="center"/>
          </w:tcPr>
          <w:p>
            <w:pPr>
              <w:spacing w:before="0" w:after="0"/>
              <w:jc w:val="left"/>
            </w:pPr>
            <w:r>
              <w:rPr>
                <w:color w:val="1e293b"/>
                <w:sz w:val="20"/>
              </w:rPr>
              <w:t>Scale</w:t>
            </w:r>
          </w:p>
        </w:tc>
        <w:tc>
          <w:tcPr>
            <w:tcW w:w="1500" w:type="dxa"/>
            <w:vAlign w:val="center"/>
          </w:tcPr>
          <w:p>
            <w:pPr>
              <w:spacing w:before="0" w:after="0"/>
              <w:jc w:val="left"/>
            </w:pPr>
            <w:r>
              <w:rPr>
                <w:color w:val="1e293b"/>
                <w:sz w:val="20"/>
              </w:rPr>
              <w:t>M7-M12</w:t>
            </w:r>
          </w:p>
        </w:tc>
        <w:tc>
          <w:tcPr>
            <w:tcW w:w="4000" w:type="dxa"/>
            <w:vAlign w:val="center"/>
          </w:tcPr>
          <w:p>
            <w:pPr>
              <w:spacing w:before="0" w:after="0"/>
              <w:jc w:val="left"/>
            </w:pPr>
            <w:r>
              <w:rPr>
                <w:color w:val="1e293b"/>
                <w:sz w:val="20"/>
              </w:rPr>
              <w:t>Channel partners (MSSP), integrations Okta/AD</w:t>
            </w:r>
          </w:p>
        </w:tc>
        <w:tc>
          <w:tcPr>
            <w:tcW w:w="3000" w:type="dxa"/>
            <w:vAlign w:val="center"/>
          </w:tcPr>
          <w:p>
            <w:pPr>
              <w:spacing w:before="0" w:after="0"/>
              <w:jc w:val="left"/>
            </w:pPr>
            <w:r>
              <w:rPr>
                <w:color w:val="1e293b"/>
                <w:sz w:val="20"/>
              </w:rPr>
              <w:t>100 paying customers</w:t>
            </w:r>
          </w:p>
        </w:tc>
      </w:tr>
      <w:tr>
        <w:trPr>
          <w:trHeight w:val="360" w:hRule="atLeast"/>
        </w:trPr>
        <w:tc>
          <w:tcPr>
            <w:tcW w:w="1500" w:type="dxa"/>
            <w:vAlign w:val="center"/>
          </w:tcPr>
          <w:p>
            <w:pPr>
              <w:spacing w:before="0" w:after="0"/>
              <w:jc w:val="left"/>
            </w:pPr>
            <w:r>
              <w:rPr>
                <w:color w:val="1e293b"/>
                <w:sz w:val="20"/>
              </w:rPr>
              <w:t>Expansion</w:t>
            </w:r>
          </w:p>
        </w:tc>
        <w:tc>
          <w:tcPr>
            <w:tcW w:w="1500" w:type="dxa"/>
            <w:vAlign w:val="center"/>
          </w:tcPr>
          <w:p>
            <w:pPr>
              <w:spacing w:before="0" w:after="0"/>
              <w:jc w:val="left"/>
            </w:pPr>
            <w:r>
              <w:rPr>
                <w:color w:val="1e293b"/>
                <w:sz w:val="20"/>
              </w:rPr>
              <w:t>Y2</w:t>
            </w:r>
          </w:p>
        </w:tc>
        <w:tc>
          <w:tcPr>
            <w:tcW w:w="4000" w:type="dxa"/>
            <w:vAlign w:val="center"/>
          </w:tcPr>
          <w:p>
            <w:pPr>
              <w:spacing w:before="0" w:after="0"/>
              <w:jc w:val="left"/>
            </w:pPr>
            <w:r>
              <w:rPr>
                <w:color w:val="1e293b"/>
                <w:sz w:val="20"/>
              </w:rPr>
              <w:t>Europe, features AI avancees</w:t>
            </w:r>
          </w:p>
        </w:tc>
        <w:tc>
          <w:tcPr>
            <w:tcW w:w="3000" w:type="dxa"/>
            <w:vAlign w:val="center"/>
          </w:tcPr>
          <w:p>
            <w:pPr>
              <w:spacing w:before="0" w:after="0"/>
              <w:jc w:val="left"/>
            </w:pPr>
            <w:r>
              <w:rPr>
                <w:color w:val="1e293b"/>
                <w:sz w:val="20"/>
              </w:rPr>
              <w:t>$2M ARR</w:t>
            </w:r>
          </w:p>
        </w:tc>
      </w:tr>
    </w:tbl>
    <w:p>
      <w:pPr>
        <w:pStyle w:val="Heading2"/>
      </w:pPr>
      <w:r>
        <w:t>8.3 Analyse Concurrentielle</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2000"/>
        <w:gridCol w:w="2500"/>
        <w:gridCol w:w="2500"/>
        <w:gridCol w:w="3000"/>
      </w:tblGrid>
      <w:tr>
        <w:trPr>
          <w:tblHeader/>
          <w:trHeight w:val="400" w:hRule="atLeast"/>
        </w:trPr>
        <w:tc>
          <w:tcPr>
            <w:tcW w:w="2000" w:type="dxa"/>
            <w:tcBorders>
              <w:bottom w:val="single" w:color="1a365d" w:sz="6"/>
            </w:tcBorders>
            <w:shd w:val="clear" w:fill="f1f5f9"/>
            <w:vAlign w:val="center"/>
          </w:tcPr>
          <w:p>
            <w:pPr>
              <w:spacing w:before="0" w:after="0"/>
              <w:jc w:val="center"/>
            </w:pPr>
            <w:r>
              <w:rPr>
                <w:b/>
                <w:color w:val="1a365d"/>
                <w:sz w:val="20"/>
              </w:rPr>
              <w:t>Concurrent</w:t>
            </w:r>
          </w:p>
        </w:tc>
        <w:tc>
          <w:tcPr>
            <w:tcW w:w="2500" w:type="dxa"/>
            <w:tcBorders>
              <w:bottom w:val="single" w:color="1a365d" w:sz="6"/>
            </w:tcBorders>
            <w:shd w:val="clear" w:fill="f1f5f9"/>
            <w:vAlign w:val="center"/>
          </w:tcPr>
          <w:p>
            <w:pPr>
              <w:spacing w:before="0" w:after="0"/>
              <w:jc w:val="center"/>
            </w:pPr>
            <w:r>
              <w:rPr>
                <w:b/>
                <w:color w:val="1a365d"/>
                <w:sz w:val="20"/>
              </w:rPr>
              <w:t>Force</w:t>
            </w:r>
          </w:p>
        </w:tc>
        <w:tc>
          <w:tcPr>
            <w:tcW w:w="2500" w:type="dxa"/>
            <w:tcBorders>
              <w:bottom w:val="single" w:color="1a365d" w:sz="6"/>
            </w:tcBorders>
            <w:shd w:val="clear" w:fill="f1f5f9"/>
            <w:vAlign w:val="center"/>
          </w:tcPr>
          <w:p>
            <w:pPr>
              <w:spacing w:before="0" w:after="0"/>
              <w:jc w:val="center"/>
            </w:pPr>
            <w:r>
              <w:rPr>
                <w:b/>
                <w:color w:val="1a365d"/>
                <w:sz w:val="20"/>
              </w:rPr>
              <w:t>Faiblesse</w:t>
            </w:r>
          </w:p>
        </w:tc>
        <w:tc>
          <w:tcPr>
            <w:tcW w:w="3000" w:type="dxa"/>
            <w:tcBorders>
              <w:bottom w:val="single" w:color="1a365d" w:sz="6"/>
            </w:tcBorders>
            <w:shd w:val="clear" w:fill="f1f5f9"/>
            <w:vAlign w:val="center"/>
          </w:tcPr>
          <w:p>
            <w:pPr>
              <w:spacing w:before="0" w:after="0"/>
              <w:jc w:val="center"/>
            </w:pPr>
            <w:r>
              <w:rPr>
                <w:b/>
                <w:color w:val="1a365d"/>
                <w:sz w:val="20"/>
              </w:rPr>
              <w:t>Notre Avantage</w:t>
            </w:r>
          </w:p>
        </w:tc>
      </w:tr>
      <w:tr>
        <w:trPr>
          <w:trHeight w:val="360" w:hRule="atLeast"/>
        </w:trPr>
        <w:tc>
          <w:tcPr>
            <w:tcW w:w="2000" w:type="dxa"/>
            <w:vAlign w:val="center"/>
          </w:tcPr>
          <w:p>
            <w:pPr>
              <w:spacing w:before="0" w:after="0"/>
              <w:jc w:val="left"/>
            </w:pPr>
            <w:r>
              <w:rPr>
                <w:color w:val="1e293b"/>
                <w:sz w:val="20"/>
              </w:rPr>
              <w:t>Microsoft AD/Azure AD</w:t>
            </w:r>
          </w:p>
        </w:tc>
        <w:tc>
          <w:tcPr>
            <w:tcW w:w="2500" w:type="dxa"/>
            <w:vAlign w:val="center"/>
          </w:tcPr>
          <w:p>
            <w:pPr>
              <w:spacing w:before="0" w:after="0"/>
              <w:jc w:val="left"/>
            </w:pPr>
            <w:r>
              <w:rPr>
                <w:color w:val="1e293b"/>
                <w:sz w:val="20"/>
              </w:rPr>
              <w:t>Integration Windows</w:t>
            </w:r>
          </w:p>
        </w:tc>
        <w:tc>
          <w:tcPr>
            <w:tcW w:w="2500" w:type="dxa"/>
            <w:vAlign w:val="center"/>
          </w:tcPr>
          <w:p>
            <w:pPr>
              <w:spacing w:before="0" w:after="0"/>
              <w:jc w:val="left"/>
            </w:pPr>
            <w:r>
              <w:rPr>
                <w:color w:val="1e293b"/>
                <w:sz w:val="20"/>
              </w:rPr>
              <w:t>Lock-in, pas de Zero Trust natif</w:t>
            </w:r>
          </w:p>
        </w:tc>
        <w:tc>
          <w:tcPr>
            <w:tcW w:w="3000" w:type="dxa"/>
            <w:vAlign w:val="center"/>
          </w:tcPr>
          <w:p>
            <w:pPr>
              <w:spacing w:before="0" w:after="0"/>
              <w:jc w:val="left"/>
            </w:pPr>
            <w:r>
              <w:rPr>
                <w:color w:val="1e293b"/>
                <w:sz w:val="20"/>
              </w:rPr>
              <w:t>Cross-platform, IA native</w:t>
            </w:r>
          </w:p>
        </w:tc>
      </w:tr>
      <w:tr>
        <w:trPr>
          <w:trHeight w:val="360" w:hRule="atLeast"/>
        </w:trPr>
        <w:tc>
          <w:tcPr>
            <w:tcW w:w="2000" w:type="dxa"/>
            <w:vAlign w:val="center"/>
          </w:tcPr>
          <w:p>
            <w:pPr>
              <w:spacing w:before="0" w:after="0"/>
              <w:jc w:val="left"/>
            </w:pPr>
            <w:r>
              <w:rPr>
                <w:color w:val="1e293b"/>
                <w:sz w:val="20"/>
              </w:rPr>
              <w:t>Okta</w:t>
            </w:r>
          </w:p>
        </w:tc>
        <w:tc>
          <w:tcPr>
            <w:tcW w:w="2500" w:type="dxa"/>
            <w:vAlign w:val="center"/>
          </w:tcPr>
          <w:p>
            <w:pPr>
              <w:spacing w:before="0" w:after="0"/>
              <w:jc w:val="left"/>
            </w:pPr>
            <w:r>
              <w:rPr>
                <w:color w:val="1e293b"/>
                <w:sz w:val="20"/>
              </w:rPr>
              <w:t>SaaS mature, integrations</w:t>
            </w:r>
          </w:p>
        </w:tc>
        <w:tc>
          <w:tcPr>
            <w:tcW w:w="2500" w:type="dxa"/>
            <w:vAlign w:val="center"/>
          </w:tcPr>
          <w:p>
            <w:pPr>
              <w:spacing w:before="0" w:after="0"/>
              <w:jc w:val="left"/>
            </w:pPr>
            <w:r>
              <w:rPr>
                <w:color w:val="1e293b"/>
                <w:sz w:val="20"/>
              </w:rPr>
              <w:t>Cout eleve, pas d'apprentissage</w:t>
            </w:r>
          </w:p>
        </w:tc>
        <w:tc>
          <w:tcPr>
            <w:tcW w:w="3000" w:type="dxa"/>
            <w:vAlign w:val="center"/>
          </w:tcPr>
          <w:p>
            <w:pPr>
              <w:spacing w:before="0" w:after="0"/>
              <w:jc w:val="left"/>
            </w:pPr>
            <w:r>
              <w:rPr>
                <w:color w:val="1e293b"/>
                <w:sz w:val="20"/>
              </w:rPr>
              <w:t>Auto-learning, explicable</w:t>
            </w:r>
          </w:p>
        </w:tc>
      </w:tr>
      <w:tr>
        <w:trPr>
          <w:trHeight w:val="360" w:hRule="atLeast"/>
        </w:trPr>
        <w:tc>
          <w:tcPr>
            <w:tcW w:w="2000" w:type="dxa"/>
            <w:vAlign w:val="center"/>
          </w:tcPr>
          <w:p>
            <w:pPr>
              <w:spacing w:before="0" w:after="0"/>
              <w:jc w:val="left"/>
            </w:pPr>
            <w:r>
              <w:rPr>
                <w:color w:val="1e293b"/>
                <w:sz w:val="20"/>
              </w:rPr>
              <w:t>Keycloak</w:t>
            </w:r>
          </w:p>
        </w:tc>
        <w:tc>
          <w:tcPr>
            <w:tcW w:w="2500" w:type="dxa"/>
            <w:vAlign w:val="center"/>
          </w:tcPr>
          <w:p>
            <w:pPr>
              <w:spacing w:before="0" w:after="0"/>
              <w:jc w:val="left"/>
            </w:pPr>
            <w:r>
              <w:rPr>
                <w:color w:val="1e293b"/>
                <w:sz w:val="20"/>
              </w:rPr>
              <w:t>Open source, gratuit</w:t>
            </w:r>
          </w:p>
        </w:tc>
        <w:tc>
          <w:tcPr>
            <w:tcW w:w="2500" w:type="dxa"/>
            <w:vAlign w:val="center"/>
          </w:tcPr>
          <w:p>
            <w:pPr>
              <w:spacing w:before="0" w:after="0"/>
              <w:jc w:val="left"/>
            </w:pPr>
            <w:r>
              <w:rPr>
                <w:color w:val="1e293b"/>
                <w:sz w:val="20"/>
              </w:rPr>
              <w:t>Complexe, pas d'IA</w:t>
            </w:r>
          </w:p>
        </w:tc>
        <w:tc>
          <w:tcPr>
            <w:tcW w:w="3000" w:type="dxa"/>
            <w:vAlign w:val="center"/>
          </w:tcPr>
          <w:p>
            <w:pPr>
              <w:spacing w:before="0" w:after="0"/>
              <w:jc w:val="left"/>
            </w:pPr>
            <w:r>
              <w:rPr>
                <w:color w:val="1e293b"/>
                <w:sz w:val="20"/>
              </w:rPr>
              <w:t>LLM integre, simple</w:t>
            </w:r>
          </w:p>
        </w:tc>
      </w:tr>
      <w:tr>
        <w:trPr>
          <w:trHeight w:val="360" w:hRule="atLeast"/>
        </w:trPr>
        <w:tc>
          <w:tcPr>
            <w:tcW w:w="2000" w:type="dxa"/>
            <w:vAlign w:val="center"/>
          </w:tcPr>
          <w:p>
            <w:pPr>
              <w:spacing w:before="0" w:after="0"/>
              <w:jc w:val="left"/>
            </w:pPr>
            <w:r>
              <w:rPr>
                <w:color w:val="1e293b"/>
                <w:sz w:val="20"/>
              </w:rPr>
              <w:t>CyberArk</w:t>
            </w:r>
          </w:p>
        </w:tc>
        <w:tc>
          <w:tcPr>
            <w:tcW w:w="2500" w:type="dxa"/>
            <w:vAlign w:val="center"/>
          </w:tcPr>
          <w:p>
            <w:pPr>
              <w:spacing w:before="0" w:after="0"/>
              <w:jc w:val="left"/>
            </w:pPr>
            <w:r>
              <w:rPr>
                <w:color w:val="1e293b"/>
                <w:sz w:val="20"/>
              </w:rPr>
              <w:t>PAM leader</w:t>
            </w:r>
          </w:p>
        </w:tc>
        <w:tc>
          <w:tcPr>
            <w:tcW w:w="2500" w:type="dxa"/>
            <w:vAlign w:val="center"/>
          </w:tcPr>
          <w:p>
            <w:pPr>
              <w:spacing w:before="0" w:after="0"/>
              <w:jc w:val="left"/>
            </w:pPr>
            <w:r>
              <w:rPr>
                <w:color w:val="1e293b"/>
                <w:sz w:val="20"/>
              </w:rPr>
              <w:t>Identites statiques, cout</w:t>
            </w:r>
          </w:p>
        </w:tc>
        <w:tc>
          <w:tcPr>
            <w:tcW w:w="3000" w:type="dxa"/>
            <w:vAlign w:val="center"/>
          </w:tcPr>
          <w:p>
            <w:pPr>
              <w:spacing w:before="0" w:after="0"/>
              <w:jc w:val="left"/>
            </w:pPr>
            <w:r>
              <w:rPr>
                <w:color w:val="1e293b"/>
                <w:sz w:val="20"/>
              </w:rPr>
              <w:t>Ephemere, abordable</w:t>
            </w:r>
          </w:p>
        </w:tc>
      </w:tr>
    </w:tbl>
    <w:p>
      <w:pPr>
        <w:pStyle w:val="Heading1"/>
      </w:pPr>
      <w:bookmarkStart w:name="_Toc009" w:id="009"/>
      <w:r>
        <w:t>9. RESSOURCES ET BUDGET</w:t>
      </w:r>
      <w:bookmarkEnd w:id="009"/>
    </w:p>
    <w:p>
      <w:pPr>
        <w:pStyle w:val="Heading2"/>
      </w:pPr>
      <w:r>
        <w:t>9.1 Equipe Requise (ideal)</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2500"/>
        <w:gridCol w:w="3500"/>
        <w:gridCol w:w="1500"/>
        <w:gridCol w:w="2500"/>
      </w:tblGrid>
      <w:tr>
        <w:trPr>
          <w:tblHeader/>
          <w:trHeight w:val="400" w:hRule="atLeast"/>
        </w:trPr>
        <w:tc>
          <w:tcPr>
            <w:tcW w:w="2500" w:type="dxa"/>
            <w:tcBorders>
              <w:bottom w:val="single" w:color="1a365d" w:sz="6"/>
            </w:tcBorders>
            <w:shd w:val="clear" w:fill="f1f5f9"/>
            <w:vAlign w:val="center"/>
          </w:tcPr>
          <w:p>
            <w:pPr>
              <w:spacing w:before="0" w:after="0"/>
              <w:jc w:val="center"/>
            </w:pPr>
            <w:r>
              <w:rPr>
                <w:b/>
                <w:color w:val="1a365d"/>
                <w:sz w:val="20"/>
              </w:rPr>
              <w:t>Role</w:t>
            </w:r>
          </w:p>
        </w:tc>
        <w:tc>
          <w:tcPr>
            <w:tcW w:w="3500" w:type="dxa"/>
            <w:tcBorders>
              <w:bottom w:val="single" w:color="1a365d" w:sz="6"/>
            </w:tcBorders>
            <w:shd w:val="clear" w:fill="f1f5f9"/>
            <w:vAlign w:val="center"/>
          </w:tcPr>
          <w:p>
            <w:pPr>
              <w:spacing w:before="0" w:after="0"/>
              <w:jc w:val="center"/>
            </w:pPr>
            <w:r>
              <w:rPr>
                <w:b/>
                <w:color w:val="1a365d"/>
                <w:sz w:val="20"/>
              </w:rPr>
              <w:t>Profil</w:t>
            </w:r>
          </w:p>
        </w:tc>
        <w:tc>
          <w:tcPr>
            <w:tcW w:w="1500" w:type="dxa"/>
            <w:tcBorders>
              <w:bottom w:val="single" w:color="1a365d" w:sz="6"/>
            </w:tcBorders>
            <w:shd w:val="clear" w:fill="f1f5f9"/>
            <w:vAlign w:val="center"/>
          </w:tcPr>
          <w:p>
            <w:pPr>
              <w:spacing w:before="0" w:after="0"/>
              <w:jc w:val="center"/>
            </w:pPr>
            <w:r>
              <w:rPr>
                <w:b/>
                <w:color w:val="1a365d"/>
                <w:sz w:val="20"/>
              </w:rPr>
              <w:t>Charge</w:t>
            </w:r>
          </w:p>
        </w:tc>
        <w:tc>
          <w:tcPr>
            <w:tcW w:w="2500" w:type="dxa"/>
            <w:tcBorders>
              <w:bottom w:val="single" w:color="1a365d" w:sz="6"/>
            </w:tcBorders>
            <w:shd w:val="clear" w:fill="f1f5f9"/>
            <w:vAlign w:val="center"/>
          </w:tcPr>
          <w:p>
            <w:pPr>
              <w:spacing w:before="0" w:after="0"/>
              <w:jc w:val="center"/>
            </w:pPr>
            <w:r>
              <w:rPr>
                <w:b/>
                <w:color w:val="1a365d"/>
                <w:sz w:val="20"/>
              </w:rPr>
              <w:t>Duree</w:t>
            </w:r>
          </w:p>
        </w:tc>
      </w:tr>
      <w:tr>
        <w:trPr>
          <w:trHeight w:val="360" w:hRule="atLeast"/>
        </w:trPr>
        <w:tc>
          <w:tcPr>
            <w:tcW w:w="2500" w:type="dxa"/>
            <w:vAlign w:val="center"/>
          </w:tcPr>
          <w:p>
            <w:pPr>
              <w:spacing w:before="0" w:after="0"/>
              <w:jc w:val="left"/>
            </w:pPr>
            <w:r>
              <w:rPr>
                <w:color w:val="1e293b"/>
                <w:sz w:val="20"/>
              </w:rPr>
              <w:t>Lead Dev</w:t>
            </w:r>
          </w:p>
        </w:tc>
        <w:tc>
          <w:tcPr>
            <w:tcW w:w="3500" w:type="dxa"/>
            <w:vAlign w:val="center"/>
          </w:tcPr>
          <w:p>
            <w:pPr>
              <w:spacing w:before="0" w:after="0"/>
              <w:jc w:val="left"/>
            </w:pPr>
            <w:r>
              <w:rPr>
                <w:color w:val="1e293b"/>
                <w:sz w:val="20"/>
              </w:rPr>
              <w:t>Backend Go/Python, K8s</w:t>
            </w:r>
          </w:p>
        </w:tc>
        <w:tc>
          <w:tcPr>
            <w:tcW w:w="1500" w:type="dxa"/>
            <w:vAlign w:val="center"/>
          </w:tcPr>
          <w:p>
            <w:pPr>
              <w:spacing w:before="0" w:after="0"/>
              <w:jc w:val="left"/>
            </w:pPr>
            <w:r>
              <w:rPr>
                <w:color w:val="1e293b"/>
                <w:sz w:val="20"/>
              </w:rPr>
              <w:t>100%</w:t>
            </w:r>
          </w:p>
        </w:tc>
        <w:tc>
          <w:tcPr>
            <w:tcW w:w="2500" w:type="dxa"/>
            <w:vAlign w:val="center"/>
          </w:tcPr>
          <w:p>
            <w:pPr>
              <w:spacing w:before="0" w:after="0"/>
              <w:jc w:val="left"/>
            </w:pPr>
            <w:r>
              <w:rPr>
                <w:color w:val="1e293b"/>
                <w:sz w:val="20"/>
              </w:rPr>
              <w:t>3 mois</w:t>
            </w:r>
          </w:p>
        </w:tc>
      </w:tr>
      <w:tr>
        <w:trPr>
          <w:trHeight w:val="360" w:hRule="atLeast"/>
        </w:trPr>
        <w:tc>
          <w:tcPr>
            <w:tcW w:w="2500" w:type="dxa"/>
            <w:vAlign w:val="center"/>
          </w:tcPr>
          <w:p>
            <w:pPr>
              <w:spacing w:before="0" w:after="0"/>
              <w:jc w:val="left"/>
            </w:pPr>
            <w:r>
              <w:rPr>
                <w:color w:val="1e293b"/>
                <w:sz w:val="20"/>
              </w:rPr>
              <w:t>ML Engineer</w:t>
            </w:r>
          </w:p>
        </w:tc>
        <w:tc>
          <w:tcPr>
            <w:tcW w:w="3500" w:type="dxa"/>
            <w:vAlign w:val="center"/>
          </w:tcPr>
          <w:p>
            <w:pPr>
              <w:spacing w:before="0" w:after="0"/>
              <w:jc w:val="left"/>
            </w:pPr>
            <w:r>
              <w:rPr>
                <w:color w:val="1e293b"/>
                <w:sz w:val="20"/>
              </w:rPr>
              <w:t>LLM, PyTorch, MLOps</w:t>
            </w:r>
          </w:p>
        </w:tc>
        <w:tc>
          <w:tcPr>
            <w:tcW w:w="1500" w:type="dxa"/>
            <w:vAlign w:val="center"/>
          </w:tcPr>
          <w:p>
            <w:pPr>
              <w:spacing w:before="0" w:after="0"/>
              <w:jc w:val="left"/>
            </w:pPr>
            <w:r>
              <w:rPr>
                <w:color w:val="1e293b"/>
                <w:sz w:val="20"/>
              </w:rPr>
              <w:t>100%</w:t>
            </w:r>
          </w:p>
        </w:tc>
        <w:tc>
          <w:tcPr>
            <w:tcW w:w="2500" w:type="dxa"/>
            <w:vAlign w:val="center"/>
          </w:tcPr>
          <w:p>
            <w:pPr>
              <w:spacing w:before="0" w:after="0"/>
              <w:jc w:val="left"/>
            </w:pPr>
            <w:r>
              <w:rPr>
                <w:color w:val="1e293b"/>
                <w:sz w:val="20"/>
              </w:rPr>
              <w:t>3 mois</w:t>
            </w:r>
          </w:p>
        </w:tc>
      </w:tr>
      <w:tr>
        <w:trPr>
          <w:trHeight w:val="360" w:hRule="atLeast"/>
        </w:trPr>
        <w:tc>
          <w:tcPr>
            <w:tcW w:w="2500" w:type="dxa"/>
            <w:vAlign w:val="center"/>
          </w:tcPr>
          <w:p>
            <w:pPr>
              <w:spacing w:before="0" w:after="0"/>
              <w:jc w:val="left"/>
            </w:pPr>
            <w:r>
              <w:rPr>
                <w:color w:val="1e293b"/>
                <w:sz w:val="20"/>
              </w:rPr>
              <w:t>DevOps</w:t>
            </w:r>
          </w:p>
        </w:tc>
        <w:tc>
          <w:tcPr>
            <w:tcW w:w="3500" w:type="dxa"/>
            <w:vAlign w:val="center"/>
          </w:tcPr>
          <w:p>
            <w:pPr>
              <w:spacing w:before="0" w:after="0"/>
              <w:jc w:val="left"/>
            </w:pPr>
            <w:r>
              <w:rPr>
                <w:color w:val="1e293b"/>
                <w:sz w:val="20"/>
              </w:rPr>
              <w:t>K8s, Terraform, CI/CD</w:t>
            </w:r>
          </w:p>
        </w:tc>
        <w:tc>
          <w:tcPr>
            <w:tcW w:w="1500" w:type="dxa"/>
            <w:vAlign w:val="center"/>
          </w:tcPr>
          <w:p>
            <w:pPr>
              <w:spacing w:before="0" w:after="0"/>
              <w:jc w:val="left"/>
            </w:pPr>
            <w:r>
              <w:rPr>
                <w:color w:val="1e293b"/>
                <w:sz w:val="20"/>
              </w:rPr>
              <w:t>50%</w:t>
            </w:r>
          </w:p>
        </w:tc>
        <w:tc>
          <w:tcPr>
            <w:tcW w:w="2500" w:type="dxa"/>
            <w:vAlign w:val="center"/>
          </w:tcPr>
          <w:p>
            <w:pPr>
              <w:spacing w:before="0" w:after="0"/>
              <w:jc w:val="left"/>
            </w:pPr>
            <w:r>
              <w:rPr>
                <w:color w:val="1e293b"/>
                <w:sz w:val="20"/>
              </w:rPr>
              <w:t>3 mois</w:t>
            </w:r>
          </w:p>
        </w:tc>
      </w:tr>
      <w:tr>
        <w:trPr>
          <w:trHeight w:val="360" w:hRule="atLeast"/>
        </w:trPr>
        <w:tc>
          <w:tcPr>
            <w:tcW w:w="2500" w:type="dxa"/>
            <w:vAlign w:val="center"/>
          </w:tcPr>
          <w:p>
            <w:pPr>
              <w:spacing w:before="0" w:after="0"/>
              <w:jc w:val="left"/>
            </w:pPr>
            <w:r>
              <w:rPr>
                <w:color w:val="1e293b"/>
                <w:sz w:val="20"/>
              </w:rPr>
              <w:t>Frontend</w:t>
            </w:r>
          </w:p>
        </w:tc>
        <w:tc>
          <w:tcPr>
            <w:tcW w:w="3500" w:type="dxa"/>
            <w:vAlign w:val="center"/>
          </w:tcPr>
          <w:p>
            <w:pPr>
              <w:spacing w:before="0" w:after="0"/>
              <w:jc w:val="left"/>
            </w:pPr>
            <w:r>
              <w:rPr>
                <w:color w:val="1e293b"/>
                <w:sz w:val="20"/>
              </w:rPr>
              <w:t>React, TypeScript</w:t>
            </w:r>
          </w:p>
        </w:tc>
        <w:tc>
          <w:tcPr>
            <w:tcW w:w="1500" w:type="dxa"/>
            <w:vAlign w:val="center"/>
          </w:tcPr>
          <w:p>
            <w:pPr>
              <w:spacing w:before="0" w:after="0"/>
              <w:jc w:val="left"/>
            </w:pPr>
            <w:r>
              <w:rPr>
                <w:color w:val="1e293b"/>
                <w:sz w:val="20"/>
              </w:rPr>
              <w:t>50%</w:t>
            </w:r>
          </w:p>
        </w:tc>
        <w:tc>
          <w:tcPr>
            <w:tcW w:w="2500" w:type="dxa"/>
            <w:vAlign w:val="center"/>
          </w:tcPr>
          <w:p>
            <w:pPr>
              <w:spacing w:before="0" w:after="0"/>
              <w:jc w:val="left"/>
            </w:pPr>
            <w:r>
              <w:rPr>
                <w:color w:val="1e293b"/>
                <w:sz w:val="20"/>
              </w:rPr>
              <w:t>2 mois</w:t>
            </w:r>
          </w:p>
        </w:tc>
      </w:tr>
      <w:tr>
        <w:trPr>
          <w:trHeight w:val="360" w:hRule="atLeast"/>
        </w:trPr>
        <w:tc>
          <w:tcPr>
            <w:tcW w:w="2500" w:type="dxa"/>
            <w:vAlign w:val="center"/>
          </w:tcPr>
          <w:p>
            <w:pPr>
              <w:spacing w:before="0" w:after="0"/>
              <w:jc w:val="left"/>
            </w:pPr>
            <w:r>
              <w:rPr>
                <w:color w:val="1e293b"/>
                <w:sz w:val="20"/>
              </w:rPr>
              <w:t>Security</w:t>
            </w:r>
          </w:p>
        </w:tc>
        <w:tc>
          <w:tcPr>
            <w:tcW w:w="3500" w:type="dxa"/>
            <w:vAlign w:val="center"/>
          </w:tcPr>
          <w:p>
            <w:pPr>
              <w:spacing w:before="0" w:after="0"/>
              <w:jc w:val="left"/>
            </w:pPr>
            <w:r>
              <w:rPr>
                <w:color w:val="1e293b"/>
                <w:sz w:val="20"/>
              </w:rPr>
              <w:t>Zero Trust, crypto</w:t>
            </w:r>
          </w:p>
        </w:tc>
        <w:tc>
          <w:tcPr>
            <w:tcW w:w="1500" w:type="dxa"/>
            <w:vAlign w:val="center"/>
          </w:tcPr>
          <w:p>
            <w:pPr>
              <w:spacing w:before="0" w:after="0"/>
              <w:jc w:val="left"/>
            </w:pPr>
            <w:r>
              <w:rPr>
                <w:color w:val="1e293b"/>
                <w:sz w:val="20"/>
              </w:rPr>
              <w:t>25%</w:t>
            </w:r>
          </w:p>
        </w:tc>
        <w:tc>
          <w:tcPr>
            <w:tcW w:w="2500" w:type="dxa"/>
            <w:vAlign w:val="center"/>
          </w:tcPr>
          <w:p>
            <w:pPr>
              <w:spacing w:before="0" w:after="0"/>
              <w:jc w:val="left"/>
            </w:pPr>
            <w:r>
              <w:rPr>
                <w:color w:val="1e293b"/>
                <w:sz w:val="20"/>
              </w:rPr>
              <w:t>3 mois</w:t>
            </w:r>
          </w:p>
        </w:tc>
      </w:tr>
    </w:tbl>
    <w:p>
      <w:pPr>
        <w:pStyle w:val="Heading2"/>
      </w:pPr>
      <w:r>
        <w:t>9.2 Infrastructure (3 mois)</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4000"/>
        <w:gridCol w:w="2500"/>
        <w:gridCol w:w="2500"/>
      </w:tblGrid>
      <w:tr>
        <w:trPr>
          <w:tblHeader/>
          <w:trHeight w:val="400" w:hRule="atLeast"/>
        </w:trPr>
        <w:tc>
          <w:tcPr>
            <w:tcW w:w="4000" w:type="dxa"/>
            <w:tcBorders>
              <w:bottom w:val="single" w:color="1a365d" w:sz="6"/>
            </w:tcBorders>
            <w:shd w:val="clear" w:fill="f1f5f9"/>
            <w:vAlign w:val="center"/>
          </w:tcPr>
          <w:p>
            <w:pPr>
              <w:spacing w:before="0" w:after="0"/>
              <w:jc w:val="center"/>
            </w:pPr>
            <w:r>
              <w:rPr>
                <w:b/>
                <w:color w:val="1a365d"/>
                <w:sz w:val="20"/>
              </w:rPr>
              <w:t>Ressource</w:t>
            </w:r>
          </w:p>
        </w:tc>
        <w:tc>
          <w:tcPr>
            <w:tcW w:w="2500" w:type="dxa"/>
            <w:tcBorders>
              <w:bottom w:val="single" w:color="1a365d" w:sz="6"/>
            </w:tcBorders>
            <w:shd w:val="clear" w:fill="f1f5f9"/>
            <w:vAlign w:val="center"/>
          </w:tcPr>
          <w:p>
            <w:pPr>
              <w:spacing w:before="0" w:after="0"/>
              <w:jc w:val="center"/>
            </w:pPr>
            <w:r>
              <w:rPr>
                <w:b/>
                <w:color w:val="1a365d"/>
                <w:sz w:val="20"/>
              </w:rPr>
              <w:t>Cout mensuel</w:t>
            </w:r>
          </w:p>
        </w:tc>
        <w:tc>
          <w:tcPr>
            <w:tcW w:w="2500" w:type="dxa"/>
            <w:tcBorders>
              <w:bottom w:val="single" w:color="1a365d" w:sz="6"/>
            </w:tcBorders>
            <w:shd w:val="clear" w:fill="f1f5f9"/>
            <w:vAlign w:val="center"/>
          </w:tcPr>
          <w:p>
            <w:pPr>
              <w:spacing w:before="0" w:after="0"/>
              <w:jc w:val="center"/>
            </w:pPr>
            <w:r>
              <w:rPr>
                <w:b/>
                <w:color w:val="1a365d"/>
                <w:sz w:val="20"/>
              </w:rPr>
              <w:t>Total</w:t>
            </w:r>
          </w:p>
        </w:tc>
      </w:tr>
      <w:tr>
        <w:trPr>
          <w:trHeight w:val="360" w:hRule="atLeast"/>
        </w:trPr>
        <w:tc>
          <w:tcPr>
            <w:tcW w:w="4000" w:type="dxa"/>
            <w:vAlign w:val="center"/>
          </w:tcPr>
          <w:p>
            <w:pPr>
              <w:spacing w:before="0" w:after="0"/>
              <w:jc w:val="left"/>
            </w:pPr>
            <w:r>
              <w:rPr>
                <w:color w:val="1e293b"/>
                <w:sz w:val="20"/>
              </w:rPr>
              <w:t>GPU Cloud (A100 x2)</w:t>
            </w:r>
          </w:p>
        </w:tc>
        <w:tc>
          <w:tcPr>
            <w:tcW w:w="2500" w:type="dxa"/>
            <w:vAlign w:val="center"/>
          </w:tcPr>
          <w:p>
            <w:pPr>
              <w:spacing w:before="0" w:after="0"/>
              <w:jc w:val="left"/>
            </w:pPr>
            <w:r>
              <w:rPr>
                <w:color w:val="1e293b"/>
                <w:sz w:val="20"/>
              </w:rPr>
              <w:t>$3,000</w:t>
            </w:r>
          </w:p>
        </w:tc>
        <w:tc>
          <w:tcPr>
            <w:tcW w:w="2500" w:type="dxa"/>
            <w:vAlign w:val="center"/>
          </w:tcPr>
          <w:p>
            <w:pPr>
              <w:spacing w:before="0" w:after="0"/>
              <w:jc w:val="left"/>
            </w:pPr>
            <w:r>
              <w:rPr>
                <w:color w:val="1e293b"/>
                <w:sz w:val="20"/>
              </w:rPr>
              <w:t>$9,000</w:t>
            </w:r>
          </w:p>
        </w:tc>
      </w:tr>
      <w:tr>
        <w:trPr>
          <w:trHeight w:val="360" w:hRule="atLeast"/>
        </w:trPr>
        <w:tc>
          <w:tcPr>
            <w:tcW w:w="4000" w:type="dxa"/>
            <w:vAlign w:val="center"/>
          </w:tcPr>
          <w:p>
            <w:pPr>
              <w:spacing w:before="0" w:after="0"/>
              <w:jc w:val="left"/>
            </w:pPr>
            <w:r>
              <w:rPr>
                <w:color w:val="1e293b"/>
                <w:sz w:val="20"/>
              </w:rPr>
              <w:t>Kubernetes (EKS/GKE)</w:t>
            </w:r>
          </w:p>
        </w:tc>
        <w:tc>
          <w:tcPr>
            <w:tcW w:w="2500" w:type="dxa"/>
            <w:vAlign w:val="center"/>
          </w:tcPr>
          <w:p>
            <w:pPr>
              <w:spacing w:before="0" w:after="0"/>
              <w:jc w:val="left"/>
            </w:pPr>
            <w:r>
              <w:rPr>
                <w:color w:val="1e293b"/>
                <w:sz w:val="20"/>
              </w:rPr>
              <w:t>$1,500</w:t>
            </w:r>
          </w:p>
        </w:tc>
        <w:tc>
          <w:tcPr>
            <w:tcW w:w="2500" w:type="dxa"/>
            <w:vAlign w:val="center"/>
          </w:tcPr>
          <w:p>
            <w:pPr>
              <w:spacing w:before="0" w:after="0"/>
              <w:jc w:val="left"/>
            </w:pPr>
            <w:r>
              <w:rPr>
                <w:color w:val="1e293b"/>
                <w:sz w:val="20"/>
              </w:rPr>
              <w:t>$4,500</w:t>
            </w:r>
          </w:p>
        </w:tc>
      </w:tr>
      <w:tr>
        <w:trPr>
          <w:trHeight w:val="360" w:hRule="atLeast"/>
        </w:trPr>
        <w:tc>
          <w:tcPr>
            <w:tcW w:w="4000" w:type="dxa"/>
            <w:vAlign w:val="center"/>
          </w:tcPr>
          <w:p>
            <w:pPr>
              <w:spacing w:before="0" w:after="0"/>
              <w:jc w:val="left"/>
            </w:pPr>
            <w:r>
              <w:rPr>
                <w:color w:val="1e293b"/>
                <w:sz w:val="20"/>
              </w:rPr>
              <w:t>Bases de donnees (Neo4j, Redis)</w:t>
            </w:r>
          </w:p>
        </w:tc>
        <w:tc>
          <w:tcPr>
            <w:tcW w:w="2500" w:type="dxa"/>
            <w:vAlign w:val="center"/>
          </w:tcPr>
          <w:p>
            <w:pPr>
              <w:spacing w:before="0" w:after="0"/>
              <w:jc w:val="left"/>
            </w:pPr>
            <w:r>
              <w:rPr>
                <w:color w:val="1e293b"/>
                <w:sz w:val="20"/>
              </w:rPr>
              <w:t>$800</w:t>
            </w:r>
          </w:p>
        </w:tc>
        <w:tc>
          <w:tcPr>
            <w:tcW w:w="2500" w:type="dxa"/>
            <w:vAlign w:val="center"/>
          </w:tcPr>
          <w:p>
            <w:pPr>
              <w:spacing w:before="0" w:after="0"/>
              <w:jc w:val="left"/>
            </w:pPr>
            <w:r>
              <w:rPr>
                <w:color w:val="1e293b"/>
                <w:sz w:val="20"/>
              </w:rPr>
              <w:t>$2,400</w:t>
            </w:r>
          </w:p>
        </w:tc>
      </w:tr>
      <w:tr>
        <w:trPr>
          <w:trHeight w:val="360" w:hRule="atLeast"/>
        </w:trPr>
        <w:tc>
          <w:tcPr>
            <w:tcW w:w="4000" w:type="dxa"/>
            <w:vAlign w:val="center"/>
          </w:tcPr>
          <w:p>
            <w:pPr>
              <w:spacing w:before="0" w:after="0"/>
              <w:jc w:val="left"/>
            </w:pPr>
            <w:r>
              <w:rPr>
                <w:color w:val="1e293b"/>
                <w:sz w:val="20"/>
              </w:rPr>
              <w:t>Stockage, reseau, logs</w:t>
            </w:r>
          </w:p>
        </w:tc>
        <w:tc>
          <w:tcPr>
            <w:tcW w:w="2500" w:type="dxa"/>
            <w:vAlign w:val="center"/>
          </w:tcPr>
          <w:p>
            <w:pPr>
              <w:spacing w:before="0" w:after="0"/>
              <w:jc w:val="left"/>
            </w:pPr>
            <w:r>
              <w:rPr>
                <w:color w:val="1e293b"/>
                <w:sz w:val="20"/>
              </w:rPr>
              <w:t>$500</w:t>
            </w:r>
          </w:p>
        </w:tc>
        <w:tc>
          <w:tcPr>
            <w:tcW w:w="2500" w:type="dxa"/>
            <w:vAlign w:val="center"/>
          </w:tcPr>
          <w:p>
            <w:pPr>
              <w:spacing w:before="0" w:after="0"/>
              <w:jc w:val="left"/>
            </w:pPr>
            <w:r>
              <w:rPr>
                <w:color w:val="1e293b"/>
                <w:sz w:val="20"/>
              </w:rPr>
              <w:t>$1,500</w:t>
            </w:r>
          </w:p>
        </w:tc>
      </w:tr>
      <w:tr>
        <w:trPr>
          <w:trHeight w:val="360" w:hRule="atLeast"/>
        </w:trPr>
        <w:tc>
          <w:tcPr>
            <w:tcW w:w="4000" w:type="dxa"/>
            <w:vAlign w:val="center"/>
          </w:tcPr>
          <w:p>
            <w:pPr>
              <w:spacing w:before="0" w:after="0"/>
              <w:jc w:val="left"/>
            </w:pPr>
            <w:r>
              <w:rPr>
                <w:color w:val="1e293b"/>
                <w:sz w:val="20"/>
              </w:rPr>
              <w:t>Total Infrastructure</w:t>
            </w:r>
          </w:p>
        </w:tc>
        <w:tc>
          <w:tcPr>
            <w:tcW w:w="2500" w:type="dxa"/>
            <w:vAlign w:val="center"/>
          </w:tcPr>
          <w:p>
            <w:pPr>
              <w:spacing w:before="0" w:after="0"/>
              <w:jc w:val="left"/>
            </w:pPr>
            <w:r>
              <w:rPr>
                <w:color w:val="1e293b"/>
                <w:sz w:val="20"/>
              </w:rPr>
              <w:t/>
            </w:r>
          </w:p>
        </w:tc>
        <w:tc>
          <w:tcPr>
            <w:tcW w:w="2500" w:type="dxa"/>
            <w:vAlign w:val="center"/>
          </w:tcPr>
          <w:p>
            <w:pPr>
              <w:spacing w:before="0" w:after="0"/>
              <w:jc w:val="left"/>
            </w:pPr>
            <w:r>
              <w:rPr>
                <w:color w:val="1e293b"/>
                <w:sz w:val="20"/>
              </w:rPr>
              <w:t>$17,400</w:t>
            </w:r>
          </w:p>
        </w:tc>
      </w:tr>
    </w:tbl>
    <w:p>
      <w:pPr>
        <w:pStyle w:val="Heading2"/>
      </w:pPr>
      <w:r>
        <w:t>9.3 Outils &amp; Licences</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4000"/>
        <w:gridCol w:w="2000"/>
        <w:gridCol w:w="4000"/>
      </w:tblGrid>
      <w:tr>
        <w:trPr>
          <w:tblHeader/>
          <w:trHeight w:val="400" w:hRule="atLeast"/>
        </w:trPr>
        <w:tc>
          <w:tcPr>
            <w:tcW w:w="4000" w:type="dxa"/>
            <w:tcBorders>
              <w:bottom w:val="single" w:color="1a365d" w:sz="6"/>
            </w:tcBorders>
            <w:shd w:val="clear" w:fill="f1f5f9"/>
            <w:vAlign w:val="center"/>
          </w:tcPr>
          <w:p>
            <w:pPr>
              <w:spacing w:before="0" w:after="0"/>
              <w:jc w:val="center"/>
            </w:pPr>
            <w:r>
              <w:rPr>
                <w:b/>
                <w:color w:val="1a365d"/>
                <w:sz w:val="20"/>
              </w:rPr>
              <w:t>Outil</w:t>
            </w:r>
          </w:p>
        </w:tc>
        <w:tc>
          <w:tcPr>
            <w:tcW w:w="2000" w:type="dxa"/>
            <w:tcBorders>
              <w:bottom w:val="single" w:color="1a365d" w:sz="6"/>
            </w:tcBorders>
            <w:shd w:val="clear" w:fill="f1f5f9"/>
            <w:vAlign w:val="center"/>
          </w:tcPr>
          <w:p>
            <w:pPr>
              <w:spacing w:before="0" w:after="0"/>
              <w:jc w:val="center"/>
            </w:pPr>
            <w:r>
              <w:rPr>
                <w:b/>
                <w:color w:val="1a365d"/>
                <w:sz w:val="20"/>
              </w:rPr>
              <w:t>Cout</w:t>
            </w:r>
          </w:p>
        </w:tc>
        <w:tc>
          <w:tcPr>
            <w:tcW w:w="4000" w:type="dxa"/>
            <w:tcBorders>
              <w:bottom w:val="single" w:color="1a365d" w:sz="6"/>
            </w:tcBorders>
            <w:shd w:val="clear" w:fill="f1f5f9"/>
            <w:vAlign w:val="center"/>
          </w:tcPr>
          <w:p>
            <w:pPr>
              <w:spacing w:before="0" w:after="0"/>
              <w:jc w:val="center"/>
            </w:pPr>
            <w:r>
              <w:rPr>
                <w:b/>
                <w:color w:val="1a365d"/>
                <w:sz w:val="20"/>
              </w:rPr>
              <w:t>Usage</w:t>
            </w:r>
          </w:p>
        </w:tc>
      </w:tr>
      <w:tr>
        <w:trPr>
          <w:trHeight w:val="360" w:hRule="atLeast"/>
        </w:trPr>
        <w:tc>
          <w:tcPr>
            <w:tcW w:w="4000" w:type="dxa"/>
            <w:vAlign w:val="center"/>
          </w:tcPr>
          <w:p>
            <w:pPr>
              <w:spacing w:before="0" w:after="0"/>
              <w:jc w:val="left"/>
            </w:pPr>
            <w:r>
              <w:rPr>
                <w:color w:val="1e293b"/>
                <w:sz w:val="20"/>
              </w:rPr>
              <w:t>Neo4j Enterprise</w:t>
            </w:r>
          </w:p>
        </w:tc>
        <w:tc>
          <w:tcPr>
            <w:tcW w:w="2000" w:type="dxa"/>
            <w:vAlign w:val="center"/>
          </w:tcPr>
          <w:p>
            <w:pPr>
              <w:spacing w:before="0" w:after="0"/>
              <w:jc w:val="left"/>
            </w:pPr>
            <w:r>
              <w:rPr>
                <w:color w:val="1e293b"/>
                <w:sz w:val="20"/>
              </w:rPr>
              <w:t>$0 (startup program)</w:t>
            </w:r>
          </w:p>
        </w:tc>
        <w:tc>
          <w:tcPr>
            <w:tcW w:w="4000" w:type="dxa"/>
            <w:vAlign w:val="center"/>
          </w:tcPr>
          <w:p>
            <w:pPr>
              <w:spacing w:before="0" w:after="0"/>
              <w:jc w:val="left"/>
            </w:pPr>
            <w:r>
              <w:rPr>
                <w:color w:val="1e293b"/>
                <w:sz w:val="20"/>
              </w:rPr>
              <w:t>Graph database</w:t>
            </w:r>
          </w:p>
        </w:tc>
      </w:tr>
      <w:tr>
        <w:trPr>
          <w:trHeight w:val="360" w:hRule="atLeast"/>
        </w:trPr>
        <w:tc>
          <w:tcPr>
            <w:tcW w:w="4000" w:type="dxa"/>
            <w:vAlign w:val="center"/>
          </w:tcPr>
          <w:p>
            <w:pPr>
              <w:spacing w:before="0" w:after="0"/>
              <w:jc w:val="left"/>
            </w:pPr>
            <w:r>
              <w:rPr>
                <w:color w:val="1e293b"/>
                <w:sz w:val="20"/>
              </w:rPr>
              <w:t>Pinecone</w:t>
            </w:r>
          </w:p>
        </w:tc>
        <w:tc>
          <w:tcPr>
            <w:tcW w:w="2000" w:type="dxa"/>
            <w:vAlign w:val="center"/>
          </w:tcPr>
          <w:p>
            <w:pPr>
              <w:spacing w:before="0" w:after="0"/>
              <w:jc w:val="left"/>
            </w:pPr>
            <w:r>
              <w:rPr>
                <w:color w:val="1e293b"/>
                <w:sz w:val="20"/>
              </w:rPr>
              <w:t>$70/mois</w:t>
            </w:r>
          </w:p>
        </w:tc>
        <w:tc>
          <w:tcPr>
            <w:tcW w:w="4000" w:type="dxa"/>
            <w:vAlign w:val="center"/>
          </w:tcPr>
          <w:p>
            <w:pPr>
              <w:spacing w:before="0" w:after="0"/>
              <w:jc w:val="left"/>
            </w:pPr>
            <w:r>
              <w:rPr>
                <w:color w:val="1e293b"/>
                <w:sz w:val="20"/>
              </w:rPr>
              <w:t>Vector DB</w:t>
            </w:r>
          </w:p>
        </w:tc>
      </w:tr>
      <w:tr>
        <w:trPr>
          <w:trHeight w:val="360" w:hRule="atLeast"/>
        </w:trPr>
        <w:tc>
          <w:tcPr>
            <w:tcW w:w="4000" w:type="dxa"/>
            <w:vAlign w:val="center"/>
          </w:tcPr>
          <w:p>
            <w:pPr>
              <w:spacing w:before="0" w:after="0"/>
              <w:jc w:val="left"/>
            </w:pPr>
            <w:r>
              <w:rPr>
                <w:color w:val="1e293b"/>
                <w:sz w:val="20"/>
              </w:rPr>
              <w:t>Datadog</w:t>
            </w:r>
          </w:p>
        </w:tc>
        <w:tc>
          <w:tcPr>
            <w:tcW w:w="2000" w:type="dxa"/>
            <w:vAlign w:val="center"/>
          </w:tcPr>
          <w:p>
            <w:pPr>
              <w:spacing w:before="0" w:after="0"/>
              <w:jc w:val="left"/>
            </w:pPr>
            <w:r>
              <w:rPr>
                <w:color w:val="1e293b"/>
                <w:sz w:val="20"/>
              </w:rPr>
              <w:t>$500/mois</w:t>
            </w:r>
          </w:p>
        </w:tc>
        <w:tc>
          <w:tcPr>
            <w:tcW w:w="4000" w:type="dxa"/>
            <w:vAlign w:val="center"/>
          </w:tcPr>
          <w:p>
            <w:pPr>
              <w:spacing w:before="0" w:after="0"/>
              <w:jc w:val="left"/>
            </w:pPr>
            <w:r>
              <w:rPr>
                <w:color w:val="1e293b"/>
                <w:sz w:val="20"/>
              </w:rPr>
              <w:t>Monitoring</w:t>
            </w:r>
          </w:p>
        </w:tc>
      </w:tr>
      <w:tr>
        <w:trPr>
          <w:trHeight w:val="360" w:hRule="atLeast"/>
        </w:trPr>
        <w:tc>
          <w:tcPr>
            <w:tcW w:w="4000" w:type="dxa"/>
            <w:vAlign w:val="center"/>
          </w:tcPr>
          <w:p>
            <w:pPr>
              <w:spacing w:before="0" w:after="0"/>
              <w:jc w:val="left"/>
            </w:pPr>
            <w:r>
              <w:rPr>
                <w:color w:val="1e293b"/>
                <w:sz w:val="20"/>
              </w:rPr>
              <w:t>GitHub Copilot</w:t>
            </w:r>
          </w:p>
        </w:tc>
        <w:tc>
          <w:tcPr>
            <w:tcW w:w="2000" w:type="dxa"/>
            <w:vAlign w:val="center"/>
          </w:tcPr>
          <w:p>
            <w:pPr>
              <w:spacing w:before="0" w:after="0"/>
              <w:jc w:val="left"/>
            </w:pPr>
            <w:r>
              <w:rPr>
                <w:color w:val="1e293b"/>
                <w:sz w:val="20"/>
              </w:rPr>
              <w:t>$20/mois</w:t>
            </w:r>
          </w:p>
        </w:tc>
        <w:tc>
          <w:tcPr>
            <w:tcW w:w="4000" w:type="dxa"/>
            <w:vAlign w:val="center"/>
          </w:tcPr>
          <w:p>
            <w:pPr>
              <w:spacing w:before="0" w:after="0"/>
              <w:jc w:val="left"/>
            </w:pPr>
            <w:r>
              <w:rPr>
                <w:color w:val="1e293b"/>
                <w:sz w:val="20"/>
              </w:rPr>
              <w:t>Dev productivity</w:t>
            </w:r>
          </w:p>
        </w:tc>
      </w:tr>
      <w:tr>
        <w:trPr>
          <w:trHeight w:val="360" w:hRule="atLeast"/>
        </w:trPr>
        <w:tc>
          <w:tcPr>
            <w:tcW w:w="4000" w:type="dxa"/>
            <w:vAlign w:val="center"/>
          </w:tcPr>
          <w:p>
            <w:pPr>
              <w:spacing w:before="0" w:after="0"/>
              <w:jc w:val="left"/>
            </w:pPr>
            <w:r>
              <w:rPr>
                <w:color w:val="1e293b"/>
                <w:sz w:val="20"/>
              </w:rPr>
              <w:t>Total Outils</w:t>
            </w:r>
          </w:p>
        </w:tc>
        <w:tc>
          <w:tcPr>
            <w:tcW w:w="2000" w:type="dxa"/>
            <w:vAlign w:val="center"/>
          </w:tcPr>
          <w:p>
            <w:pPr>
              <w:spacing w:before="0" w:after="0"/>
              <w:jc w:val="left"/>
            </w:pPr>
            <w:r>
              <w:rPr>
                <w:color w:val="1e293b"/>
                <w:sz w:val="20"/>
              </w:rPr>
              <w:t>~$2,000</w:t>
            </w:r>
          </w:p>
        </w:tc>
        <w:tc>
          <w:tcPr>
            <w:tcW w:w="4000" w:type="dxa"/>
            <w:vAlign w:val="center"/>
          </w:tcPr>
          <w:p>
            <w:pPr>
              <w:spacing w:before="0" w:after="0"/>
              <w:jc w:val="left"/>
            </w:pPr>
            <w:r>
              <w:rPr>
                <w:color w:val="1e293b"/>
                <w:sz w:val="20"/>
              </w:rPr>
              <w:t/>
            </w:r>
          </w:p>
        </w:tc>
      </w:tr>
    </w:tbl>
    <w:p>
      <w:pPr>
        <w:pStyle w:val="Heading1"/>
      </w:pPr>
      <w:bookmarkStart w:name="_Toc010" w:id="010"/>
      <w:r>
        <w:t>10. RISQUES ET MITIGATION</w:t>
      </w:r>
      <w:bookmarkEnd w:id="010"/>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3000"/>
        <w:gridCol w:w="1500"/>
        <w:gridCol w:w="1500"/>
        <w:gridCol w:w="4000"/>
      </w:tblGrid>
      <w:tr>
        <w:trPr>
          <w:tblHeader/>
          <w:trHeight w:val="400" w:hRule="atLeast"/>
        </w:trPr>
        <w:tc>
          <w:tcPr>
            <w:tcW w:w="3000" w:type="dxa"/>
            <w:tcBorders>
              <w:bottom w:val="single" w:color="1a365d" w:sz="6"/>
            </w:tcBorders>
            <w:shd w:val="clear" w:fill="f1f5f9"/>
            <w:vAlign w:val="center"/>
          </w:tcPr>
          <w:p>
            <w:pPr>
              <w:spacing w:before="0" w:after="0"/>
              <w:jc w:val="center"/>
            </w:pPr>
            <w:r>
              <w:rPr>
                <w:b/>
                <w:color w:val="1a365d"/>
                <w:sz w:val="20"/>
              </w:rPr>
              <w:t>Risque</w:t>
            </w:r>
          </w:p>
        </w:tc>
        <w:tc>
          <w:tcPr>
            <w:tcW w:w="1500" w:type="dxa"/>
            <w:tcBorders>
              <w:bottom w:val="single" w:color="1a365d" w:sz="6"/>
            </w:tcBorders>
            <w:shd w:val="clear" w:fill="f1f5f9"/>
            <w:vAlign w:val="center"/>
          </w:tcPr>
          <w:p>
            <w:pPr>
              <w:spacing w:before="0" w:after="0"/>
              <w:jc w:val="center"/>
            </w:pPr>
            <w:r>
              <w:rPr>
                <w:b/>
                <w:color w:val="1a365d"/>
                <w:sz w:val="20"/>
              </w:rPr>
              <w:t>Probabilite</w:t>
            </w:r>
          </w:p>
        </w:tc>
        <w:tc>
          <w:tcPr>
            <w:tcW w:w="1500" w:type="dxa"/>
            <w:tcBorders>
              <w:bottom w:val="single" w:color="1a365d" w:sz="6"/>
            </w:tcBorders>
            <w:shd w:val="clear" w:fill="f1f5f9"/>
            <w:vAlign w:val="center"/>
          </w:tcPr>
          <w:p>
            <w:pPr>
              <w:spacing w:before="0" w:after="0"/>
              <w:jc w:val="center"/>
            </w:pPr>
            <w:r>
              <w:rPr>
                <w:b/>
                <w:color w:val="1a365d"/>
                <w:sz w:val="20"/>
              </w:rPr>
              <w:t>Impact</w:t>
            </w:r>
          </w:p>
        </w:tc>
        <w:tc>
          <w:tcPr>
            <w:tcW w:w="4000" w:type="dxa"/>
            <w:tcBorders>
              <w:bottom w:val="single" w:color="1a365d" w:sz="6"/>
            </w:tcBorders>
            <w:shd w:val="clear" w:fill="f1f5f9"/>
            <w:vAlign w:val="center"/>
          </w:tcPr>
          <w:p>
            <w:pPr>
              <w:spacing w:before="0" w:after="0"/>
              <w:jc w:val="center"/>
            </w:pPr>
            <w:r>
              <w:rPr>
                <w:b/>
                <w:color w:val="1a365d"/>
                <w:sz w:val="20"/>
              </w:rPr>
              <w:t>Mitigation</w:t>
            </w:r>
          </w:p>
        </w:tc>
      </w:tr>
      <w:tr>
        <w:trPr>
          <w:trHeight w:val="360" w:hRule="atLeast"/>
        </w:trPr>
        <w:tc>
          <w:tcPr>
            <w:tcW w:w="3000" w:type="dxa"/>
            <w:vAlign w:val="center"/>
          </w:tcPr>
          <w:p>
            <w:pPr>
              <w:spacing w:before="0" w:after="0"/>
              <w:jc w:val="left"/>
            </w:pPr>
            <w:r>
              <w:rPr>
                <w:color w:val="1e293b"/>
                <w:sz w:val="20"/>
              </w:rPr>
              <w:t>Latence LLM trop elevee</w:t>
            </w:r>
          </w:p>
        </w:tc>
        <w:tc>
          <w:tcPr>
            <w:tcW w:w="1500" w:type="dxa"/>
            <w:vAlign w:val="center"/>
          </w:tcPr>
          <w:p>
            <w:pPr>
              <w:spacing w:before="0" w:after="0"/>
              <w:jc w:val="left"/>
            </w:pPr>
            <w:r>
              <w:rPr>
                <w:color w:val="1e293b"/>
                <w:sz w:val="20"/>
              </w:rPr>
              <w:t>Moyenne</w:t>
            </w:r>
          </w:p>
        </w:tc>
        <w:tc>
          <w:tcPr>
            <w:tcW w:w="1500" w:type="dxa"/>
            <w:vAlign w:val="center"/>
          </w:tcPr>
          <w:p>
            <w:pPr>
              <w:spacing w:before="0" w:after="0"/>
              <w:jc w:val="left"/>
            </w:pPr>
            <w:r>
              <w:rPr>
                <w:color w:val="1e293b"/>
                <w:sz w:val="20"/>
              </w:rPr>
              <w:t>Critique</w:t>
            </w:r>
          </w:p>
        </w:tc>
        <w:tc>
          <w:tcPr>
            <w:tcW w:w="4000" w:type="dxa"/>
            <w:vAlign w:val="center"/>
          </w:tcPr>
          <w:p>
            <w:pPr>
              <w:spacing w:before="0" w:after="0"/>
              <w:jc w:val="left"/>
            </w:pPr>
            <w:r>
              <w:rPr>
                <w:color w:val="1e293b"/>
                <w:sz w:val="20"/>
              </w:rPr>
              <w:t>vLLM optimise, caching agressif, modele 8B fallback</w:t>
            </w:r>
          </w:p>
        </w:tc>
      </w:tr>
      <w:tr>
        <w:trPr>
          <w:trHeight w:val="360" w:hRule="atLeast"/>
        </w:trPr>
        <w:tc>
          <w:tcPr>
            <w:tcW w:w="3000" w:type="dxa"/>
            <w:vAlign w:val="center"/>
          </w:tcPr>
          <w:p>
            <w:pPr>
              <w:spacing w:before="0" w:after="0"/>
              <w:jc w:val="left"/>
            </w:pPr>
            <w:r>
              <w:rPr>
                <w:color w:val="1e293b"/>
                <w:sz w:val="20"/>
              </w:rPr>
              <w:t>Catastrophic forgetting</w:t>
            </w:r>
          </w:p>
        </w:tc>
        <w:tc>
          <w:tcPr>
            <w:tcW w:w="1500" w:type="dxa"/>
            <w:vAlign w:val="center"/>
          </w:tcPr>
          <w:p>
            <w:pPr>
              <w:spacing w:before="0" w:after="0"/>
              <w:jc w:val="left"/>
            </w:pPr>
            <w:r>
              <w:rPr>
                <w:color w:val="1e293b"/>
                <w:sz w:val="20"/>
              </w:rPr>
              <w:t>Moyenne</w:t>
            </w:r>
          </w:p>
        </w:tc>
        <w:tc>
          <w:tcPr>
            <w:tcW w:w="1500" w:type="dxa"/>
            <w:vAlign w:val="center"/>
          </w:tcPr>
          <w:p>
            <w:pPr>
              <w:spacing w:before="0" w:after="0"/>
              <w:jc w:val="left"/>
            </w:pPr>
            <w:r>
              <w:rPr>
                <w:color w:val="1e293b"/>
                <w:sz w:val="20"/>
              </w:rPr>
              <w:t>Haute</w:t>
            </w:r>
          </w:p>
        </w:tc>
        <w:tc>
          <w:tcPr>
            <w:tcW w:w="4000" w:type="dxa"/>
            <w:vAlign w:val="center"/>
          </w:tcPr>
          <w:p>
            <w:pPr>
              <w:spacing w:before="0" w:after="0"/>
              <w:jc w:val="left"/>
            </w:pPr>
            <w:r>
              <w:rPr>
                <w:color w:val="1e293b"/>
                <w:sz w:val="20"/>
              </w:rPr>
              <w:t>EWC + replay buffer, tests retention automatiques</w:t>
            </w:r>
          </w:p>
        </w:tc>
      </w:tr>
      <w:tr>
        <w:trPr>
          <w:trHeight w:val="360" w:hRule="atLeast"/>
        </w:trPr>
        <w:tc>
          <w:tcPr>
            <w:tcW w:w="3000" w:type="dxa"/>
            <w:vAlign w:val="center"/>
          </w:tcPr>
          <w:p>
            <w:pPr>
              <w:spacing w:before="0" w:after="0"/>
              <w:jc w:val="left"/>
            </w:pPr>
            <w:r>
              <w:rPr>
                <w:color w:val="1e293b"/>
                <w:sz w:val="20"/>
              </w:rPr>
              <w:t>Fuite donnees sensibles</w:t>
            </w:r>
          </w:p>
        </w:tc>
        <w:tc>
          <w:tcPr>
            <w:tcW w:w="1500" w:type="dxa"/>
            <w:vAlign w:val="center"/>
          </w:tcPr>
          <w:p>
            <w:pPr>
              <w:spacing w:before="0" w:after="0"/>
              <w:jc w:val="left"/>
            </w:pPr>
            <w:r>
              <w:rPr>
                <w:color w:val="1e293b"/>
                <w:sz w:val="20"/>
              </w:rPr>
              <w:t>Faible</w:t>
            </w:r>
          </w:p>
        </w:tc>
        <w:tc>
          <w:tcPr>
            <w:tcW w:w="1500" w:type="dxa"/>
            <w:vAlign w:val="center"/>
          </w:tcPr>
          <w:p>
            <w:pPr>
              <w:spacing w:before="0" w:after="0"/>
              <w:jc w:val="left"/>
            </w:pPr>
            <w:r>
              <w:rPr>
                <w:color w:val="1e293b"/>
                <w:sz w:val="20"/>
              </w:rPr>
              <w:t>Critique</w:t>
            </w:r>
          </w:p>
        </w:tc>
        <w:tc>
          <w:tcPr>
            <w:tcW w:w="4000" w:type="dxa"/>
            <w:vAlign w:val="center"/>
          </w:tcPr>
          <w:p>
            <w:pPr>
              <w:spacing w:before="0" w:after="0"/>
              <w:jc w:val="left"/>
            </w:pPr>
            <w:r>
              <w:rPr>
                <w:color w:val="1e293b"/>
                <w:sz w:val="20"/>
              </w:rPr>
              <w:t>LLM local uniquement, pas d'API cloud, chiffrement E2E</w:t>
            </w:r>
          </w:p>
        </w:tc>
      </w:tr>
      <w:tr>
        <w:trPr>
          <w:trHeight w:val="360" w:hRule="atLeast"/>
        </w:trPr>
        <w:tc>
          <w:tcPr>
            <w:tcW w:w="3000" w:type="dxa"/>
            <w:vAlign w:val="center"/>
          </w:tcPr>
          <w:p>
            <w:pPr>
              <w:spacing w:before="0" w:after="0"/>
              <w:jc w:val="left"/>
            </w:pPr>
            <w:r>
              <w:rPr>
                <w:color w:val="1e293b"/>
                <w:sz w:val="20"/>
              </w:rPr>
              <w:t>Complexite K8s</w:t>
            </w:r>
          </w:p>
        </w:tc>
        <w:tc>
          <w:tcPr>
            <w:tcW w:w="1500" w:type="dxa"/>
            <w:vAlign w:val="center"/>
          </w:tcPr>
          <w:p>
            <w:pPr>
              <w:spacing w:before="0" w:after="0"/>
              <w:jc w:val="left"/>
            </w:pPr>
            <w:r>
              <w:rPr>
                <w:color w:val="1e293b"/>
                <w:sz w:val="20"/>
              </w:rPr>
              <w:t>Haute</w:t>
            </w:r>
          </w:p>
        </w:tc>
        <w:tc>
          <w:tcPr>
            <w:tcW w:w="1500" w:type="dxa"/>
            <w:vAlign w:val="center"/>
          </w:tcPr>
          <w:p>
            <w:pPr>
              <w:spacing w:before="0" w:after="0"/>
              <w:jc w:val="left"/>
            </w:pPr>
            <w:r>
              <w:rPr>
                <w:color w:val="1e293b"/>
                <w:sz w:val="20"/>
              </w:rPr>
              <w:t>Moyenne</w:t>
            </w:r>
          </w:p>
        </w:tc>
        <w:tc>
          <w:tcPr>
            <w:tcW w:w="4000" w:type="dxa"/>
            <w:vAlign w:val="center"/>
          </w:tcPr>
          <w:p>
            <w:pPr>
              <w:spacing w:before="0" w:after="0"/>
              <w:jc w:val="left"/>
            </w:pPr>
            <w:r>
              <w:rPr>
                <w:color w:val="1e293b"/>
                <w:sz w:val="20"/>
              </w:rPr>
              <w:t>Helm charts testes, documentation exhaustive, support</w:t>
            </w:r>
          </w:p>
        </w:tc>
      </w:tr>
      <w:tr>
        <w:trPr>
          <w:trHeight w:val="360" w:hRule="atLeast"/>
        </w:trPr>
        <w:tc>
          <w:tcPr>
            <w:tcW w:w="3000" w:type="dxa"/>
            <w:vAlign w:val="center"/>
          </w:tcPr>
          <w:p>
            <w:pPr>
              <w:spacing w:before="0" w:after="0"/>
              <w:jc w:val="left"/>
            </w:pPr>
            <w:r>
              <w:rPr>
                <w:color w:val="1e293b"/>
                <w:sz w:val="20"/>
              </w:rPr>
              <w:t>Adoption lente vs AD</w:t>
            </w:r>
          </w:p>
        </w:tc>
        <w:tc>
          <w:tcPr>
            <w:tcW w:w="1500" w:type="dxa"/>
            <w:vAlign w:val="center"/>
          </w:tcPr>
          <w:p>
            <w:pPr>
              <w:spacing w:before="0" w:after="0"/>
              <w:jc w:val="left"/>
            </w:pPr>
            <w:r>
              <w:rPr>
                <w:color w:val="1e293b"/>
                <w:sz w:val="20"/>
              </w:rPr>
              <w:t>Moyenne</w:t>
            </w:r>
          </w:p>
        </w:tc>
        <w:tc>
          <w:tcPr>
            <w:tcW w:w="1500" w:type="dxa"/>
            <w:vAlign w:val="center"/>
          </w:tcPr>
          <w:p>
            <w:pPr>
              <w:spacing w:before="0" w:after="0"/>
              <w:jc w:val="left"/>
            </w:pPr>
            <w:r>
              <w:rPr>
                <w:color w:val="1e293b"/>
                <w:sz w:val="20"/>
              </w:rPr>
              <w:t>Haute</w:t>
            </w:r>
          </w:p>
        </w:tc>
        <w:tc>
          <w:tcPr>
            <w:tcW w:w="4000" w:type="dxa"/>
            <w:vAlign w:val="center"/>
          </w:tcPr>
          <w:p>
            <w:pPr>
              <w:spacing w:before="0" w:after="0"/>
              <w:jc w:val="left"/>
            </w:pPr>
            <w:r>
              <w:rPr>
                <w:color w:val="1e293b"/>
                <w:sz w:val="20"/>
              </w:rPr>
              <w:t>Migration tool AD→Cortex, hybrid mode, training</w:t>
            </w:r>
          </w:p>
        </w:tc>
      </w:tr>
    </w:tbl>
    <w:p>
      <w:pPr>
        <w:pStyle w:val="Heading1"/>
      </w:pPr>
      <w:bookmarkStart w:name="_Toc011" w:id="011"/>
      <w:r>
        <w:t>11. CONCLUSION</w:t>
      </w:r>
      <w:bookmarkEnd w:id="011"/>
    </w:p>
    <w:p>
      <w:r>
        <w:t>Identity Cortex represente une opportunite unique de reinventer le marche IAM en combinant :</w:t>
      </w:r>
    </w:p>
    <w:p>
      <w:pPr>
        <w:numPr>
          <w:ilvl w:val="0"/>
          <w:numId w:val="1"/>
        </w:numPr>
      </w:pPr>
      <w:r>
        <w:t>Vision technique : Zero Trust natif + IA explicable</w:t>
      </w:r>
    </w:p>
    <w:p>
      <w:pPr>
        <w:numPr>
          <w:ilvl w:val="0"/>
          <w:numId w:val="1"/>
        </w:numPr>
      </w:pPr>
      <w:r>
        <w:t>Opportunite marche : $43B d'ici 2029, convergence IAM/AI</w:t>
      </w:r>
    </w:p>
    <w:p>
      <w:pPr>
        <w:numPr>
          <w:ilvl w:val="0"/>
          <w:numId w:val="1"/>
        </w:numPr>
      </w:pPr>
      <w:r>
        <w:t>Differentiation : Premier moteur identite auto-apprenant</w:t>
      </w:r>
    </w:p>
    <w:p>
      <w:r>
        <w:t>Prochaines etapes immediates :</w:t>
      </w:r>
    </w:p>
    <w:p>
      <w:pPr>
        <w:numPr>
          <w:ilvl w:val="0"/>
          <w:numId w:val="1"/>
        </w:numPr>
      </w:pPr>
      <w:r>
        <w:t>Valider POC semaine 4 avec 3 clients pilotes</w:t>
      </w:r>
    </w:p>
    <w:p>
      <w:pPr>
        <w:numPr>
          <w:ilvl w:val="0"/>
          <w:numId w:val="1"/>
        </w:numPr>
      </w:pPr>
      <w:r>
        <w:t>Lever pre-seed EUR500K pour acceleration T2</w:t>
      </w:r>
    </w:p>
    <w:p>
      <w:pPr>
        <w:numPr>
          <w:ilvl w:val="0"/>
          <w:numId w:val="1"/>
        </w:numPr>
      </w:pPr>
      <w:r>
        <w:t>Recruter ML engineer et DevOps</w:t>
      </w:r>
    </w:p>
    <w:p>
      <w:pPr>
        <w:pStyle w:val="Heading1"/>
      </w:pPr>
      <w:bookmarkStart w:name="_Toc012" w:id="012"/>
      <w:r>
        <w:t>12. ANNEXES</w:t>
      </w:r>
      <w:bookmarkEnd w:id="012"/>
    </w:p>
    <w:p>
      <w:pPr>
        <w:pStyle w:val="Heading2"/>
      </w:pPr>
      <w:r>
        <w:t>Annexe A : References Bibliographiques</w:t>
      </w:r>
    </w:p>
    <w:p>
      <w:pPr>
        <w:numPr>
          <w:ilvl w:val="0"/>
          <w:numId w:val="1"/>
        </w:numPr>
      </w:pPr>
      <w:r>
        <w:t>NIST SP 800-207 - Zero Trust Architecture</w:t>
      </w:r>
    </w:p>
    <w:p>
      <w:pPr>
        <w:numPr>
          <w:ilvl w:val="0"/>
          <w:numId w:val="1"/>
        </w:numPr>
      </w:pPr>
      <w:r>
        <w:t>SPIFFE/SPIRE - Cloud Native Identity</w:t>
      </w:r>
    </w:p>
    <w:p>
      <w:pPr>
        <w:numPr>
          <w:ilvl w:val="0"/>
          <w:numId w:val="1"/>
        </w:numPr>
      </w:pPr>
      <w:r>
        <w:t>SPIRE Production Hardening Guide</w:t>
      </w:r>
    </w:p>
    <w:p>
      <w:pPr>
        <w:numPr>
          <w:ilvl w:val="0"/>
          <w:numId w:val="1"/>
        </w:numPr>
      </w:pPr>
      <w:r>
        <w:t>LLM-Knowledge Graph Construction Survey</w:t>
      </w:r>
    </w:p>
    <w:p>
      <w:pPr>
        <w:numPr>
          <w:ilvl w:val="0"/>
          <w:numId w:val="1"/>
        </w:numPr>
      </w:pPr>
      <w:r>
        <w:t>Mem0 - Scalable Long-Term Memory for AI Agents</w:t>
      </w:r>
    </w:p>
    <w:p>
      <w:pPr>
        <w:numPr>
          <w:ilvl w:val="0"/>
          <w:numId w:val="1"/>
        </w:numPr>
      </w:pPr>
      <w:r>
        <w:t>Gartner Magic Quadrant Access Management 2024</w:t>
      </w:r>
    </w:p>
    <w:p>
      <w:pPr>
        <w:numPr>
          <w:ilvl w:val="0"/>
          <w:numId w:val="1"/>
        </w:numPr>
      </w:pPr>
      <w:r>
        <w:t>Mitigating Catastrophic Forgetting through Model Growth</w:t>
      </w:r>
    </w:p>
    <w:p>
      <w:pPr>
        <w:pStyle w:val="Heading2"/>
      </w:pPr>
      <w:r>
        <w:t>Annexe B : Glossaire</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2500"/>
        <w:gridCol w:w="7500"/>
      </w:tblGrid>
      <w:tr>
        <w:trPr>
          <w:tblHeader/>
          <w:trHeight w:val="400" w:hRule="atLeast"/>
        </w:trPr>
        <w:tc>
          <w:tcPr>
            <w:tcW w:w="2500" w:type="dxa"/>
            <w:tcBorders>
              <w:bottom w:val="single" w:color="1a365d" w:sz="6"/>
            </w:tcBorders>
            <w:shd w:val="clear" w:fill="f1f5f9"/>
            <w:vAlign w:val="center"/>
          </w:tcPr>
          <w:p>
            <w:pPr>
              <w:spacing w:before="0" w:after="0"/>
              <w:jc w:val="center"/>
            </w:pPr>
            <w:r>
              <w:rPr>
                <w:b/>
                <w:color w:val="1a365d"/>
                <w:sz w:val="20"/>
              </w:rPr>
              <w:t>Terme</w:t>
            </w:r>
          </w:p>
        </w:tc>
        <w:tc>
          <w:tcPr>
            <w:tcW w:w="7500" w:type="dxa"/>
            <w:tcBorders>
              <w:bottom w:val="single" w:color="1a365d" w:sz="6"/>
            </w:tcBorders>
            <w:shd w:val="clear" w:fill="f1f5f9"/>
            <w:vAlign w:val="center"/>
          </w:tcPr>
          <w:p>
            <w:pPr>
              <w:spacing w:before="0" w:after="0"/>
              <w:jc w:val="center"/>
            </w:pPr>
            <w:r>
              <w:rPr>
                <w:b/>
                <w:color w:val="1a365d"/>
                <w:sz w:val="20"/>
              </w:rPr>
              <w:t>Definition</w:t>
            </w:r>
          </w:p>
        </w:tc>
      </w:tr>
      <w:tr>
        <w:trPr>
          <w:trHeight w:val="360" w:hRule="atLeast"/>
        </w:trPr>
        <w:tc>
          <w:tcPr>
            <w:tcW w:w="2500" w:type="dxa"/>
            <w:vAlign w:val="center"/>
          </w:tcPr>
          <w:p>
            <w:pPr>
              <w:spacing w:before="0" w:after="0"/>
              <w:jc w:val="left"/>
            </w:pPr>
            <w:r>
              <w:rPr>
                <w:color w:val="1e293b"/>
                <w:sz w:val="20"/>
              </w:rPr>
              <w:t>SVID</w:t>
            </w:r>
          </w:p>
        </w:tc>
        <w:tc>
          <w:tcPr>
            <w:tcW w:w="7500" w:type="dxa"/>
            <w:vAlign w:val="center"/>
          </w:tcPr>
          <w:p>
            <w:pPr>
              <w:spacing w:before="0" w:after="0"/>
              <w:jc w:val="left"/>
            </w:pPr>
            <w:r>
              <w:rPr>
                <w:color w:val="1e293b"/>
                <w:sz w:val="20"/>
              </w:rPr>
              <w:t>SPIFFE Verifiable Identity Document (X.509/JWT)</w:t>
            </w:r>
          </w:p>
        </w:tc>
      </w:tr>
      <w:tr>
        <w:trPr>
          <w:trHeight w:val="360" w:hRule="atLeast"/>
        </w:trPr>
        <w:tc>
          <w:tcPr>
            <w:tcW w:w="2500" w:type="dxa"/>
            <w:vAlign w:val="center"/>
          </w:tcPr>
          <w:p>
            <w:pPr>
              <w:spacing w:before="0" w:after="0"/>
              <w:jc w:val="left"/>
            </w:pPr>
            <w:r>
              <w:rPr>
                <w:color w:val="1e293b"/>
                <w:sz w:val="20"/>
              </w:rPr>
              <w:t>ABAC</w:t>
            </w:r>
          </w:p>
        </w:tc>
        <w:tc>
          <w:tcPr>
            <w:tcW w:w="7500" w:type="dxa"/>
            <w:vAlign w:val="center"/>
          </w:tcPr>
          <w:p>
            <w:pPr>
              <w:spacing w:before="0" w:after="0"/>
              <w:jc w:val="left"/>
            </w:pPr>
            <w:r>
              <w:rPr>
                <w:color w:val="1e293b"/>
                <w:sz w:val="20"/>
              </w:rPr>
              <w:t>Attribute-Based Access Control</w:t>
            </w:r>
          </w:p>
        </w:tc>
      </w:tr>
      <w:tr>
        <w:trPr>
          <w:trHeight w:val="360" w:hRule="atLeast"/>
        </w:trPr>
        <w:tc>
          <w:tcPr>
            <w:tcW w:w="2500" w:type="dxa"/>
            <w:vAlign w:val="center"/>
          </w:tcPr>
          <w:p>
            <w:pPr>
              <w:spacing w:before="0" w:after="0"/>
              <w:jc w:val="left"/>
            </w:pPr>
            <w:r>
              <w:rPr>
                <w:color w:val="1e293b"/>
                <w:sz w:val="20"/>
              </w:rPr>
              <w:t>RBAC</w:t>
            </w:r>
          </w:p>
        </w:tc>
        <w:tc>
          <w:tcPr>
            <w:tcW w:w="7500" w:type="dxa"/>
            <w:vAlign w:val="center"/>
          </w:tcPr>
          <w:p>
            <w:pPr>
              <w:spacing w:before="0" w:after="0"/>
              <w:jc w:val="left"/>
            </w:pPr>
            <w:r>
              <w:rPr>
                <w:color w:val="1e293b"/>
                <w:sz w:val="20"/>
              </w:rPr>
              <w:t>Role-Based Access Control</w:t>
            </w:r>
          </w:p>
        </w:tc>
      </w:tr>
      <w:tr>
        <w:trPr>
          <w:trHeight w:val="360" w:hRule="atLeast"/>
        </w:trPr>
        <w:tc>
          <w:tcPr>
            <w:tcW w:w="2500" w:type="dxa"/>
            <w:vAlign w:val="center"/>
          </w:tcPr>
          <w:p>
            <w:pPr>
              <w:spacing w:before="0" w:after="0"/>
              <w:jc w:val="left"/>
            </w:pPr>
            <w:r>
              <w:rPr>
                <w:color w:val="1e293b"/>
                <w:sz w:val="20"/>
              </w:rPr>
              <w:t>EWC</w:t>
            </w:r>
          </w:p>
        </w:tc>
        <w:tc>
          <w:tcPr>
            <w:tcW w:w="7500" w:type="dxa"/>
            <w:vAlign w:val="center"/>
          </w:tcPr>
          <w:p>
            <w:pPr>
              <w:spacing w:before="0" w:after="0"/>
              <w:jc w:val="left"/>
            </w:pPr>
            <w:r>
              <w:rPr>
                <w:color w:val="1e293b"/>
                <w:sz w:val="20"/>
              </w:rPr>
              <w:t>Elastic Weight Consolidation (regularisation)</w:t>
            </w:r>
          </w:p>
        </w:tc>
      </w:tr>
      <w:tr>
        <w:trPr>
          <w:trHeight w:val="360" w:hRule="atLeast"/>
        </w:trPr>
        <w:tc>
          <w:tcPr>
            <w:tcW w:w="2500" w:type="dxa"/>
            <w:vAlign w:val="center"/>
          </w:tcPr>
          <w:p>
            <w:pPr>
              <w:spacing w:before="0" w:after="0"/>
              <w:jc w:val="left"/>
            </w:pPr>
            <w:r>
              <w:rPr>
                <w:color w:val="1e293b"/>
                <w:sz w:val="20"/>
              </w:rPr>
              <w:t>LoRA</w:t>
            </w:r>
          </w:p>
        </w:tc>
        <w:tc>
          <w:tcPr>
            <w:tcW w:w="7500" w:type="dxa"/>
            <w:vAlign w:val="center"/>
          </w:tcPr>
          <w:p>
            <w:pPr>
              <w:spacing w:before="0" w:after="0"/>
              <w:jc w:val="left"/>
            </w:pPr>
            <w:r>
              <w:rPr>
                <w:color w:val="1e293b"/>
                <w:sz w:val="20"/>
              </w:rPr>
              <w:t>Low-Rank Adaptation (fine-tuning efficace)</w:t>
            </w:r>
          </w:p>
        </w:tc>
      </w:tr>
      <w:tr>
        <w:trPr>
          <w:trHeight w:val="360" w:hRule="atLeast"/>
        </w:trPr>
        <w:tc>
          <w:tcPr>
            <w:tcW w:w="2500" w:type="dxa"/>
            <w:vAlign w:val="center"/>
          </w:tcPr>
          <w:p>
            <w:pPr>
              <w:spacing w:before="0" w:after="0"/>
              <w:jc w:val="left"/>
            </w:pPr>
            <w:r>
              <w:rPr>
                <w:color w:val="1e293b"/>
                <w:sz w:val="20"/>
              </w:rPr>
              <w:t>RAG</w:t>
            </w:r>
          </w:p>
        </w:tc>
        <w:tc>
          <w:tcPr>
            <w:tcW w:w="7500" w:type="dxa"/>
            <w:vAlign w:val="center"/>
          </w:tcPr>
          <w:p>
            <w:pPr>
              <w:spacing w:before="0" w:after="0"/>
              <w:jc w:val="left"/>
            </w:pPr>
            <w:r>
              <w:rPr>
                <w:color w:val="1e293b"/>
                <w:sz w:val="20"/>
              </w:rPr>
              <w:t>Retrieval-Augmented Generation</w:t>
            </w:r>
          </w:p>
        </w:tc>
      </w:tr>
      <w:tr>
        <w:trPr>
          <w:trHeight w:val="360" w:hRule="atLeast"/>
        </w:trPr>
        <w:tc>
          <w:tcPr>
            <w:tcW w:w="2500" w:type="dxa"/>
            <w:vAlign w:val="center"/>
          </w:tcPr>
          <w:p>
            <w:pPr>
              <w:spacing w:before="0" w:after="0"/>
              <w:jc w:val="left"/>
            </w:pPr>
            <w:r>
              <w:rPr>
                <w:color w:val="1e293b"/>
                <w:sz w:val="20"/>
              </w:rPr>
              <w:t>MCP</w:t>
            </w:r>
          </w:p>
        </w:tc>
        <w:tc>
          <w:tcPr>
            <w:tcW w:w="7500" w:type="dxa"/>
            <w:vAlign w:val="center"/>
          </w:tcPr>
          <w:p>
            <w:pPr>
              <w:spacing w:before="0" w:after="0"/>
              <w:jc w:val="left"/>
            </w:pPr>
            <w:r>
              <w:rPr>
                <w:color w:val="1e293b"/>
                <w:sz w:val="20"/>
              </w:rPr>
              <w:t>Model Context Protocol (tool use)</w:t>
            </w:r>
          </w:p>
        </w:tc>
      </w:tr>
    </w:tbl>
    <w:p>
      <w:pPr>
        <w:pStyle w:val="Heading2"/>
      </w:pPr>
      <w:r>
        <w:t>Annexe C : Checklist Deploiement</w:t>
      </w:r>
    </w:p>
    <w:p>
      <w:r>
        <w:t>Infrastructure : K8s cluster 1.28+ avec GPU nodes, Cert-manager pour TLS automatique, Vault pour secrets management, Monitoring stack (Prometheus, Grafana, Loki)</w:t>
      </w:r>
    </w:p>
    <w:p>
      <w:r>
        <w:t>Identity Fabric : SPIRE Server HA (3 replicas), Neo4j Cluster (3 cores, 2 read replicas), Kafka Cluster (3 brokers, replication factor 3)</w:t>
      </w:r>
    </w:p>
    <w:p>
      <w:r>
        <w:t>Security : mTLS inter-service, Network policies (deny-all par defaut), Pod Security Standards (restricted), Falco runtime security</w:t>
      </w:r>
    </w:p>
    <w:p>
      <w:pPr>
        <w:sectPr>
          <w:headerReference w:type="default" r:id="R8a65527182734eb7"/>
          <w:footerReference w:type="default" r:id="R3c50846a20264dc4"/>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coverBackground"/>
            <wp:cNvGraphicFramePr>
              <a:graphicFrameLocks noChangeAspect="1"/>
            </wp:cNvGraphicFramePr>
            <a:graphic>
              <a:graphicData uri="http://schemas.openxmlformats.org/drawingml/2006/picture">
                <pic:pic>
                  <pic:nvPicPr>
                    <pic:cNvPr id="0" name="BackcoverBackground.png"/>
                    <pic:cNvPicPr/>
                  </pic:nvPicPr>
                  <pic:blipFill>
                    <a:blip r:embed="R803cabf0faaf4644"/>
                    <a:stretch>
                      <a:fillRect/>
                    </a:stretch>
                  </pic:blipFill>
                  <pic:spPr>
                    <a:xfrm>
                      <a:off x="0" y="0"/>
                      <a:ext cx="7560000" cy="10692000"/>
                    </a:xfrm>
                    <a:prstGeom prst="rect"/>
                  </pic:spPr>
                </pic:pic>
              </a:graphicData>
            </a:graphic>
          </wp:anchor>
        </w:drawing>
      </w:r>
    </w:p>
    <w:p>
      <w:pPr>
        <w:spacing w:before="8000"/>
      </w:pPr>
      <w:r/>
    </w:p>
    <w:p>
      <w:pPr>
        <w:spacing w:after="400"/>
        <w:jc w:val="center"/>
      </w:pPr>
      <w:r>
        <w:rPr>
          <w:b/>
          <w:color w:val="FFFFFF"/>
          <w:sz w:val="36"/>
        </w:rPr>
        <w:t>evouzerotrust</w:t>
      </w:r>
    </w:p>
    <w:p>
      <w:pPr>
        <w:spacing w:after="200"/>
        <w:jc w:val="center"/>
      </w:pPr>
      <w:r>
        <w:rPr>
          <w:color w:val="0d9488"/>
          <w:sz w:val="22"/>
        </w:rPr>
        <w:t>Identity Cortex - L'Active Directory de l'Ere IA</w:t>
      </w:r>
    </w:p>
    <w:p>
      <w:pPr>
        <w:spacing w:after="200"/>
        <w:jc w:val="center"/>
      </w:pPr>
      <w:r>
        <w:rPr>
          <w:color w:val="94A3B8"/>
          <w:sz w:val="18"/>
        </w:rPr>
        <w:t>contact@evouzerotrust.com</w:t>
      </w:r>
    </w:p>
    <w:p>
      <w:pPr>
        <w:jc w:val="center"/>
      </w:pPr>
      <w:r>
        <w:rPr>
          <w:color w:val="64748B"/>
          <w:sz w:val="16"/>
        </w:rPr>
        <w:t>© 2025 - Tous droits reserves</w:t>
      </w:r>
    </w:p>
    <w:sectPr>
      <w:pgSz w:w="11906" w:h="16838"/>
      <w:pgMar w:top="0" w:right="0" w:bottom="0" w:left="0" w:header="0" w:footer="0"/>
    </w:sectPr>
  </w:body>
</w:document>
</file>

<file path=word/footer1.xml><?xml version="1.0" encoding="utf-8"?>
<w:ftr xmlns:w="http://schemas.openxmlformats.org/wordprocessingml/2006/main">
  <w:p>
    <w:pPr>
      <w:jc w:val="center"/>
    </w:pP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1</w:t>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ackground"/>
          <wp:cNvGraphicFramePr>
            <a:graphicFrameLocks noChangeAspect="1"/>
          </wp:cNvGraphicFramePr>
          <a:graphic>
            <a:graphicData uri="http://schemas.openxmlformats.org/drawingml/2006/picture">
              <pic:pic>
                <pic:nvPicPr>
                  <pic:cNvPr id="0" name="BodyBackground.png"/>
                  <pic:cNvPicPr/>
                </pic:nvPicPr>
                <pic:blipFill>
                  <a:blip r:embed="R584b3858c4c04448"/>
                  <a:stretch>
                    <a:fillRect/>
                  </a:stretch>
                </pic:blipFill>
                <pic:spPr>
                  <a:xfrm>
                    <a:off x="0" y="0"/>
                    <a:ext cx="7560000" cy="10692000"/>
                  </a:xfrm>
                  <a:prstGeom prst="rect"/>
                </pic:spPr>
              </pic:pic>
            </a:graphicData>
          </a:graphic>
        </wp:anchor>
      </w:drawing>
    </w:r>
  </w:p>
  <w:p>
    <w:pPr>
      <w:spacing w:before="0" w:after="0"/>
      <w:jc w:val="right"/>
    </w:pPr>
    <w:r>
      <w:rPr>
        <w:color w:val="64748b"/>
        <w:sz w:val="18"/>
      </w:rPr>
      <w:t>Rapport de Stage - Identity Cortex</w:t>
    </w:r>
    <w:r>
      <w:rPr>
        <w:color w:val="0d9488"/>
        <w:sz w:val="18"/>
      </w:rPr>
      <w:t xml:space="preserve">  |  </w:t>
    </w:r>
    <w:r>
      <w:rPr>
        <w:color w:val="64748b"/>
        <w:sz w:val="18"/>
      </w:rPr>
      <w:t>evouzerotrust</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1e293b"/>
      <w:sz w:val="22"/>
    </w:rPr>
  </w:style>
  <w:style w:type="paragraph" w:styleId="Heading1">
    <w:name w:val="heading 1"/>
    <w:basedOn w:val="Normal"/>
    <w:pPr>
      <w:keepNext/>
      <w:keepLines/>
      <w:pageBreakBefore/>
      <w:spacing w:before="400" w:after="240" w:line="240" w:lineRule="auto"/>
      <w:outlineLvl w:val="0"/>
    </w:pPr>
    <w:rPr>
      <w:b/>
      <w:color w:val="1a365d"/>
      <w:sz w:val="36"/>
    </w:rPr>
  </w:style>
  <w:style w:type="paragraph" w:styleId="Heading2">
    <w:name w:val="heading 2"/>
    <w:basedOn w:val="Normal"/>
    <w:pPr>
      <w:keepNext/>
      <w:keepLines/>
      <w:spacing w:before="320" w:after="160"/>
      <w:outlineLvl w:val="1"/>
    </w:pPr>
    <w:rPr>
      <w:b/>
      <w:color w:val="2c5282"/>
      <w:sz w:val="28"/>
    </w:rPr>
  </w:style>
  <w:style w:type="paragraph" w:styleId="Heading3">
    <w:name w:val="heading 3"/>
    <w:basedOn w:val="Normal"/>
    <w:pPr>
      <w:keepNext/>
      <w:keepLines/>
      <w:spacing w:before="240" w:after="120"/>
      <w:outlineLvl w:val="2"/>
    </w:pPr>
    <w:rPr>
      <w:b/>
      <w:color w:val="0d9488"/>
      <w:sz w:val="24"/>
    </w:rPr>
  </w:style>
  <w:style w:type="paragraph" w:styleId="Caption">
    <w:name w:val="Caption"/>
    <w:basedOn w:val="Normal"/>
    <w:pPr>
      <w:keepLines/>
      <w:spacing w:before="60" w:after="300"/>
      <w:jc w:val="center"/>
    </w:pPr>
    <w:rPr>
      <w:i/>
      <w:color w:val="475569"/>
      <w:sz w:val="20"/>
    </w:rPr>
  </w:style>
  <w:style w:type="paragraph" w:styleId="TOC1">
    <w:name w:val="toc 1"/>
    <w:basedOn w:val="Normal"/>
    <w:pPr>
      <w:tabs>
        <w:tab w:val="right" w:leader="dot" w:pos="9350"/>
      </w:tabs>
      <w:spacing w:before="200" w:after="60"/>
    </w:pPr>
    <w:rPr>
      <w:b/>
      <w:color w:val="1e293b"/>
    </w:rPr>
  </w:style>
  <w:style w:type="paragraph" w:styleId="TOC2">
    <w:name w:val="toc 2"/>
    <w:basedOn w:val="Normal"/>
    <w:pPr>
      <w:tabs>
        <w:tab w:val="right" w:leader="dot" w:pos="9350"/>
      </w:tabs>
      <w:spacing w:before="60" w:after="60"/>
      <w:ind w:left="360"/>
    </w:pPr>
    <w:rPr>
      <w:color w:val="475569"/>
    </w:rPr>
  </w:style>
</w:styles>
</file>

<file path=word/_rels/document.xml.rels>&#65279;<?xml version="1.0" encoding="utf-8"?><Relationships xmlns="http://schemas.openxmlformats.org/package/2006/relationships"><Relationship Type="http://schemas.openxmlformats.org/officeDocument/2006/relationships/styles" Target="/word/styles.xml" Id="Rb64d180bf6044be6" /><Relationship Type="http://schemas.openxmlformats.org/officeDocument/2006/relationships/numbering" Target="/word/numbering.xml" Id="R21610e104aaa4054" /><Relationship Type="http://schemas.openxmlformats.org/officeDocument/2006/relationships/image" Target="/media/image.png" Id="R25b72731a4e14b33" /><Relationship Type="http://schemas.openxmlformats.org/officeDocument/2006/relationships/image" Target="/media/image2.png" Id="Rd2e9c7a5ced641b5" /><Relationship Type="http://schemas.openxmlformats.org/officeDocument/2006/relationships/image" Target="/media/image3.png" Id="R803cabf0faaf4644" /><Relationship Type="http://schemas.openxmlformats.org/officeDocument/2006/relationships/header" Target="/word/header1.xml" Id="R8a65527182734eb7" /><Relationship Type="http://schemas.openxmlformats.org/officeDocument/2006/relationships/footer" Target="/word/footer1.xml" Id="R3c50846a20264dc4" /><Relationship Type="http://schemas.openxmlformats.org/officeDocument/2006/relationships/settings" Target="/word/settings.xml" Id="R0d0702d955b84399" /></Relationships>
</file>

<file path=word/_rels/header1.xml.rels>&#65279;<?xml version="1.0" encoding="utf-8"?><Relationships xmlns="http://schemas.openxmlformats.org/package/2006/relationships"><Relationship Type="http://schemas.openxmlformats.org/officeDocument/2006/relationships/image" Target="/media/image4.png" Id="R584b3858c4c04448" /></Relationships>
</file>