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NYgrid Methodology</w:t>
      </w:r>
    </w:p>
    <w:p>
      <w:pPr>
        <w:pStyle w:val="Title"/>
      </w:pPr>
      <w:r>
        <w:rPr>
          <w:color w:val="003366"/>
        </w:rPr>
        <w:t>How the New York State Baseline Grid Model Was Constructed</w:t>
      </w:r>
    </w:p>
    <w:p>
      <w:r>
        <w:rPr>
          <w:b w:val="0"/>
          <w:i/>
          <w:sz w:val="22"/>
        </w:rPr>
        <w:t>Based on: Liu, M.V. et al. (2023). "An Open Source Representation for the NYS Electric Grid to Support Power Grid and Market Transition Studies." IEEE Transactions on Power Systems, 38(4), 3293-3302.</w:t>
      </w:r>
    </w:p>
    <w:p>
      <w:r>
        <w:rPr>
          <w:b w:val="0"/>
          <w:i/>
          <w:sz w:val="22"/>
        </w:rPr>
        <w:t>Repository: https://github.com/AndersonEnergyLab-Cornell/NYgrid</w:t>
      </w:r>
    </w:p>
    <w:p>
      <w:pPr>
        <w:pStyle w:val="Heading1"/>
      </w:pPr>
      <w:r>
        <w:rPr>
          <w:color w:val="003366"/>
        </w:rPr>
        <w:t>1. Motivation and Purpose</w:t>
      </w:r>
    </w:p>
    <w:p>
      <w:r>
        <w:rPr>
          <w:b w:val="0"/>
          <w:i w:val="0"/>
          <w:sz w:val="22"/>
        </w:rPr>
        <w:t>New York State passed the Climate Leadership and Community Protection Act (CLCPA), targeting 9 GW of offshore wind, 3 GW of energy storage, and 6 GW of solar by the mid-2030s. Evaluating the feasibility of this transition requires a validated power grid model that captures the physical characteristics of the NYS transmission system. However, real utility grid data is confidential for security and commercial reasons.</w:t>
      </w:r>
    </w:p>
    <w:p>
      <w:r>
        <w:rPr>
          <w:b w:val="0"/>
          <w:i w:val="0"/>
          <w:sz w:val="22"/>
        </w:rPr>
        <w:t>NYgrid fills this gap by providing an open-source baseline model built entirely from publicly available data. It is not a synthetic test case -- it is designed to reproduce the actual behavior of the NYS grid (power flows, locational marginal prices, congestion patterns) closely enough for research and planning studies.</w:t>
      </w:r>
    </w:p>
    <w:p>
      <w:pPr>
        <w:pStyle w:val="Heading1"/>
      </w:pPr>
      <w:r>
        <w:rPr>
          <w:color w:val="003366"/>
        </w:rPr>
        <w:t>2. Starting Point: The NPCC 140-Bus System</w:t>
      </w:r>
    </w:p>
    <w:p>
      <w:r>
        <w:rPr>
          <w:b w:val="0"/>
          <w:i w:val="0"/>
          <w:sz w:val="22"/>
        </w:rPr>
        <w:t>The model is built from the NPCC 140-bus system, a power system test case from the Power System Toolbox maintained by Joe Chow at RPI. This network represents the backbone transmission system of the Northeast Power Coordinating Council (NPCC) region of the Eastern Interconnection.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Count</w:t>
            </w:r>
          </w:p>
        </w:tc>
      </w:tr>
      <w:tr>
        <w:tc>
          <w:tcPr>
            <w:tcW w:type="dxa" w:w="4320"/>
          </w:tcPr>
          <w:p>
            <w:r>
              <w:rPr>
                <w:sz w:val="18"/>
              </w:rPr>
              <w:t>Buses</w:t>
            </w:r>
          </w:p>
        </w:tc>
        <w:tc>
          <w:tcPr>
            <w:tcW w:type="dxa" w:w="4320"/>
          </w:tcPr>
          <w:p>
            <w:r>
              <w:rPr>
                <w:sz w:val="18"/>
              </w:rPr>
              <w:t>140</w:t>
            </w:r>
          </w:p>
        </w:tc>
      </w:tr>
      <w:tr>
        <w:tc>
          <w:tcPr>
            <w:tcW w:type="dxa" w:w="4320"/>
          </w:tcPr>
          <w:p>
            <w:r>
              <w:rPr>
                <w:sz w:val="18"/>
              </w:rPr>
              <w:t>Generators</w:t>
            </w:r>
          </w:p>
        </w:tc>
        <w:tc>
          <w:tcPr>
            <w:tcW w:type="dxa" w:w="4320"/>
          </w:tcPr>
          <w:p>
            <w:r>
              <w:rPr>
                <w:sz w:val="18"/>
              </w:rPr>
              <w:t>48</w:t>
            </w:r>
          </w:p>
        </w:tc>
      </w:tr>
      <w:tr>
        <w:tc>
          <w:tcPr>
            <w:tcW w:type="dxa" w:w="4320"/>
          </w:tcPr>
          <w:p>
            <w:r>
              <w:rPr>
                <w:sz w:val="18"/>
              </w:rPr>
              <w:t>Transmission lines</w:t>
            </w:r>
          </w:p>
        </w:tc>
        <w:tc>
          <w:tcPr>
            <w:tcW w:type="dxa" w:w="4320"/>
          </w:tcPr>
          <w:p>
            <w:r>
              <w:rPr>
                <w:sz w:val="18"/>
              </w:rPr>
              <w:t>233</w:t>
            </w:r>
          </w:p>
        </w:tc>
      </w:tr>
      <w:tr>
        <w:tc>
          <w:tcPr>
            <w:tcW w:type="dxa" w:w="4320"/>
          </w:tcPr>
          <w:p>
            <w:r>
              <w:rPr>
                <w:sz w:val="18"/>
              </w:rPr>
              <w:t>ISO areas covered</w:t>
            </w:r>
          </w:p>
        </w:tc>
        <w:tc>
          <w:tcPr>
            <w:tcW w:type="dxa" w:w="4320"/>
          </w:tcPr>
          <w:p>
            <w:r>
              <w:rPr>
                <w:sz w:val="18"/>
              </w:rPr>
              <w:t>5 (NYISO full, ISO-NE/PJM/MISO/IESO partial)</w:t>
            </w:r>
          </w:p>
        </w:tc>
      </w:tr>
    </w:tbl>
    <w:p>
      <w:r>
        <w:rPr>
          <w:b w:val="0"/>
          <w:i w:val="0"/>
          <w:sz w:val="22"/>
        </w:rPr>
        <w:t>The 140 buses are distributed across five ISO regions: Area 1 (New England, 36 buses), Area 2-3 (New York, 46 buses numbered 37-82), Area 4 (Ontario/IESO, 31 buses), Area 5-6 (PJM, 27 buses). The network includes bus locations (latitude/longitude), voltage levels (115-345 kV), and transmission line impedance parameters.</w:t>
      </w:r>
    </w:p>
    <w:p>
      <w:r>
        <w:rPr>
          <w:b w:val="0"/>
          <w:i/>
          <w:sz w:val="22"/>
        </w:rPr>
        <w:t>Why NPCC-140 was chosen: Previous NYS models (Allen 2008, Howard, Burchett) lacked either geographic information, power flow capability, or updated transmission parameters. The NPCC-140 uniquely provides all three, plus interfaces with neighboring grids.</w:t>
      </w:r>
    </w:p>
    <w:p>
      <w:pPr>
        <w:pStyle w:val="Heading1"/>
      </w:pPr>
      <w:r>
        <w:rPr>
          <w:color w:val="003366"/>
        </w:rPr>
        <w:t>3. Bus Layout: Why Buses Are Where They Are</w:t>
      </w:r>
    </w:p>
    <w:p>
      <w:r>
        <w:rPr>
          <w:b w:val="0"/>
          <w:i w:val="0"/>
          <w:sz w:val="22"/>
        </w:rPr>
        <w:t>The 46 buses within NYS (buses 37-82) represent major substations in the bulk transmission system. Each bus corresponds to a physical high-voltage substation where transmission lines converge, generators connect, and load is served.</w:t>
      </w:r>
    </w:p>
    <w:p>
      <w:pPr>
        <w:pStyle w:val="Heading2"/>
      </w:pPr>
      <w:r>
        <w:rPr>
          <w:color w:val="003366"/>
        </w:rPr>
        <w:t>Zone Assignment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Zone</w:t>
            </w:r>
          </w:p>
        </w:tc>
        <w:tc>
          <w:tcPr>
            <w:tcW w:type="dxa" w:w="2160"/>
          </w:tcPr>
          <w:p>
            <w:r>
              <w:rPr>
                <w:b/>
                <w:sz w:val="18"/>
              </w:rPr>
              <w:t>Region</w:t>
            </w:r>
          </w:p>
        </w:tc>
        <w:tc>
          <w:tcPr>
            <w:tcW w:type="dxa" w:w="2160"/>
          </w:tcPr>
          <w:p>
            <w:r>
              <w:rPr>
                <w:b/>
                <w:sz w:val="18"/>
              </w:rPr>
              <w:t>Buses</w:t>
            </w:r>
          </w:p>
        </w:tc>
        <w:tc>
          <w:tcPr>
            <w:tcW w:type="dxa" w:w="2160"/>
          </w:tcPr>
          <w:p>
            <w:r>
              <w:rPr>
                <w:b/>
                <w:sz w:val="18"/>
              </w:rPr>
              <w:t>Key Characteristics</w:t>
            </w:r>
          </w:p>
        </w:tc>
      </w:tr>
      <w:tr>
        <w:tc>
          <w:tcPr>
            <w:tcW w:type="dxa" w:w="2160"/>
          </w:tcPr>
          <w:p>
            <w:r>
              <w:rPr>
                <w:sz w:val="18"/>
              </w:rPr>
              <w:t>A (West)</w:t>
            </w:r>
          </w:p>
        </w:tc>
        <w:tc>
          <w:tcPr>
            <w:tcW w:type="dxa" w:w="2160"/>
          </w:tcPr>
          <w:p>
            <w:r>
              <w:rPr>
                <w:sz w:val="18"/>
              </w:rPr>
              <w:t>Buffalo/Niagara</w:t>
            </w:r>
          </w:p>
        </w:tc>
        <w:tc>
          <w:tcPr>
            <w:tcW w:type="dxa" w:w="2160"/>
          </w:tcPr>
          <w:p>
            <w:r>
              <w:rPr>
                <w:sz w:val="18"/>
              </w:rPr>
              <w:t>8</w:t>
            </w:r>
          </w:p>
        </w:tc>
        <w:tc>
          <w:tcPr>
            <w:tcW w:type="dxa" w:w="2160"/>
          </w:tcPr>
          <w:p>
            <w:r>
              <w:rPr>
                <w:sz w:val="18"/>
              </w:rPr>
              <w:t>Niagara hydro 2460 MW, coal</w:t>
            </w:r>
          </w:p>
        </w:tc>
      </w:tr>
      <w:tr>
        <w:tc>
          <w:tcPr>
            <w:tcW w:type="dxa" w:w="2160"/>
          </w:tcPr>
          <w:p>
            <w:r>
              <w:rPr>
                <w:sz w:val="18"/>
              </w:rPr>
              <w:t>B (Genesee)</w:t>
            </w:r>
          </w:p>
        </w:tc>
        <w:tc>
          <w:tcPr>
            <w:tcW w:type="dxa" w:w="2160"/>
          </w:tcPr>
          <w:p>
            <w:r>
              <w:rPr>
                <w:sz w:val="18"/>
              </w:rPr>
              <w:t>Rochester</w:t>
            </w:r>
          </w:p>
        </w:tc>
        <w:tc>
          <w:tcPr>
            <w:tcW w:type="dxa" w:w="2160"/>
          </w:tcPr>
          <w:p>
            <w:r>
              <w:rPr>
                <w:sz w:val="18"/>
              </w:rPr>
              <w:t>3</w:t>
            </w:r>
          </w:p>
        </w:tc>
        <w:tc>
          <w:tcPr>
            <w:tcW w:type="dxa" w:w="2160"/>
          </w:tcPr>
          <w:p>
            <w:r>
              <w:rPr>
                <w:sz w:val="18"/>
              </w:rPr>
              <w:t>Ginna nuclear 582 MW</w:t>
            </w:r>
          </w:p>
        </w:tc>
      </w:tr>
      <w:tr>
        <w:tc>
          <w:tcPr>
            <w:tcW w:type="dxa" w:w="2160"/>
          </w:tcPr>
          <w:p>
            <w:r>
              <w:rPr>
                <w:sz w:val="18"/>
              </w:rPr>
              <w:t>C (Central)</w:t>
            </w:r>
          </w:p>
        </w:tc>
        <w:tc>
          <w:tcPr>
            <w:tcW w:type="dxa" w:w="2160"/>
          </w:tcPr>
          <w:p>
            <w:r>
              <w:rPr>
                <w:sz w:val="18"/>
              </w:rPr>
              <w:t>Syracuse/Oswego</w:t>
            </w:r>
          </w:p>
        </w:tc>
        <w:tc>
          <w:tcPr>
            <w:tcW w:type="dxa" w:w="2160"/>
          </w:tcPr>
          <w:p>
            <w:r>
              <w:rPr>
                <w:sz w:val="18"/>
              </w:rPr>
              <w:t>11</w:t>
            </w:r>
          </w:p>
        </w:tc>
        <w:tc>
          <w:tcPr>
            <w:tcW w:type="dxa" w:w="2160"/>
          </w:tcPr>
          <w:p>
            <w:r>
              <w:rPr>
                <w:sz w:val="18"/>
              </w:rPr>
              <w:t>Nine Mile Point + FitzPatrick nuclear 2782 MW</w:t>
            </w:r>
          </w:p>
        </w:tc>
      </w:tr>
      <w:tr>
        <w:tc>
          <w:tcPr>
            <w:tcW w:type="dxa" w:w="2160"/>
          </w:tcPr>
          <w:p>
            <w:r>
              <w:rPr>
                <w:sz w:val="18"/>
              </w:rPr>
              <w:t>D (North)</w:t>
            </w:r>
          </w:p>
        </w:tc>
        <w:tc>
          <w:tcPr>
            <w:tcW w:type="dxa" w:w="2160"/>
          </w:tcPr>
          <w:p>
            <w:r>
              <w:rPr>
                <w:sz w:val="18"/>
              </w:rPr>
              <w:t>Plattsburgh/Massena</w:t>
            </w:r>
          </w:p>
        </w:tc>
        <w:tc>
          <w:tcPr>
            <w:tcW w:type="dxa" w:w="2160"/>
          </w:tcPr>
          <w:p>
            <w:r>
              <w:rPr>
                <w:sz w:val="18"/>
              </w:rPr>
              <w:t>2</w:t>
            </w:r>
          </w:p>
        </w:tc>
        <w:tc>
          <w:tcPr>
            <w:tcW w:type="dxa" w:w="2160"/>
          </w:tcPr>
          <w:p>
            <w:r>
              <w:rPr>
                <w:sz w:val="18"/>
              </w:rPr>
              <w:t>St. Lawrence hydro 856 MW, HQ imports</w:t>
            </w:r>
          </w:p>
        </w:tc>
      </w:tr>
      <w:tr>
        <w:tc>
          <w:tcPr>
            <w:tcW w:type="dxa" w:w="2160"/>
          </w:tcPr>
          <w:p>
            <w:r>
              <w:rPr>
                <w:sz w:val="18"/>
              </w:rPr>
              <w:t>E (Mohawk Valley)</w:t>
            </w:r>
          </w:p>
        </w:tc>
        <w:tc>
          <w:tcPr>
            <w:tcW w:type="dxa" w:w="2160"/>
          </w:tcPr>
          <w:p>
            <w:r>
              <w:rPr>
                <w:sz w:val="18"/>
              </w:rPr>
              <w:t>Utica/Binghamton</w:t>
            </w:r>
          </w:p>
        </w:tc>
        <w:tc>
          <w:tcPr>
            <w:tcW w:type="dxa" w:w="2160"/>
          </w:tcPr>
          <w:p>
            <w:r>
              <w:rPr>
                <w:sz w:val="18"/>
              </w:rPr>
              <w:t>7</w:t>
            </w:r>
          </w:p>
        </w:tc>
        <w:tc>
          <w:tcPr>
            <w:tcW w:type="dxa" w:w="2160"/>
          </w:tcPr>
          <w:p>
            <w:r>
              <w:rPr>
                <w:sz w:val="18"/>
              </w:rPr>
              <w:t>Small hydro, Marcy South corridor</w:t>
            </w:r>
          </w:p>
        </w:tc>
      </w:tr>
      <w:tr>
        <w:tc>
          <w:tcPr>
            <w:tcW w:type="dxa" w:w="2160"/>
          </w:tcPr>
          <w:p>
            <w:r>
              <w:rPr>
                <w:sz w:val="18"/>
              </w:rPr>
              <w:t>F (Capital)</w:t>
            </w:r>
          </w:p>
        </w:tc>
        <w:tc>
          <w:tcPr>
            <w:tcW w:type="dxa" w:w="2160"/>
          </w:tcPr>
          <w:p>
            <w:r>
              <w:rPr>
                <w:sz w:val="18"/>
              </w:rPr>
              <w:t>Albany/Troy</w:t>
            </w:r>
          </w:p>
        </w:tc>
        <w:tc>
          <w:tcPr>
            <w:tcW w:type="dxa" w:w="2160"/>
          </w:tcPr>
          <w:p>
            <w:r>
              <w:rPr>
                <w:sz w:val="18"/>
              </w:rPr>
              <w:t>4</w:t>
            </w:r>
          </w:p>
        </w:tc>
        <w:tc>
          <w:tcPr>
            <w:tcW w:type="dxa" w:w="2160"/>
          </w:tcPr>
          <w:p>
            <w:r>
              <w:rPr>
                <w:sz w:val="18"/>
              </w:rPr>
              <w:t>Combined cycle gas, HQ/NE imports</w:t>
            </w:r>
          </w:p>
        </w:tc>
      </w:tr>
      <w:tr>
        <w:tc>
          <w:tcPr>
            <w:tcW w:type="dxa" w:w="2160"/>
          </w:tcPr>
          <w:p>
            <w:r>
              <w:rPr>
                <w:sz w:val="18"/>
              </w:rPr>
              <w:t>G (Hudson Valley)</w:t>
            </w:r>
          </w:p>
        </w:tc>
        <w:tc>
          <w:tcPr>
            <w:tcW w:type="dxa" w:w="2160"/>
          </w:tcPr>
          <w:p>
            <w:r>
              <w:rPr>
                <w:sz w:val="18"/>
              </w:rPr>
              <w:t>Poughkeepsie</w:t>
            </w:r>
          </w:p>
        </w:tc>
        <w:tc>
          <w:tcPr>
            <w:tcW w:type="dxa" w:w="2160"/>
          </w:tcPr>
          <w:p>
            <w:r>
              <w:rPr>
                <w:sz w:val="18"/>
              </w:rPr>
              <w:t>5</w:t>
            </w:r>
          </w:p>
        </w:tc>
        <w:tc>
          <w:tcPr>
            <w:tcW w:type="dxa" w:w="2160"/>
          </w:tcPr>
          <w:p>
            <w:r>
              <w:rPr>
                <w:sz w:val="18"/>
              </w:rPr>
              <w:t>Bowline/Roseton/Danskammer gas/oil</w:t>
            </w:r>
          </w:p>
        </w:tc>
      </w:tr>
      <w:tr>
        <w:tc>
          <w:tcPr>
            <w:tcW w:type="dxa" w:w="2160"/>
          </w:tcPr>
          <w:p>
            <w:r>
              <w:rPr>
                <w:sz w:val="18"/>
              </w:rPr>
              <w:t>H (Millwood)</w:t>
            </w:r>
          </w:p>
        </w:tc>
        <w:tc>
          <w:tcPr>
            <w:tcW w:type="dxa" w:w="2160"/>
          </w:tcPr>
          <w:p>
            <w:r>
              <w:rPr>
                <w:sz w:val="18"/>
              </w:rPr>
              <w:t>Westchester</w:t>
            </w:r>
          </w:p>
        </w:tc>
        <w:tc>
          <w:tcPr>
            <w:tcW w:type="dxa" w:w="2160"/>
          </w:tcPr>
          <w:p>
            <w:r>
              <w:rPr>
                <w:sz w:val="18"/>
              </w:rPr>
              <w:t>1</w:t>
            </w:r>
          </w:p>
        </w:tc>
        <w:tc>
          <w:tcPr>
            <w:tcW w:type="dxa" w:w="2160"/>
          </w:tcPr>
          <w:p>
            <w:r>
              <w:rPr>
                <w:sz w:val="18"/>
              </w:rPr>
              <w:t>Indian Point nuclear 2066 MW</w:t>
            </w:r>
          </w:p>
        </w:tc>
      </w:tr>
      <w:tr>
        <w:tc>
          <w:tcPr>
            <w:tcW w:type="dxa" w:w="2160"/>
          </w:tcPr>
          <w:p>
            <w:r>
              <w:rPr>
                <w:sz w:val="18"/>
              </w:rPr>
              <w:t>I (Dunwoodie)</w:t>
            </w:r>
          </w:p>
        </w:tc>
        <w:tc>
          <w:tcPr>
            <w:tcW w:type="dxa" w:w="2160"/>
          </w:tcPr>
          <w:p>
            <w:r>
              <w:rPr>
                <w:sz w:val="18"/>
              </w:rPr>
              <w:t>Yonkers</w:t>
            </w:r>
          </w:p>
        </w:tc>
        <w:tc>
          <w:tcPr>
            <w:tcW w:type="dxa" w:w="2160"/>
          </w:tcPr>
          <w:p>
            <w:r>
              <w:rPr>
                <w:sz w:val="18"/>
              </w:rPr>
              <w:t>1</w:t>
            </w:r>
          </w:p>
        </w:tc>
        <w:tc>
          <w:tcPr>
            <w:tcW w:type="dxa" w:w="2160"/>
          </w:tcPr>
          <w:p>
            <w:r>
              <w:rPr>
                <w:sz w:val="18"/>
              </w:rPr>
              <w:t>Underground cable interface to NYC</w:t>
            </w:r>
          </w:p>
        </w:tc>
      </w:tr>
      <w:tr>
        <w:tc>
          <w:tcPr>
            <w:tcW w:type="dxa" w:w="2160"/>
          </w:tcPr>
          <w:p>
            <w:r>
              <w:rPr>
                <w:sz w:val="18"/>
              </w:rPr>
              <w:t>J (New York City)</w:t>
            </w:r>
          </w:p>
        </w:tc>
        <w:tc>
          <w:tcPr>
            <w:tcW w:type="dxa" w:w="2160"/>
          </w:tcPr>
          <w:p>
            <w:r>
              <w:rPr>
                <w:sz w:val="18"/>
              </w:rPr>
              <w:t>NYC</w:t>
            </w:r>
          </w:p>
        </w:tc>
        <w:tc>
          <w:tcPr>
            <w:tcW w:type="dxa" w:w="2160"/>
          </w:tcPr>
          <w:p>
            <w:r>
              <w:rPr>
                <w:sz w:val="18"/>
              </w:rPr>
              <w:t>2</w:t>
            </w:r>
          </w:p>
        </w:tc>
        <w:tc>
          <w:tcPr>
            <w:tcW w:type="dxa" w:w="2160"/>
          </w:tcPr>
          <w:p>
            <w:r>
              <w:rPr>
                <w:sz w:val="18"/>
              </w:rPr>
              <w:t>Dense gas/oil generation, highest load</w:t>
            </w:r>
          </w:p>
        </w:tc>
      </w:tr>
      <w:tr>
        <w:tc>
          <w:tcPr>
            <w:tcW w:type="dxa" w:w="2160"/>
          </w:tcPr>
          <w:p>
            <w:r>
              <w:rPr>
                <w:sz w:val="18"/>
              </w:rPr>
              <w:t>K (Long Island)</w:t>
            </w:r>
          </w:p>
        </w:tc>
        <w:tc>
          <w:tcPr>
            <w:tcW w:type="dxa" w:w="2160"/>
          </w:tcPr>
          <w:p>
            <w:r>
              <w:rPr>
                <w:sz w:val="18"/>
              </w:rPr>
              <w:t>Long Island</w:t>
            </w:r>
          </w:p>
        </w:tc>
        <w:tc>
          <w:tcPr>
            <w:tcW w:type="dxa" w:w="2160"/>
          </w:tcPr>
          <w:p>
            <w:r>
              <w:rPr>
                <w:sz w:val="18"/>
              </w:rPr>
              <w:t>2</w:t>
            </w:r>
          </w:p>
        </w:tc>
        <w:tc>
          <w:tcPr>
            <w:tcW w:type="dxa" w:w="2160"/>
          </w:tcPr>
          <w:p>
            <w:r>
              <w:rPr>
                <w:sz w:val="18"/>
              </w:rPr>
              <w:t>Island grid, import-constrained</w:t>
            </w:r>
          </w:p>
        </w:tc>
      </w:tr>
    </w:tbl>
    <w:p>
      <w:r>
        <w:rPr>
          <w:b w:val="0"/>
          <w:i w:val="0"/>
          <w:sz w:val="22"/>
        </w:rPr>
        <w:t>The bus count per zone reflects transmission topology complexity. Zone C has 11 buses because Central NY has many 345 kV and 115 kV substations connecting nuclear plants and east-west corridors. Zones H and I have only 1 bus each because they represent single major transmission paths funneling power from upstate to the NYC metro area.</w:t>
      </w:r>
    </w:p>
    <w:p>
      <w:r>
        <w:rPr>
          <w:b w:val="0"/>
          <w:i w:val="0"/>
          <w:sz w:val="22"/>
        </w:rPr>
        <w:t>Bus loads within each zone are allocated proportionally to population served by each substation. Small corrections were made for zones B, G, and K to better match population distribution.</w:t>
      </w:r>
    </w:p>
    <w:p>
      <w:pPr>
        <w:pStyle w:val="Heading1"/>
      </w:pPr>
      <w:r>
        <w:rPr>
          <w:color w:val="003366"/>
        </w:rPr>
        <w:t>4. Transmission Lines: Why Lines Connect Specific Buses</w:t>
      </w:r>
    </w:p>
    <w:p>
      <w:r>
        <w:rPr>
          <w:b w:val="0"/>
          <w:i w:val="0"/>
          <w:sz w:val="22"/>
        </w:rPr>
        <w:t>The 233 transmission lines represent major bulk power paths with electrical parameters (resistance R, reactance X, charging susceptance B) in per-unit on a 100 MVA base.</w:t>
      </w:r>
    </w:p>
    <w:p>
      <w:pPr>
        <w:pStyle w:val="Heading2"/>
      </w:pPr>
      <w:r>
        <w:rPr>
          <w:color w:val="003366"/>
        </w:rPr>
        <w:t>Modifications by NYgrid</w:t>
      </w:r>
    </w:p>
    <w:p>
      <w:r>
        <w:rPr>
          <w:b w:val="0"/>
          <w:i w:val="0"/>
          <w:sz w:val="22"/>
        </w:rPr>
        <w:t>1. Removed 3 PJM-IESO direct connections (lines 84-116, 87-115, 90-114) so external areas connect only through NYS, enabling interface flow validation.</w:t>
      </w:r>
    </w:p>
    <w:p>
      <w:r>
        <w:rPr>
          <w:b w:val="0"/>
          <w:i w:val="0"/>
          <w:sz w:val="22"/>
        </w:rPr>
        <w:t>2. Updated external interface ratings to match NYISO declared transfer capacities.</w:t>
      </w:r>
    </w:p>
    <w:p>
      <w:r>
        <w:rPr>
          <w:b w:val="0"/>
          <w:i w:val="0"/>
          <w:sz w:val="22"/>
        </w:rPr>
        <w:t>3. Added Marcy South line (345 kV, zones E-G): two segments bus 43-38 and 38-77. Reactance estimated from conductor type and physical distance: X = (L * X_L) / Z_base. This connection was missing in the original NPCC-140.</w:t>
      </w:r>
    </w:p>
    <w:p>
      <w:r>
        <w:rPr>
          <w:b w:val="0"/>
          <w:i w:val="0"/>
          <w:sz w:val="22"/>
        </w:rPr>
        <w:t>4. Added HVDC lines after network reduction: Cross Sound Cable + NPX-1385 (ISO-NE to K), Neptune (PJM to K), VFT + HTP (PJM to J).</w:t>
      </w:r>
    </w:p>
    <w:p>
      <w:pPr>
        <w:pStyle w:val="Heading2"/>
      </w:pPr>
      <w:r>
        <w:rPr>
          <w:color w:val="003366"/>
        </w:rPr>
        <w:t>The 7 NYISO Internal Interfaces</w:t>
      </w:r>
    </w:p>
    <w:p>
      <w:r>
        <w:rPr>
          <w:b w:val="0"/>
          <w:i w:val="0"/>
          <w:sz w:val="22"/>
        </w:rPr>
        <w:t>The critical transmission constraints in NYS are defined as interfaces -- aggregate flow limits across groups of parallel transmission lines. These create congestion and zonal price separation: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Interface</w:t>
            </w:r>
          </w:p>
        </w:tc>
        <w:tc>
          <w:tcPr>
            <w:tcW w:type="dxa" w:w="2160"/>
          </w:tcPr>
          <w:p>
            <w:r>
              <w:rPr>
                <w:b/>
                <w:sz w:val="18"/>
              </w:rPr>
              <w:t>Direction</w:t>
            </w:r>
          </w:p>
        </w:tc>
        <w:tc>
          <w:tcPr>
            <w:tcW w:type="dxa" w:w="2160"/>
          </w:tcPr>
          <w:p>
            <w:r>
              <w:rPr>
                <w:b/>
                <w:sz w:val="18"/>
              </w:rPr>
              <w:t>Typical Limit</w:t>
            </w:r>
          </w:p>
        </w:tc>
        <w:tc>
          <w:tcPr>
            <w:tcW w:type="dxa" w:w="2160"/>
          </w:tcPr>
          <w:p>
            <w:r>
              <w:rPr>
                <w:b/>
                <w:sz w:val="18"/>
              </w:rPr>
              <w:t>Physical Meaning</w:t>
            </w:r>
          </w:p>
        </w:tc>
      </w:tr>
      <w:tr>
        <w:tc>
          <w:tcPr>
            <w:tcW w:type="dxa" w:w="2160"/>
          </w:tcPr>
          <w:p>
            <w:r>
              <w:rPr>
                <w:sz w:val="18"/>
              </w:rPr>
              <w:t>DYSINGER EAST</w:t>
            </w:r>
          </w:p>
        </w:tc>
        <w:tc>
          <w:tcPr>
            <w:tcW w:type="dxa" w:w="2160"/>
          </w:tcPr>
          <w:p>
            <w:r>
              <w:rPr>
                <w:sz w:val="18"/>
              </w:rPr>
              <w:t>A -&gt; B</w:t>
            </w:r>
          </w:p>
        </w:tc>
        <w:tc>
          <w:tcPr>
            <w:tcW w:type="dxa" w:w="2160"/>
          </w:tcPr>
          <w:p>
            <w:r>
              <w:rPr>
                <w:sz w:val="18"/>
              </w:rPr>
              <w:t>3,150 MW</w:t>
            </w:r>
          </w:p>
        </w:tc>
        <w:tc>
          <w:tcPr>
            <w:tcW w:type="dxa" w:w="2160"/>
          </w:tcPr>
          <w:p>
            <w:r>
              <w:rPr>
                <w:sz w:val="18"/>
              </w:rPr>
              <w:t>Western NY to Rochester corridor</w:t>
            </w:r>
          </w:p>
        </w:tc>
      </w:tr>
      <w:tr>
        <w:tc>
          <w:tcPr>
            <w:tcW w:type="dxa" w:w="2160"/>
          </w:tcPr>
          <w:p>
            <w:r>
              <w:rPr>
                <w:sz w:val="18"/>
              </w:rPr>
              <w:t>WEST CENTRAL</w:t>
            </w:r>
          </w:p>
        </w:tc>
        <w:tc>
          <w:tcPr>
            <w:tcW w:type="dxa" w:w="2160"/>
          </w:tcPr>
          <w:p>
            <w:r>
              <w:rPr>
                <w:sz w:val="18"/>
              </w:rPr>
              <w:t>B -&gt; C</w:t>
            </w:r>
          </w:p>
        </w:tc>
        <w:tc>
          <w:tcPr>
            <w:tcW w:type="dxa" w:w="2160"/>
          </w:tcPr>
          <w:p>
            <w:r>
              <w:rPr>
                <w:sz w:val="18"/>
              </w:rPr>
              <w:t>varies</w:t>
            </w:r>
          </w:p>
        </w:tc>
        <w:tc>
          <w:tcPr>
            <w:tcW w:type="dxa" w:w="2160"/>
          </w:tcPr>
          <w:p>
            <w:r>
              <w:rPr>
                <w:sz w:val="18"/>
              </w:rPr>
              <w:t>Rochester to Syracuse</w:t>
            </w:r>
          </w:p>
        </w:tc>
      </w:tr>
      <w:tr>
        <w:tc>
          <w:tcPr>
            <w:tcW w:type="dxa" w:w="2160"/>
          </w:tcPr>
          <w:p>
            <w:r>
              <w:rPr>
                <w:sz w:val="18"/>
              </w:rPr>
              <w:t>TOTAL EAST</w:t>
            </w:r>
          </w:p>
        </w:tc>
        <w:tc>
          <w:tcPr>
            <w:tcW w:type="dxa" w:w="2160"/>
          </w:tcPr>
          <w:p>
            <w:r>
              <w:rPr>
                <w:sz w:val="18"/>
              </w:rPr>
              <w:t>C/E</w:t>
            </w:r>
          </w:p>
        </w:tc>
        <w:tc>
          <w:tcPr>
            <w:tcW w:type="dxa" w:w="2160"/>
          </w:tcPr>
          <w:p>
            <w:r>
              <w:rPr>
                <w:sz w:val="18"/>
              </w:rPr>
              <w:t>6,800 MW</w:t>
            </w:r>
          </w:p>
        </w:tc>
        <w:tc>
          <w:tcPr>
            <w:tcW w:type="dxa" w:w="2160"/>
          </w:tcPr>
          <w:p>
            <w:r>
              <w:rPr>
                <w:sz w:val="18"/>
              </w:rPr>
              <w:t>Major east-west divide</w:t>
            </w:r>
          </w:p>
        </w:tc>
      </w:tr>
      <w:tr>
        <w:tc>
          <w:tcPr>
            <w:tcW w:type="dxa" w:w="2160"/>
          </w:tcPr>
          <w:p>
            <w:r>
              <w:rPr>
                <w:sz w:val="18"/>
              </w:rPr>
              <w:t>MOSES SOUTH</w:t>
            </w:r>
          </w:p>
        </w:tc>
        <w:tc>
          <w:tcPr>
            <w:tcW w:type="dxa" w:w="2160"/>
          </w:tcPr>
          <w:p>
            <w:r>
              <w:rPr>
                <w:sz w:val="18"/>
              </w:rPr>
              <w:t>D -&gt; E</w:t>
            </w:r>
          </w:p>
        </w:tc>
        <w:tc>
          <w:tcPr>
            <w:tcW w:type="dxa" w:w="2160"/>
          </w:tcPr>
          <w:p>
            <w:r>
              <w:rPr>
                <w:sz w:val="18"/>
              </w:rPr>
              <w:t>3,150 MW</w:t>
            </w:r>
          </w:p>
        </w:tc>
        <w:tc>
          <w:tcPr>
            <w:tcW w:type="dxa" w:w="2160"/>
          </w:tcPr>
          <w:p>
            <w:r>
              <w:rPr>
                <w:sz w:val="18"/>
              </w:rPr>
              <w:t>North Country to Mohawk Valley</w:t>
            </w:r>
          </w:p>
        </w:tc>
      </w:tr>
      <w:tr>
        <w:tc>
          <w:tcPr>
            <w:tcW w:type="dxa" w:w="2160"/>
          </w:tcPr>
          <w:p>
            <w:r>
              <w:rPr>
                <w:sz w:val="18"/>
              </w:rPr>
              <w:t>CENTRAL EAST</w:t>
            </w:r>
          </w:p>
        </w:tc>
        <w:tc>
          <w:tcPr>
            <w:tcW w:type="dxa" w:w="2160"/>
          </w:tcPr>
          <w:p>
            <w:r>
              <w:rPr>
                <w:sz w:val="18"/>
              </w:rPr>
              <w:t>E -&gt; F/G</w:t>
            </w:r>
          </w:p>
        </w:tc>
        <w:tc>
          <w:tcPr>
            <w:tcW w:type="dxa" w:w="2160"/>
          </w:tcPr>
          <w:p>
            <w:r>
              <w:rPr>
                <w:sz w:val="18"/>
              </w:rPr>
              <w:t>2,570 MW</w:t>
            </w:r>
          </w:p>
        </w:tc>
        <w:tc>
          <w:tcPr>
            <w:tcW w:type="dxa" w:w="2160"/>
          </w:tcPr>
          <w:p>
            <w:r>
              <w:rPr>
                <w:sz w:val="18"/>
              </w:rPr>
              <w:t>KEY BOTTLENECK: upstate to downstate</w:t>
            </w:r>
          </w:p>
        </w:tc>
      </w:tr>
      <w:tr>
        <w:tc>
          <w:tcPr>
            <w:tcW w:type="dxa" w:w="2160"/>
          </w:tcPr>
          <w:p>
            <w:r>
              <w:rPr>
                <w:sz w:val="18"/>
              </w:rPr>
              <w:t>UPNY-ConEd</w:t>
            </w:r>
          </w:p>
        </w:tc>
        <w:tc>
          <w:tcPr>
            <w:tcW w:type="dxa" w:w="2160"/>
          </w:tcPr>
          <w:p>
            <w:r>
              <w:rPr>
                <w:sz w:val="18"/>
              </w:rPr>
              <w:t>G -&gt; H</w:t>
            </w:r>
          </w:p>
        </w:tc>
        <w:tc>
          <w:tcPr>
            <w:tcW w:type="dxa" w:w="2160"/>
          </w:tcPr>
          <w:p>
            <w:r>
              <w:rPr>
                <w:sz w:val="18"/>
              </w:rPr>
              <w:t>5,700 MW</w:t>
            </w:r>
          </w:p>
        </w:tc>
        <w:tc>
          <w:tcPr>
            <w:tcW w:type="dxa" w:w="2160"/>
          </w:tcPr>
          <w:p>
            <w:r>
              <w:rPr>
                <w:sz w:val="18"/>
              </w:rPr>
              <w:t>Hudson Valley to Westchester/NYC</w:t>
            </w:r>
          </w:p>
        </w:tc>
      </w:tr>
      <w:tr>
        <w:tc>
          <w:tcPr>
            <w:tcW w:type="dxa" w:w="2160"/>
          </w:tcPr>
          <w:p>
            <w:r>
              <w:rPr>
                <w:sz w:val="18"/>
              </w:rPr>
              <w:t>SPR/DUN-SOUTH</w:t>
            </w:r>
          </w:p>
        </w:tc>
        <w:tc>
          <w:tcPr>
            <w:tcW w:type="dxa" w:w="2160"/>
          </w:tcPr>
          <w:p>
            <w:r>
              <w:rPr>
                <w:sz w:val="18"/>
              </w:rPr>
              <w:t>I -&gt; J/K</w:t>
            </w:r>
          </w:p>
        </w:tc>
        <w:tc>
          <w:tcPr>
            <w:tcW w:type="dxa" w:w="2160"/>
          </w:tcPr>
          <w:p>
            <w:r>
              <w:rPr>
                <w:sz w:val="18"/>
              </w:rPr>
              <w:t>4,600 MW</w:t>
            </w:r>
          </w:p>
        </w:tc>
        <w:tc>
          <w:tcPr>
            <w:tcW w:type="dxa" w:w="2160"/>
          </w:tcPr>
          <w:p>
            <w:r>
              <w:rPr>
                <w:sz w:val="18"/>
              </w:rPr>
              <w:t>Dunwoodie to NYC/Long Island</w:t>
            </w:r>
          </w:p>
        </w:tc>
      </w:tr>
    </w:tbl>
    <w:p>
      <w:r>
        <w:rPr>
          <w:b w:val="0"/>
          <w:i w:val="0"/>
          <w:sz w:val="22"/>
        </w:rPr>
        <w:t>The CENTRAL EAST interface (~2,570 MW) is the most important constraint in the NYISO market. It separates cheap upstate generation (hydro, nuclear) from expensive downstate load (NYC, LI), creating the characteristic price split between upstate ($20-25/MWh) and downstate ($25-40/MWh).</w:t>
      </w:r>
    </w:p>
    <w:p>
      <w:pPr>
        <w:pStyle w:val="Heading1"/>
      </w:pPr>
      <w:r>
        <w:rPr>
          <w:color w:val="003366"/>
        </w:rPr>
        <w:t>5. Generators: How Generation Was Modeled</w:t>
      </w:r>
    </w:p>
    <w:p>
      <w:pPr>
        <w:pStyle w:val="Heading2"/>
      </w:pPr>
      <w:r>
        <w:rPr>
          <w:color w:val="003366"/>
        </w:rPr>
        <w:t>Thermal Generators (227 units, 27,064 MW)</w:t>
      </w:r>
    </w:p>
    <w:p>
      <w:r>
        <w:rPr>
          <w:b w:val="0"/>
          <w:i w:val="0"/>
          <w:sz w:val="22"/>
        </w:rPr>
        <w:t>Sources: NYISO 2019 Load &amp; Capacity Data Report, RGGI hourly emissions data, EIA-860/923. 140 large generators (&gt;25 MW) tracked by RGGI provided hourly heat input and output data. 87 smaller generators used EIA standard heat rates. Each generator assigned to nearest bus within its NYISO load zone. Linear heat rate curves fitted: TotalHeat(P) = slope * P + intercept. Cost = heat rate * fuel price (gas $3-10/MMBTU, oil $13-18/MMBTU, coal $3.10/MMBTU).</w:t>
      </w:r>
    </w:p>
    <w:p>
      <w:pPr>
        <w:pStyle w:val="Heading2"/>
      </w:pPr>
      <w:r>
        <w:rPr>
          <w:color w:val="003366"/>
        </w:rPr>
        <w:t>Nuclear Generators (6 units, 5,430 MW)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Plant</w:t>
            </w:r>
          </w:p>
        </w:tc>
        <w:tc>
          <w:tcPr>
            <w:tcW w:type="dxa" w:w="2160"/>
          </w:tcPr>
          <w:p>
            <w:r>
              <w:rPr>
                <w:b/>
                <w:sz w:val="18"/>
              </w:rPr>
              <w:t>Capacity</w:t>
            </w:r>
          </w:p>
        </w:tc>
        <w:tc>
          <w:tcPr>
            <w:tcW w:type="dxa" w:w="2160"/>
          </w:tcPr>
          <w:p>
            <w:r>
              <w:rPr>
                <w:b/>
                <w:sz w:val="18"/>
              </w:rPr>
              <w:t>Zone</w:t>
            </w:r>
          </w:p>
        </w:tc>
        <w:tc>
          <w:tcPr>
            <w:tcW w:type="dxa" w:w="2160"/>
          </w:tcPr>
          <w:p>
            <w:r>
              <w:rPr>
                <w:b/>
                <w:sz w:val="18"/>
              </w:rPr>
              <w:t>Bus</w:t>
            </w:r>
          </w:p>
        </w:tc>
      </w:tr>
      <w:tr>
        <w:tc>
          <w:tcPr>
            <w:tcW w:type="dxa" w:w="2160"/>
          </w:tcPr>
          <w:p>
            <w:r>
              <w:rPr>
                <w:sz w:val="18"/>
              </w:rPr>
              <w:t>FitzPatrick</w:t>
            </w:r>
          </w:p>
        </w:tc>
        <w:tc>
          <w:tcPr>
            <w:tcW w:type="dxa" w:w="2160"/>
          </w:tcPr>
          <w:p>
            <w:r>
              <w:rPr>
                <w:sz w:val="18"/>
              </w:rPr>
              <w:t>854.5 MW</w:t>
            </w:r>
          </w:p>
        </w:tc>
        <w:tc>
          <w:tcPr>
            <w:tcW w:type="dxa" w:w="2160"/>
          </w:tcPr>
          <w:p>
            <w:r>
              <w:rPr>
                <w:sz w:val="18"/>
              </w:rPr>
              <w:t>C</w:t>
            </w:r>
          </w:p>
        </w:tc>
        <w:tc>
          <w:tcPr>
            <w:tcW w:type="dxa" w:w="2160"/>
          </w:tcPr>
          <w:p>
            <w:r>
              <w:rPr>
                <w:sz w:val="18"/>
              </w:rPr>
              <w:t>50</w:t>
            </w:r>
          </w:p>
        </w:tc>
      </w:tr>
      <w:tr>
        <w:tc>
          <w:tcPr>
            <w:tcW w:type="dxa" w:w="2160"/>
          </w:tcPr>
          <w:p>
            <w:r>
              <w:rPr>
                <w:sz w:val="18"/>
              </w:rPr>
              <w:t>Nine Mile Point 1</w:t>
            </w:r>
          </w:p>
        </w:tc>
        <w:tc>
          <w:tcPr>
            <w:tcW w:type="dxa" w:w="2160"/>
          </w:tcPr>
          <w:p>
            <w:r>
              <w:rPr>
                <w:sz w:val="18"/>
              </w:rPr>
              <w:t>629 MW</w:t>
            </w:r>
          </w:p>
        </w:tc>
        <w:tc>
          <w:tcPr>
            <w:tcW w:type="dxa" w:w="2160"/>
          </w:tcPr>
          <w:p>
            <w:r>
              <w:rPr>
                <w:sz w:val="18"/>
              </w:rPr>
              <w:t>C</w:t>
            </w:r>
          </w:p>
        </w:tc>
        <w:tc>
          <w:tcPr>
            <w:tcW w:type="dxa" w:w="2160"/>
          </w:tcPr>
          <w:p>
            <w:r>
              <w:rPr>
                <w:sz w:val="18"/>
              </w:rPr>
              <w:t>50</w:t>
            </w:r>
          </w:p>
        </w:tc>
      </w:tr>
      <w:tr>
        <w:tc>
          <w:tcPr>
            <w:tcW w:type="dxa" w:w="2160"/>
          </w:tcPr>
          <w:p>
            <w:r>
              <w:rPr>
                <w:sz w:val="18"/>
              </w:rPr>
              <w:t>Nine Mile Point 2</w:t>
            </w:r>
          </w:p>
        </w:tc>
        <w:tc>
          <w:tcPr>
            <w:tcW w:type="dxa" w:w="2160"/>
          </w:tcPr>
          <w:p>
            <w:r>
              <w:rPr>
                <w:sz w:val="18"/>
              </w:rPr>
              <w:t>1,299 MW</w:t>
            </w:r>
          </w:p>
        </w:tc>
        <w:tc>
          <w:tcPr>
            <w:tcW w:type="dxa" w:w="2160"/>
          </w:tcPr>
          <w:p>
            <w:r>
              <w:rPr>
                <w:sz w:val="18"/>
              </w:rPr>
              <w:t>C</w:t>
            </w:r>
          </w:p>
        </w:tc>
        <w:tc>
          <w:tcPr>
            <w:tcW w:type="dxa" w:w="2160"/>
          </w:tcPr>
          <w:p>
            <w:r>
              <w:rPr>
                <w:sz w:val="18"/>
              </w:rPr>
              <w:t>50</w:t>
            </w:r>
          </w:p>
        </w:tc>
      </w:tr>
      <w:tr>
        <w:tc>
          <w:tcPr>
            <w:tcW w:type="dxa" w:w="2160"/>
          </w:tcPr>
          <w:p>
            <w:r>
              <w:rPr>
                <w:sz w:val="18"/>
              </w:rPr>
              <w:t>Indian Point 2</w:t>
            </w:r>
          </w:p>
        </w:tc>
        <w:tc>
          <w:tcPr>
            <w:tcW w:type="dxa" w:w="2160"/>
          </w:tcPr>
          <w:p>
            <w:r>
              <w:rPr>
                <w:sz w:val="18"/>
              </w:rPr>
              <w:t>1,025.9 MW</w:t>
            </w:r>
          </w:p>
        </w:tc>
        <w:tc>
          <w:tcPr>
            <w:tcW w:type="dxa" w:w="2160"/>
          </w:tcPr>
          <w:p>
            <w:r>
              <w:rPr>
                <w:sz w:val="18"/>
              </w:rPr>
              <w:t>H</w:t>
            </w:r>
          </w:p>
        </w:tc>
        <w:tc>
          <w:tcPr>
            <w:tcW w:type="dxa" w:w="2160"/>
          </w:tcPr>
          <w:p>
            <w:r>
              <w:rPr>
                <w:sz w:val="18"/>
              </w:rPr>
              <w:t>74</w:t>
            </w:r>
          </w:p>
        </w:tc>
      </w:tr>
      <w:tr>
        <w:tc>
          <w:tcPr>
            <w:tcW w:type="dxa" w:w="2160"/>
          </w:tcPr>
          <w:p>
            <w:r>
              <w:rPr>
                <w:sz w:val="18"/>
              </w:rPr>
              <w:t>Indian Point 3</w:t>
            </w:r>
          </w:p>
        </w:tc>
        <w:tc>
          <w:tcPr>
            <w:tcW w:type="dxa" w:w="2160"/>
          </w:tcPr>
          <w:p>
            <w:r>
              <w:rPr>
                <w:sz w:val="18"/>
              </w:rPr>
              <w:t>1,039.9 MW</w:t>
            </w:r>
          </w:p>
        </w:tc>
        <w:tc>
          <w:tcPr>
            <w:tcW w:type="dxa" w:w="2160"/>
          </w:tcPr>
          <w:p>
            <w:r>
              <w:rPr>
                <w:sz w:val="18"/>
              </w:rPr>
              <w:t>H</w:t>
            </w:r>
          </w:p>
        </w:tc>
        <w:tc>
          <w:tcPr>
            <w:tcW w:type="dxa" w:w="2160"/>
          </w:tcPr>
          <w:p>
            <w:r>
              <w:rPr>
                <w:sz w:val="18"/>
              </w:rPr>
              <w:t>74</w:t>
            </w:r>
          </w:p>
        </w:tc>
      </w:tr>
      <w:tr>
        <w:tc>
          <w:tcPr>
            <w:tcW w:type="dxa" w:w="2160"/>
          </w:tcPr>
          <w:p>
            <w:r>
              <w:rPr>
                <w:sz w:val="18"/>
              </w:rPr>
              <w:t>Ginna</w:t>
            </w:r>
          </w:p>
        </w:tc>
        <w:tc>
          <w:tcPr>
            <w:tcW w:type="dxa" w:w="2160"/>
          </w:tcPr>
          <w:p>
            <w:r>
              <w:rPr>
                <w:sz w:val="18"/>
              </w:rPr>
              <w:t>581.7 MW</w:t>
            </w:r>
          </w:p>
        </w:tc>
        <w:tc>
          <w:tcPr>
            <w:tcW w:type="dxa" w:w="2160"/>
          </w:tcPr>
          <w:p>
            <w:r>
              <w:rPr>
                <w:sz w:val="18"/>
              </w:rPr>
              <w:t>B</w:t>
            </w:r>
          </w:p>
        </w:tc>
        <w:tc>
          <w:tcPr>
            <w:tcW w:type="dxa" w:w="2160"/>
          </w:tcPr>
          <w:p>
            <w:r>
              <w:rPr>
                <w:sz w:val="18"/>
              </w:rPr>
              <w:t>53</w:t>
            </w:r>
          </w:p>
        </w:tc>
      </w:tr>
    </w:tbl>
    <w:p>
      <w:r>
        <w:rPr>
          <w:b w:val="0"/>
          <w:i w:val="0"/>
          <w:sz w:val="22"/>
        </w:rPr>
        <w:t>Nuclear modeled as must-run with near-zero marginal cost ($1-3/MWh). Hourly output = nameplate * daily capacity factor from US NRC. Note: Indian Point 2 and 3 shut down in 2020-2021. The 2019 baseline includes both.</w:t>
      </w:r>
    </w:p>
    <w:p>
      <w:pPr>
        <w:pStyle w:val="Heading2"/>
      </w:pPr>
      <w:r>
        <w:rPr>
          <w:color w:val="003366"/>
        </w:rPr>
        <w:t>Hydro Generators (~4,270 MW)</w:t>
      </w:r>
    </w:p>
    <w:p>
      <w:r>
        <w:rPr>
          <w:b w:val="0"/>
          <w:i w:val="0"/>
          <w:sz w:val="22"/>
        </w:rPr>
        <w:t>Robert Moses Niagara (zone A, 2460 MW): dominates diurnal pattern with lower night output (~1800 MW) and higher day output (~2600 MW). Contributes ~80% of hydro variation. St. Lawrence (zone D, 856 MW): operates at constant monthly capacity factor. Modeling: STL = monthly CF * nameplate; Niagara = 0.8 * total_hydro - STL; remaining small hydro = 0.2 * total_hydro distributed by capacity share. Wind and other renewables modeled as negative load (non-dispatchable).</w:t>
      </w:r>
    </w:p>
    <w:p>
      <w:pPr>
        <w:pStyle w:val="Heading1"/>
      </w:pPr>
      <w:r>
        <w:rPr>
          <w:color w:val="003366"/>
        </w:rPr>
        <w:t>6. Network Reduction: From 140 Buses to the NYS Model</w:t>
      </w:r>
    </w:p>
    <w:p>
      <w:r>
        <w:rPr>
          <w:b w:val="0"/>
          <w:i w:val="0"/>
          <w:sz w:val="22"/>
        </w:rPr>
        <w:t>The 94 external buses cannot be directly simulated for NYS studies because detailed generation data is unavailable, their topology is not the focus, and they triple computational cost.</w:t>
      </w:r>
    </w:p>
    <w:p>
      <w:pPr>
        <w:pStyle w:val="Heading2"/>
      </w:pPr>
      <w:r>
        <w:rPr>
          <w:color w:val="003366"/>
        </w:rPr>
        <w:t>The Ward Equivalent Method</w:t>
      </w:r>
    </w:p>
    <w:p>
      <w:r>
        <w:rPr>
          <w:b w:val="0"/>
          <w:i w:val="0"/>
          <w:sz w:val="22"/>
        </w:rPr>
        <w:t>Liu et al. use a modified Ward-type network equivalent: (1) Select 57 buses to retain (46 NY + 9 boundary + 2 special). (2) Compute bus admittance matrix for full 140-bus system. (3) Partition into internal and external blocks. (4) Apply Gaussian elimination to produce equivalent impedances at boundary. (5) Replace eliminated buses with equivalent virtual generators/loads. Result is electrically equivalent -- DC power flow matches to 10^-9 precision.</w:t>
      </w:r>
    </w:p>
    <w:p>
      <w:r>
        <w:rPr>
          <w:b w:val="0"/>
          <w:i w:val="0"/>
          <w:sz w:val="22"/>
        </w:rPr>
        <w:t>Post-reduction modifications: added HVDC lines (Cross Sound Cable, Neptune, HTP, VFT), added Marcy South AC line, added interface flow limits matching NYISO declared values. Final network has same zonal topology as NYISO RNA report shipment model.</w:t>
      </w:r>
    </w:p>
    <w:p>
      <w:pPr>
        <w:pStyle w:val="Heading1"/>
      </w:pPr>
      <w:r>
        <w:rPr>
          <w:color w:val="003366"/>
        </w:rPr>
        <w:t>7. Validation</w:t>
      </w:r>
    </w:p>
    <w:p>
      <w:pPr>
        <w:pStyle w:val="Heading2"/>
      </w:pPr>
      <w:r>
        <w:rPr>
          <w:color w:val="003366"/>
        </w:rPr>
        <w:t>Power Flow Validation (2019, all hours)</w:t>
      </w:r>
    </w:p>
    <w:p>
      <w:r>
        <w:rPr>
          <w:b w:val="0"/>
          <w:i w:val="0"/>
          <w:sz w:val="22"/>
        </w:rPr>
        <w:t>DC power flow for every hour of 2019, compared against NYISO interface flow records. Interquartile range within +/-10% for all 7 internal interfaces. 95% interval within +/-15% for most. The model achieves 90% accuracy for most hours.</w:t>
      </w:r>
    </w:p>
    <w:p>
      <w:pPr>
        <w:pStyle w:val="Heading2"/>
      </w:pPr>
      <w:r>
        <w:rPr>
          <w:color w:val="003366"/>
        </w:rPr>
        <w:t>LMP Validation (winter and summer 2019)</w:t>
      </w:r>
    </w:p>
    <w:p>
      <w:r>
        <w:rPr>
          <w:b w:val="0"/>
          <w:i w:val="0"/>
          <w:sz w:val="22"/>
        </w:rPr>
        <w:t>DC-OPF for winter (Dec-Jan) and summer (Jun-Aug). Correlation coefficients 0.8-0.9 for most zones. Lower for zone A (hydro bidding), zone F (long-term contracts), zone K (72 generators with complex bidding). The model captures statistical trends but cannot reproduce individual hours exactly because it does not model strategic bidding, contracts, or reserve markets.</w:t>
      </w:r>
    </w:p>
    <w:p>
      <w:pPr>
        <w:pStyle w:val="Heading2"/>
      </w:pPr>
      <w:r>
        <w:rPr>
          <w:color w:val="003366"/>
        </w:rPr>
        <w:t>Known Limitations</w:t>
      </w:r>
    </w:p>
    <w:p>
      <w:r>
        <w:rPr>
          <w:b w:val="0"/>
          <w:i w:val="0"/>
          <w:sz w:val="22"/>
        </w:rPr>
        <w:t>1. Linear cost curves understate cost at high output levels.</w:t>
      </w:r>
    </w:p>
    <w:p>
      <w:r>
        <w:rPr>
          <w:b w:val="0"/>
          <w:i w:val="0"/>
          <w:sz w:val="22"/>
        </w:rPr>
        <w:t>2. Hydro simplification: monthly CF for St. Lawrence ignores within-month variation.</w:t>
      </w:r>
    </w:p>
    <w:p>
      <w:r>
        <w:rPr>
          <w:b w:val="0"/>
          <w:i w:val="0"/>
          <w:sz w:val="22"/>
        </w:rPr>
        <w:t>3. Missing bidding behavior: some generators operate below cost due to steam contracts.</w:t>
      </w:r>
    </w:p>
    <w:p>
      <w:r>
        <w:rPr>
          <w:b w:val="0"/>
          <w:i w:val="0"/>
          <w:sz w:val="22"/>
        </w:rPr>
        <w:t>4. No startup costs in original OPF formulation (free cycling approximation).</w:t>
      </w:r>
    </w:p>
    <w:p>
      <w:pPr>
        <w:pStyle w:val="Heading1"/>
      </w:pPr>
      <w:r>
        <w:rPr>
          <w:color w:val="003366"/>
        </w:rPr>
        <w:t>8. Data Sources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Data</w:t>
            </w:r>
          </w:p>
        </w:tc>
        <w:tc>
          <w:tcPr>
            <w:tcW w:type="dxa" w:w="2880"/>
          </w:tcPr>
          <w:p>
            <w:r>
              <w:rPr>
                <w:b/>
                <w:sz w:val="18"/>
              </w:rPr>
              <w:t>Source</w:t>
            </w:r>
          </w:p>
        </w:tc>
        <w:tc>
          <w:tcPr>
            <w:tcW w:type="dxa" w:w="2880"/>
          </w:tcPr>
          <w:p>
            <w:r>
              <w:rPr>
                <w:b/>
                <w:sz w:val="18"/>
              </w:rPr>
              <w:t>Resolution</w:t>
            </w:r>
          </w:p>
        </w:tc>
      </w:tr>
      <w:tr>
        <w:tc>
          <w:tcPr>
            <w:tcW w:type="dxa" w:w="2880"/>
          </w:tcPr>
          <w:p>
            <w:r>
              <w:rPr>
                <w:sz w:val="18"/>
              </w:rPr>
              <w:t>Network topology</w:t>
            </w:r>
          </w:p>
        </w:tc>
        <w:tc>
          <w:tcPr>
            <w:tcW w:type="dxa" w:w="2880"/>
          </w:tcPr>
          <w:p>
            <w:r>
              <w:rPr>
                <w:sz w:val="18"/>
              </w:rPr>
              <w:t>NPCC 140-bus (Power System Toolbox)</w:t>
            </w:r>
          </w:p>
        </w:tc>
        <w:tc>
          <w:tcPr>
            <w:tcW w:type="dxa" w:w="2880"/>
          </w:tcPr>
          <w:p>
            <w:r>
              <w:rPr>
                <w:sz w:val="18"/>
              </w:rPr>
              <w:t>Static</w:t>
            </w:r>
          </w:p>
        </w:tc>
      </w:tr>
      <w:tr>
        <w:tc>
          <w:tcPr>
            <w:tcW w:type="dxa" w:w="2880"/>
          </w:tcPr>
          <w:p>
            <w:r>
              <w:rPr>
                <w:sz w:val="18"/>
              </w:rPr>
              <w:t>Bus locations</w:t>
            </w:r>
          </w:p>
        </w:tc>
        <w:tc>
          <w:tcPr>
            <w:tcW w:type="dxa" w:w="2880"/>
          </w:tcPr>
          <w:p>
            <w:r>
              <w:rPr>
                <w:sz w:val="18"/>
              </w:rPr>
              <w:t>NPCC 140-bus lat/lon</w:t>
            </w:r>
          </w:p>
        </w:tc>
        <w:tc>
          <w:tcPr>
            <w:tcW w:type="dxa" w:w="2880"/>
          </w:tcPr>
          <w:p>
            <w:r>
              <w:rPr>
                <w:sz w:val="18"/>
              </w:rPr>
              <w:t>Static</w:t>
            </w:r>
          </w:p>
        </w:tc>
      </w:tr>
      <w:tr>
        <w:tc>
          <w:tcPr>
            <w:tcW w:type="dxa" w:w="2880"/>
          </w:tcPr>
          <w:p>
            <w:r>
              <w:rPr>
                <w:sz w:val="18"/>
              </w:rPr>
              <w:t>Generator list</w:t>
            </w:r>
          </w:p>
        </w:tc>
        <w:tc>
          <w:tcPr>
            <w:tcW w:type="dxa" w:w="2880"/>
          </w:tcPr>
          <w:p>
            <w:r>
              <w:rPr>
                <w:sz w:val="18"/>
              </w:rPr>
              <w:t>NYISO 2019 Load &amp; Capacity Report</w:t>
            </w:r>
          </w:p>
        </w:tc>
        <w:tc>
          <w:tcPr>
            <w:tcW w:type="dxa" w:w="2880"/>
          </w:tcPr>
          <w:p>
            <w:r>
              <w:rPr>
                <w:sz w:val="18"/>
              </w:rPr>
              <w:t>Annual</w:t>
            </w:r>
          </w:p>
        </w:tc>
      </w:tr>
      <w:tr>
        <w:tc>
          <w:tcPr>
            <w:tcW w:type="dxa" w:w="2880"/>
          </w:tcPr>
          <w:p>
            <w:r>
              <w:rPr>
                <w:sz w:val="18"/>
              </w:rPr>
              <w:t>Thermal hourly generation</w:t>
            </w:r>
          </w:p>
        </w:tc>
        <w:tc>
          <w:tcPr>
            <w:tcW w:type="dxa" w:w="2880"/>
          </w:tcPr>
          <w:p>
            <w:r>
              <w:rPr>
                <w:sz w:val="18"/>
              </w:rPr>
              <w:t>RGGI hourly emissions database</w:t>
            </w:r>
          </w:p>
        </w:tc>
        <w:tc>
          <w:tcPr>
            <w:tcW w:type="dxa" w:w="2880"/>
          </w:tcPr>
          <w:p>
            <w:r>
              <w:rPr>
                <w:sz w:val="18"/>
              </w:rPr>
              <w:t>Hourly</w:t>
            </w:r>
          </w:p>
        </w:tc>
      </w:tr>
      <w:tr>
        <w:tc>
          <w:tcPr>
            <w:tcW w:type="dxa" w:w="2880"/>
          </w:tcPr>
          <w:p>
            <w:r>
              <w:rPr>
                <w:sz w:val="18"/>
              </w:rPr>
              <w:t>Nuclear capacity factor</w:t>
            </w:r>
          </w:p>
        </w:tc>
        <w:tc>
          <w:tcPr>
            <w:tcW w:type="dxa" w:w="2880"/>
          </w:tcPr>
          <w:p>
            <w:r>
              <w:rPr>
                <w:sz w:val="18"/>
              </w:rPr>
              <w:t>US NRC daily reports</w:t>
            </w:r>
          </w:p>
        </w:tc>
        <w:tc>
          <w:tcPr>
            <w:tcW w:type="dxa" w:w="2880"/>
          </w:tcPr>
          <w:p>
            <w:r>
              <w:rPr>
                <w:sz w:val="18"/>
              </w:rPr>
              <w:t>Daily</w:t>
            </w:r>
          </w:p>
        </w:tc>
      </w:tr>
      <w:tr>
        <w:tc>
          <w:tcPr>
            <w:tcW w:type="dxa" w:w="2880"/>
          </w:tcPr>
          <w:p>
            <w:r>
              <w:rPr>
                <w:sz w:val="18"/>
              </w:rPr>
              <w:t>Hydro generation</w:t>
            </w:r>
          </w:p>
        </w:tc>
        <w:tc>
          <w:tcPr>
            <w:tcW w:type="dxa" w:w="2880"/>
          </w:tcPr>
          <w:p>
            <w:r>
              <w:rPr>
                <w:sz w:val="18"/>
              </w:rPr>
              <w:t>EIA Form 923, NYISO fuel mix</w:t>
            </w:r>
          </w:p>
        </w:tc>
        <w:tc>
          <w:tcPr>
            <w:tcW w:type="dxa" w:w="2880"/>
          </w:tcPr>
          <w:p>
            <w:r>
              <w:rPr>
                <w:sz w:val="18"/>
              </w:rPr>
              <w:t>Monthly/Hourly</w:t>
            </w:r>
          </w:p>
        </w:tc>
      </w:tr>
      <w:tr>
        <w:tc>
          <w:tcPr>
            <w:tcW w:type="dxa" w:w="2880"/>
          </w:tcPr>
          <w:p>
            <w:r>
              <w:rPr>
                <w:sz w:val="18"/>
              </w:rPr>
              <w:t>Zonal load</w:t>
            </w:r>
          </w:p>
        </w:tc>
        <w:tc>
          <w:tcPr>
            <w:tcW w:type="dxa" w:w="2880"/>
          </w:tcPr>
          <w:p>
            <w:r>
              <w:rPr>
                <w:sz w:val="18"/>
              </w:rPr>
              <w:t>NYISO real-time market database</w:t>
            </w:r>
          </w:p>
        </w:tc>
        <w:tc>
          <w:tcPr>
            <w:tcW w:type="dxa" w:w="2880"/>
          </w:tcPr>
          <w:p>
            <w:r>
              <w:rPr>
                <w:sz w:val="18"/>
              </w:rPr>
              <w:t>5-min / Hourly</w:t>
            </w:r>
          </w:p>
        </w:tc>
      </w:tr>
      <w:tr>
        <w:tc>
          <w:tcPr>
            <w:tcW w:type="dxa" w:w="2880"/>
          </w:tcPr>
          <w:p>
            <w:r>
              <w:rPr>
                <w:sz w:val="18"/>
              </w:rPr>
              <w:t>Interface flows</w:t>
            </w:r>
          </w:p>
        </w:tc>
        <w:tc>
          <w:tcPr>
            <w:tcW w:type="dxa" w:w="2880"/>
          </w:tcPr>
          <w:p>
            <w:r>
              <w:rPr>
                <w:sz w:val="18"/>
              </w:rPr>
              <w:t>NYISO interface flow database</w:t>
            </w:r>
          </w:p>
        </w:tc>
        <w:tc>
          <w:tcPr>
            <w:tcW w:type="dxa" w:w="2880"/>
          </w:tcPr>
          <w:p>
            <w:r>
              <w:rPr>
                <w:sz w:val="18"/>
              </w:rPr>
              <w:t>5-min</w:t>
            </w:r>
          </w:p>
        </w:tc>
      </w:tr>
      <w:tr>
        <w:tc>
          <w:tcPr>
            <w:tcW w:type="dxa" w:w="2880"/>
          </w:tcPr>
          <w:p>
            <w:r>
              <w:rPr>
                <w:sz w:val="18"/>
              </w:rPr>
              <w:t>Fuel prices</w:t>
            </w:r>
          </w:p>
        </w:tc>
        <w:tc>
          <w:tcPr>
            <w:tcW w:type="dxa" w:w="2880"/>
          </w:tcPr>
          <w:p>
            <w:r>
              <w:rPr>
                <w:sz w:val="18"/>
              </w:rPr>
              <w:t>EIA, NYISO CARIS report</w:t>
            </w:r>
          </w:p>
        </w:tc>
        <w:tc>
          <w:tcPr>
            <w:tcW w:type="dxa" w:w="2880"/>
          </w:tcPr>
          <w:p>
            <w:r>
              <w:rPr>
                <w:sz w:val="18"/>
              </w:rPr>
              <w:t>Weekly</w:t>
            </w:r>
          </w:p>
        </w:tc>
      </w:tr>
      <w:tr>
        <w:tc>
          <w:tcPr>
            <w:tcW w:type="dxa" w:w="2880"/>
          </w:tcPr>
          <w:p>
            <w:r>
              <w:rPr>
                <w:sz w:val="18"/>
              </w:rPr>
              <w:t>Zonal LMPs</w:t>
            </w:r>
          </w:p>
        </w:tc>
        <w:tc>
          <w:tcPr>
            <w:tcW w:type="dxa" w:w="2880"/>
          </w:tcPr>
          <w:p>
            <w:r>
              <w:rPr>
                <w:sz w:val="18"/>
              </w:rPr>
              <w:t>NYISO real-time market database</w:t>
            </w:r>
          </w:p>
        </w:tc>
        <w:tc>
          <w:tcPr>
            <w:tcW w:type="dxa" w:w="2880"/>
          </w:tcPr>
          <w:p>
            <w:r>
              <w:rPr>
                <w:sz w:val="18"/>
              </w:rPr>
              <w:t>5-min</w:t>
            </w:r>
          </w:p>
        </w:tc>
      </w:tr>
    </w:tbl>
    <w:p>
      <w:r>
        <w:rPr>
          <w:b w:val="0"/>
          <w:i w:val="0"/>
          <w:sz w:val="22"/>
        </w:rPr>
        <w:t>All data is publicly available. The model and code are open-source under MIT license.</w:t>
      </w:r>
    </w:p>
    <w:p>
      <w:pPr>
        <w:pStyle w:val="Heading1"/>
      </w:pPr>
      <w:r>
        <w:rPr>
          <w:color w:val="003366"/>
        </w:rPr>
        <w:t>References</w:t>
      </w:r>
    </w:p>
    <w:p>
      <w:r>
        <w:rPr>
          <w:b w:val="0"/>
          <w:i/>
          <w:sz w:val="22"/>
        </w:rPr>
        <w:t>Liu, M.V. et al. (2023). "An Open Source Representation for the NYS Electric Grid." IEEE Trans. Power Systems, 38(4), 3293-3302.</w:t>
      </w:r>
    </w:p>
    <w:p>
      <w:r>
        <w:rPr>
          <w:b w:val="0"/>
          <w:i/>
          <w:sz w:val="22"/>
        </w:rPr>
        <w:t>NYgrid GitHub: https://github.com/AndersonEnergyLab-Cornell/NYgrid</w:t>
      </w:r>
    </w:p>
    <w:p>
      <w:r>
        <w:rPr>
          <w:b w:val="0"/>
          <w:i/>
          <w:sz w:val="22"/>
        </w:rPr>
        <w:t>NPCC 140-bus system: Power System Toolbox, Chow, J.H. and Cheung, K.W.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