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44"/>
        </w:rPr>
        <w:t>Stochastic vs. Deterministic Unit Commitment</w:t>
        <w:br/>
        <w:t>on the NYISO Grid</w:t>
      </w:r>
    </w:p>
    <w:p>
      <w:pPr>
        <w:jc w:val="center"/>
      </w:pPr>
      <w:r>
        <w:rPr>
          <w:color w:val="555555"/>
          <w:sz w:val="28"/>
        </w:rPr>
        <w:t>Experiment 001 — Technical Report</w:t>
      </w:r>
    </w:p>
    <w:p>
      <w:pPr>
        <w:jc w:val="center"/>
      </w:pPr>
      <w:r>
        <w:rPr>
          <w:color w:val="777777"/>
          <w:sz w:val="22"/>
        </w:rPr>
        <w:t>Valentin Rudondy</w:t>
        <w:br/>
        <w:t>Princeton University</w:t>
        <w:br/>
        <w:t>April 21, 2026</w:t>
      </w:r>
    </w:p>
    <w:p>
      <w:r>
        <w:br w:type="page"/>
      </w:r>
    </w:p>
    <w:p>
      <w:pPr>
        <w:pStyle w:val="Heading1"/>
      </w:pPr>
      <w:r>
        <w:t>Table of Contents</w:t>
      </w:r>
    </w:p>
    <w:p>
      <w:pPr>
        <w:spacing w:after="40"/>
      </w:pPr>
      <w:r>
        <w:t>1. Research Question</w:t>
      </w:r>
    </w:p>
    <w:p>
      <w:pPr>
        <w:spacing w:after="40"/>
      </w:pPr>
      <w:r>
        <w:t>2. Infrastructure Overview</w:t>
      </w:r>
    </w:p>
    <w:p>
      <w:pPr>
        <w:spacing w:after="40"/>
        <w:ind w:left="850"/>
      </w:pPr>
      <w:r>
        <w:t xml:space="preserve">   2.1. PGscen-2nd — Scenario Generator</w:t>
      </w:r>
    </w:p>
    <w:p>
      <w:pPr>
        <w:spacing w:after="40"/>
        <w:ind w:left="850"/>
      </w:pPr>
      <w:r>
        <w:t xml:space="preserve">   2.2. Vatic + NyisoLoader — Grid Simulator</w:t>
      </w:r>
    </w:p>
    <w:p>
      <w:pPr>
        <w:spacing w:after="40"/>
        <w:ind w:left="850"/>
      </w:pPr>
      <w:r>
        <w:t xml:space="preserve">   2.3. How They Connect</w:t>
      </w:r>
    </w:p>
    <w:p>
      <w:pPr>
        <w:spacing w:after="40"/>
      </w:pPr>
      <w:r>
        <w:t>3. Data Sources</w:t>
      </w:r>
    </w:p>
    <w:p>
      <w:pPr>
        <w:spacing w:after="40"/>
        <w:ind w:left="850"/>
      </w:pPr>
      <w:r>
        <w:t xml:space="preserve">   3.1. Wind Data (HRRR-Derived)</w:t>
      </w:r>
    </w:p>
    <w:p>
      <w:pPr>
        <w:spacing w:after="40"/>
        <w:ind w:left="850"/>
      </w:pPr>
      <w:r>
        <w:t xml:space="preserve">   3.2. Solar Data</w:t>
      </w:r>
    </w:p>
    <w:p>
      <w:pPr>
        <w:spacing w:after="40"/>
        <w:ind w:left="850"/>
      </w:pPr>
      <w:r>
        <w:t xml:space="preserve">   3.3. Load Data</w:t>
      </w:r>
    </w:p>
    <w:p>
      <w:pPr>
        <w:spacing w:after="40"/>
        <w:ind w:left="850"/>
      </w:pPr>
      <w:r>
        <w:t xml:space="preserve">   3.4. Grid Topology (NYgrid)</w:t>
      </w:r>
    </w:p>
    <w:p>
      <w:pPr>
        <w:spacing w:after="40"/>
        <w:ind w:left="850"/>
      </w:pPr>
      <w:r>
        <w:t xml:space="preserve">   3.5. Fuel Prices</w:t>
      </w:r>
    </w:p>
    <w:p>
      <w:pPr>
        <w:spacing w:after="40"/>
      </w:pPr>
      <w:r>
        <w:t>4. Experiment Design</w:t>
      </w:r>
    </w:p>
    <w:p>
      <w:pPr>
        <w:spacing w:after="40"/>
        <w:ind w:left="850"/>
      </w:pPr>
      <w:r>
        <w:t xml:space="preserve">   4.1. Date Range and Warmup</w:t>
      </w:r>
    </w:p>
    <w:p>
      <w:pPr>
        <w:spacing w:after="40"/>
        <w:ind w:left="850"/>
      </w:pPr>
      <w:r>
        <w:t xml:space="preserve">   4.2. Scenario Generation</w:t>
      </w:r>
    </w:p>
    <w:p>
      <w:pPr>
        <w:spacing w:after="40"/>
        <w:ind w:left="850"/>
      </w:pPr>
      <w:r>
        <w:t xml:space="preserve">   4.3. Deterministic Baseline</w:t>
      </w:r>
    </w:p>
    <w:p>
      <w:pPr>
        <w:spacing w:after="40"/>
        <w:ind w:left="850"/>
      </w:pPr>
      <w:r>
        <w:t xml:space="preserve">   4.4. Stochastic Ensemble</w:t>
      </w:r>
    </w:p>
    <w:p>
      <w:pPr>
        <w:spacing w:after="40"/>
      </w:pPr>
      <w:r>
        <w:t>5. Code Architecture</w:t>
      </w:r>
    </w:p>
    <w:p>
      <w:pPr>
        <w:spacing w:after="40"/>
        <w:ind w:left="850"/>
      </w:pPr>
      <w:r>
        <w:t xml:space="preserve">   5.1. run.py — Main Runner</w:t>
      </w:r>
    </w:p>
    <w:p>
      <w:pPr>
        <w:spacing w:after="40"/>
        <w:ind w:left="850"/>
      </w:pPr>
      <w:r>
        <w:t xml:space="preserve">   5.2. analyze.py — Results Processing</w:t>
      </w:r>
    </w:p>
    <w:p>
      <w:pPr>
        <w:spacing w:after="40"/>
        <w:ind w:left="850"/>
      </w:pPr>
      <w:r>
        <w:t xml:space="preserve">   5.3. config.yaml — Experiment Parameters</w:t>
      </w:r>
    </w:p>
    <w:p>
      <w:pPr>
        <w:spacing w:after="40"/>
      </w:pPr>
      <w:r>
        <w:t>6. What the Code Produces</w:t>
      </w:r>
    </w:p>
    <w:p>
      <w:pPr>
        <w:spacing w:after="40"/>
        <w:ind w:left="850"/>
      </w:pPr>
      <w:r>
        <w:t xml:space="preserve">   6.1. Scenario Files</w:t>
      </w:r>
    </w:p>
    <w:p>
      <w:pPr>
        <w:spacing w:after="40"/>
        <w:ind w:left="850"/>
      </w:pPr>
      <w:r>
        <w:t xml:space="preserve">   6.2. Simulation Outputs</w:t>
      </w:r>
    </w:p>
    <w:p>
      <w:pPr>
        <w:spacing w:after="40"/>
        <w:ind w:left="850"/>
      </w:pPr>
      <w:r>
        <w:t xml:space="preserve">   6.3. Figures</w:t>
      </w:r>
    </w:p>
    <w:p>
      <w:pPr>
        <w:spacing w:after="40"/>
        <w:ind w:left="850"/>
      </w:pPr>
      <w:r>
        <w:t xml:space="preserve">   6.4. Summary Report</w:t>
      </w:r>
    </w:p>
    <w:p>
      <w:pPr>
        <w:spacing w:after="40"/>
      </w:pPr>
      <w:r>
        <w:t>7. Key Technical Decisions</w:t>
      </w:r>
    </w:p>
    <w:p>
      <w:pPr>
        <w:spacing w:after="40"/>
      </w:pPr>
      <w:r>
        <w:t>8. Smoke Test Results</w:t>
      </w:r>
    </w:p>
    <w:p>
      <w:pPr>
        <w:spacing w:after="40"/>
      </w:pPr>
      <w:r>
        <w:t>9. Expected Full-Run Results</w:t>
      </w:r>
    </w:p>
    <w:p>
      <w:r>
        <w:br w:type="page"/>
      </w:r>
    </w:p>
    <w:p>
      <w:pPr>
        <w:pStyle w:val="Heading1"/>
      </w:pPr>
      <w:r>
        <w:t>1. Research Question</w:t>
      </w:r>
    </w:p>
    <w:p>
      <w:r>
        <w:t>For a fixed summer peak week (July 15–21, 2019), how much does accounting for renewable and load uncertainty change expected production cost and commitment behavior compared to a deterministic run using NYISO's point forecast?</w:t>
      </w:r>
    </w:p>
    <w:p>
      <w:r>
        <w:t>This is the simplest version of the "cost of uncertainty" question. We run 100 Monte Carlo scenarios of correlated wind, solar, and load through a full unit commitment / economic dispatch (UC/ED) simulation of the New York ISO grid and compare the distribution of outcomes against the single deterministic forecast. The gap between the deterministic cost and the expected stochastic cost measures the economic value of capturing uncertainty in operational planning.</w:t>
      </w:r>
    </w:p>
    <w:p>
      <w:r>
        <w:t>This experiment is the first end-to-end integration of two systems built over the past months: PGscen-2nd (scenario generation) and Vatic with the NyisoLoader (grid simulation). Everything is wired; what has never been done is running scenarios through the simulation and analyzing the ensemble.</w:t>
      </w:r>
    </w:p>
    <w:p>
      <w:pPr>
        <w:pStyle w:val="Heading1"/>
      </w:pPr>
      <w:r>
        <w:t>2. Infrastructure Overview</w:t>
      </w:r>
    </w:p>
    <w:p>
      <w:pPr>
        <w:pStyle w:val="Heading2"/>
      </w:pPr>
      <w:r>
        <w:t>2.1. PGscen-2nd — Scenario Generator</w:t>
      </w:r>
    </w:p>
    <w:p>
      <w:r>
        <w:t>PGscen-2nd is a Monte Carlo scenario generator following the GEMINI (GEneration of MultIvariate Non-parametric Interdependent) methodology from Carmona &amp; Yang (IEEE 2021). It produces correlated day-ahead scenarios for wind, solar, and load simultaneously.</w:t>
      </w:r>
    </w:p>
    <w:p>
      <w:r>
        <w:t>How it works, step by step:</w:t>
      </w:r>
    </w:p>
    <w:p>
      <w:r>
        <w:rPr>
          <w:b/>
        </w:rPr>
        <w:t xml:space="preserve">Historical deviations: </w:t>
      </w:r>
      <w:r>
        <w:t>For each day in the historical record, PGscen computes the difference between the actual value and the day-ahead forecast at each plant for each hour: deviation = actual − forecast.</w:t>
      </w:r>
    </w:p>
    <w:p>
      <w:r>
        <w:rPr>
          <w:b/>
        </w:rPr>
        <w:t xml:space="preserve">Gaussianization: </w:t>
      </w:r>
      <w:r>
        <w:t>The historical deviations are transformed to approximately Gaussian marginals using empirical CDFs (ECDF) or generalized Pareto distributions (GPD), then mapped through the inverse normal CDF.</w:t>
      </w:r>
    </w:p>
    <w:p>
      <w:r>
        <w:rPr>
          <w:b/>
        </w:rPr>
        <w:t xml:space="preserve">Regime identification: </w:t>
      </w:r>
      <w:r>
        <w:t>A Hidden Markov Model (HMM) with 3 regimes is fitted via the EM algorithm. Each regime captures a different weather pattern (e.g., high-wind vs. calm vs. transitional).</w:t>
      </w:r>
    </w:p>
    <w:p>
      <w:r>
        <w:rPr>
          <w:b/>
        </w:rPr>
        <w:t xml:space="preserve">Spatial–temporal covariance: </w:t>
      </w:r>
      <w:r>
        <w:t>Within each regime, a graphical LASSO estimates sparse precision matrices for both spatial (between-plant) and temporal (between-hour) correlations.</w:t>
      </w:r>
    </w:p>
    <w:p>
      <w:r>
        <w:rPr>
          <w:b/>
        </w:rPr>
        <w:t xml:space="preserve">Scenario sampling: </w:t>
      </w:r>
      <w:r>
        <w:t>New Gaussian deviations are drawn from the regime-weighted covariance structure, then reverse-transformed through the marginal distributions and added to the day-ahead forecast to produce scenario trajectories.</w:t>
      </w:r>
    </w:p>
    <w:p>
      <w:r>
        <w:rPr>
          <w:b/>
        </w:rPr>
        <w:t xml:space="preserve">Clipping: </w:t>
      </w:r>
      <w:r>
        <w:t>Wind/solar outputs are clipped to [0, nameplate capacity]. Load scenarios are clipped to non-negative values.</w:t>
      </w:r>
    </w:p>
    <w:p>
      <w:r>
        <w:t>Each call to PGscen generates scenarios for one day (24 hours). For a 7-day week, we call it 7 times independently — correlations between days are not modeled.</w:t>
      </w:r>
    </w:p>
    <w:p>
      <w:pPr>
        <w:pStyle w:val="Heading2"/>
      </w:pPr>
      <w:r>
        <w:t>2.2. Vatic + NyisoLoader — Grid Simulator</w:t>
      </w:r>
    </w:p>
    <w:p>
      <w:r>
        <w:t>Vatic is a power grid simulation package that solves alternating unit commitment (UC) and economic dispatch (ED) problems using Pyomo and the Egret power systems library. It was originally built for PJM's RTS-GMLC test system and has been extended with a NyisoLoader for the NYISO grid.</w:t>
      </w:r>
    </w:p>
    <w:p>
      <w:r>
        <w:t>The NyisoLoader provides:</w:t>
      </w:r>
    </w:p>
    <w:p>
      <w:pPr>
        <w:pStyle w:val="ListBullet"/>
      </w:pPr>
      <w:r>
        <w:t>A 46-bus Kron-reduced model of New York State derived from Cornell's NYgrid (originally 140-bus NPCC). External areas (PJM, Hydro-Québec, New England, IESO) are eliminated via Gaussian elimination on the admittance matrix, with equivalent import generators at boundary buses.</w:t>
      </w:r>
    </w:p>
    <w:p>
      <w:pPr>
        <w:pStyle w:val="ListBullet"/>
      </w:pPr>
      <w:r>
        <w:t>235 thermal generators (227 fossil + 6 nuclear + 2 dispatchable hydro at Niagara and St. Lawrence) with class-based UC parameters (min up/down times, startup costs, ramp rates).</w:t>
      </w:r>
    </w:p>
    <w:p>
      <w:pPr>
        <w:pStyle w:val="ListBullet"/>
      </w:pPr>
      <w:r>
        <w:t>31 wind generators and 16 solar generators registered from PGscen metadata, modeled as non-dispatchable resources.</w:t>
      </w:r>
    </w:p>
    <w:p>
      <w:pPr>
        <w:pStyle w:val="ListBullet"/>
      </w:pPr>
      <w:r>
        <w:t>7 NYISO interface constraints (Dysinger East, West Central, Total East, Moses South, Central East, UPNY-ConEd, Sprainbrook/Dunwoodie-South) enforced via PTDF power flow.</w:t>
      </w:r>
    </w:p>
    <w:p>
      <w:pPr>
        <w:pStyle w:val="ListBullet"/>
      </w:pPr>
      <w:r>
        <w:t>2 pumped storage units (Blenheim-Gilboa 1,160 MW + Lewiston 240 MW).</w:t>
      </w:r>
    </w:p>
    <w:p>
      <w:pPr>
        <w:pStyle w:val="ListBullet"/>
      </w:pPr>
      <w:r>
        <w:t>Week-specific fuel prices from EIA data via a fuel_price_date parameter.</w:t>
      </w:r>
    </w:p>
    <w:p>
      <w:r>
        <w:t>The simulation loop for each day:</w:t>
      </w:r>
    </w:p>
    <w:p>
      <w:r>
        <w:t>1. Day-ahead RUC (Reliability Unit Commitment): a 48-hour mixed-integer linear program (MILP) that decides which generators to commit (turn on/off) based on forecasted load and renewable output. Solved with the CBC solver.</w:t>
      </w:r>
    </w:p>
    <w:p>
      <w:r>
        <w:t>2. Hourly SCED (Security-Constrained Economic Dispatch): for each of the 24 hours, a linear program dispatches committed generators to meet actual demand at minimum cost, subject to network constraints.</w:t>
      </w:r>
    </w:p>
    <w:p>
      <w:r>
        <w:t>3. LMP calculation: after each SCED, the LP is re-solved with binary variables relaxed to extract dual variables, giving locational marginal prices at each bus.</w:t>
      </w:r>
    </w:p>
    <w:p>
      <w:pPr>
        <w:pStyle w:val="Heading2"/>
      </w:pPr>
      <w:r>
        <w:t>2.3. How They Connect</w:t>
      </w:r>
    </w:p>
    <w:p>
      <w:r>
        <w:t>PGscen produces per-site scenario trajectories (MW per plant per hour). The experiment runner (run.py) maps these to NyisoLoader's gen_data DataFrame, which Vatic consumes:</w:t>
      </w:r>
    </w:p>
    <w:p>
      <w:r>
        <w:rPr>
          <w:b/>
        </w:rPr>
        <w:t xml:space="preserve">Wind (23 HRRR sites): </w:t>
      </w:r>
      <w:r>
        <w:t>Each PGscen wind site ID (e.g., wind_323596) maps 1:1 to a NyisoLoader generator (e.g., NYISO_W_wind_323596) via the loader's _pgscen_site_map. The scenario's per-site, per-hour MW value directly replaces the baseline forecast and actual in gen_data.</w:t>
      </w:r>
    </w:p>
    <w:p>
      <w:r>
        <w:rPr>
          <w:b/>
        </w:rPr>
        <w:t xml:space="preserve">Solar (system ratio): </w:t>
      </w:r>
      <w:r>
        <w:t>PGscen's 314 synthetic solar sites are aggregated to a system-level ratio (scenario_total / forecast_total) per hour. This ratio scales the 2 NyisoLoader solar generators. Solar is only 4 MW total — negligible impact.</w:t>
      </w:r>
    </w:p>
    <w:p>
      <w:r>
        <w:rPr>
          <w:b/>
        </w:rPr>
        <w:t xml:space="preserve">Load (11 zones): </w:t>
      </w:r>
      <w:r>
        <w:t>PGscen produces per-zone load scenarios (CAPITL, CENTRL, N.Y.C., etc.). The runner computes the ratio of scenario zonal load to baseline zonal load for each hour, then scales all buses in that zone proportionally.</w:t>
      </w:r>
    </w:p>
    <w:p>
      <w:pPr>
        <w:pStyle w:val="Heading1"/>
      </w:pPr>
      <w:r>
        <w:t>3. Data Sources</w:t>
      </w:r>
    </w:p>
    <w:p>
      <w:pPr>
        <w:pStyle w:val="Heading2"/>
      </w:pPr>
      <w:r>
        <w:t>3.1. Wind Data (HRRR-Derived)</w:t>
      </w:r>
    </w:p>
    <w:p>
      <w:r>
        <w:t>Wind actuals and day-ahead forecasts come from the HRRR (High-Resolution Rapid Refresh) reanalysis pipeline built in PGscen-2nd. Located at PGscen-2nd/data/NYISO_real/wind/.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t>Files</w:t>
            </w:r>
          </w:p>
        </w:tc>
        <w:tc>
          <w:tcPr>
            <w:tcW w:type="dxa" w:w="4320"/>
          </w:tcPr>
          <w:p>
            <w:r>
              <w:t>wind_actual_1h_site_2019_utc.csv</w:t>
              <w:br/>
              <w:t>wind_day_ahead_forecast_site_2019_utc.csv</w:t>
            </w:r>
          </w:p>
        </w:tc>
      </w:tr>
      <w:tr>
        <w:tc>
          <w:tcPr>
            <w:tcW w:type="dxa" w:w="4320"/>
          </w:tcPr>
          <w:p>
            <w:r>
              <w:t>Sites</w:t>
            </w:r>
          </w:p>
        </w:tc>
        <w:tc>
          <w:tcPr>
            <w:tcW w:type="dxa" w:w="4320"/>
          </w:tcPr>
          <w:p>
            <w:r>
              <w:t>23 NYISO-registered wind plants (1,881 MW nameplate with data)</w:t>
            </w:r>
          </w:p>
        </w:tc>
      </w:tr>
      <w:tr>
        <w:tc>
          <w:tcPr>
            <w:tcW w:type="dxa" w:w="4320"/>
          </w:tcPr>
          <w:p>
            <w:r>
              <w:t>Format</w:t>
            </w:r>
          </w:p>
        </w:tc>
        <w:tc>
          <w:tcPr>
            <w:tcW w:type="dxa" w:w="4320"/>
          </w:tcPr>
          <w:p>
            <w:r>
              <w:t>Hourly UTC timestamps × site columns (MW)</w:t>
            </w:r>
          </w:p>
        </w:tc>
      </w:tr>
      <w:tr>
        <w:tc>
          <w:tcPr>
            <w:tcW w:type="dxa" w:w="4320"/>
          </w:tcPr>
          <w:p>
            <w:r>
              <w:t>History</w:t>
            </w:r>
          </w:p>
        </w:tc>
        <w:tc>
          <w:tcPr>
            <w:tcW w:type="dxa" w:w="4320"/>
          </w:tcPr>
          <w:p>
            <w:r>
              <w:t>2019 (full year, 8,760 hours)</w:t>
            </w:r>
          </w:p>
        </w:tc>
      </w:tr>
      <w:tr>
        <w:tc>
          <w:tcPr>
            <w:tcW w:type="dxa" w:w="4320"/>
          </w:tcPr>
          <w:p>
            <w:r>
              <w:t>Metadata</w:t>
            </w:r>
          </w:p>
        </w:tc>
        <w:tc>
          <w:tcPr>
            <w:tcW w:type="dxa" w:w="4320"/>
          </w:tcPr>
          <w:p>
            <w:r>
              <w:t>plant_metadata/wind_meta.csv (site_id, lat, lon, nameplate_mw)</w:t>
            </w:r>
          </w:p>
        </w:tc>
      </w:tr>
    </w:tbl>
    <w:p>
      <w:pPr>
        <w:pStyle w:val="Heading2"/>
      </w:pPr>
      <w:r>
        <w:t>3.2. Solar Data</w:t>
      </w:r>
    </w:p>
    <w:p>
      <w:r>
        <w:t>Solar data uses the standard PGscen dataset (not HRRR) because the NYISO_real solar data has only 2 sites in 2019 and the PCA engine needs more. Located at PGscen-2nd/data/NYISO/Solar/.</w:t>
      </w:r>
    </w:p>
    <w:p>
      <w:r>
        <w:t>314 synthetic solar sites, but NyisoLoader only has 2 solar generators (56.5 MW nameplate). Solar contributes ~4 MW average output — negligible in a 24 GW system.</w:t>
      </w:r>
    </w:p>
    <w:p>
      <w:pPr>
        <w:pStyle w:val="Heading2"/>
      </w:pPr>
      <w:r>
        <w:t>3.3. Load Data</w:t>
      </w:r>
    </w:p>
    <w:p>
      <w:r>
        <w:t>Zonal load actuals and day-ahead forecasts from the standard PGscen NYISO dataset. Located at PGscen-2nd/data/NYISO/Load/. 11 NYISO zones (A through K), covering 2018–2019.</w:t>
      </w:r>
    </w:p>
    <w:p>
      <w:r>
        <w:t>July 2019 peak week load ranges from ~18 GW overnight to ~29 GW during afternoon peaks. Day-ahead forecast error is typically 0.7–1.2% coefficient of variation.</w:t>
      </w:r>
    </w:p>
    <w:p>
      <w:pPr>
        <w:pStyle w:val="Heading2"/>
      </w:pPr>
      <w:r>
        <w:t>3.4. Grid Topology (NYgrid)</w:t>
      </w:r>
    </w:p>
    <w:p>
      <w:r>
        <w:t>The grid model comes from Cornell's NYgrid project (Anderson Energy Lab). The original 140-bus NPCC model was Kron-reduced to 46 NY-only buses with 74 branches. Generator data from NYgrid's genParamAll.csv (227 thermal generators with heat rate curves, ramp rates, and bus assignments). Serialized in third_party/NYgrid/nygrid_baseline.json and nygrid_kron_reduced.json.</w:t>
      </w:r>
    </w:p>
    <w:p>
      <w:pPr>
        <w:pStyle w:val="Heading2"/>
      </w:pPr>
      <w:r>
        <w:t>3.5. Fuel Prices</w:t>
      </w:r>
    </w:p>
    <w:p>
      <w:r>
        <w:t>Week-specific fuel prices from EIA data (natural gas Henry Hub, No. 2 distillate, residual fuel oil) are applied to generator cost curves via the fuel_price_date parameter. For July 2019, natural gas was approximately $3.60–3.90/MMBTU.</w:t>
      </w:r>
    </w:p>
    <w:p>
      <w:pPr>
        <w:pStyle w:val="Heading1"/>
      </w:pPr>
      <w:r>
        <w:t>4. Experiment Design</w:t>
      </w:r>
    </w:p>
    <w:p>
      <w:pPr>
        <w:pStyle w:val="Heading2"/>
      </w:pPr>
      <w:r>
        <w:t>4.1. Date Range and Warmup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t>Warmup day</w:t>
            </w:r>
          </w:p>
        </w:tc>
        <w:tc>
          <w:tcPr>
            <w:tcW w:type="dxa" w:w="4320"/>
          </w:tcPr>
          <w:p>
            <w:r>
              <w:t>July 14, 2019 (excluded from analysis)</w:t>
            </w:r>
          </w:p>
        </w:tc>
      </w:tr>
      <w:tr>
        <w:tc>
          <w:tcPr>
            <w:tcW w:type="dxa" w:w="4320"/>
          </w:tcPr>
          <w:p>
            <w:r>
              <w:t>Target week</w:t>
            </w:r>
          </w:p>
        </w:tc>
        <w:tc>
          <w:tcPr>
            <w:tcW w:type="dxa" w:w="4320"/>
          </w:tcPr>
          <w:p>
            <w:r>
              <w:t>July 15–21, 2019 (7 days)</w:t>
            </w:r>
          </w:p>
        </w:tc>
      </w:tr>
      <w:tr>
        <w:tc>
          <w:tcPr>
            <w:tcW w:type="dxa" w:w="4320"/>
          </w:tcPr>
          <w:p>
            <w:r>
              <w:t>Year</w:t>
            </w:r>
          </w:p>
        </w:tc>
        <w:tc>
          <w:tcPr>
            <w:tcW w:type="dxa" w:w="4320"/>
          </w:tcPr>
          <w:p>
            <w:r>
              <w:t>2019</w:t>
            </w:r>
          </w:p>
        </w:tc>
      </w:tr>
      <w:tr>
        <w:tc>
          <w:tcPr>
            <w:tcW w:type="dxa" w:w="4320"/>
          </w:tcPr>
          <w:p>
            <w:r>
              <w:t>Purpose of warmup</w:t>
            </w:r>
          </w:p>
        </w:tc>
        <w:tc>
          <w:tcPr>
            <w:tcW w:type="dxa" w:w="4320"/>
          </w:tcPr>
          <w:p>
            <w:r>
              <w:t>Eliminates cold-start load shedding by providing realistic generator initial states for July 15</w:t>
            </w:r>
          </w:p>
        </w:tc>
      </w:tr>
    </w:tbl>
    <w:p/>
    <w:p>
      <w:r>
        <w:t>Without a warmup day, the first simulation day suffers from a "cold start": the solver has no prior commitment state, so slow-start generators (steam turbines with 8–12 hour minimum up times) are not online at midnight. This caused 14,807 MWh of load shedding in the original smoke test. With the warmup, load shedding drops to zero.</w:t>
      </w:r>
    </w:p>
    <w:p>
      <w:pPr>
        <w:pStyle w:val="Heading2"/>
      </w:pPr>
      <w:r>
        <w:t>4.2. Scenario Generation (Step 1)</w:t>
      </w:r>
    </w:p>
    <w:p>
      <w:r>
        <w:t>For each of the 8 days (1 warmup + 7 target), PGscen generates 100 correlated scenarios of wind, solar, and load output. Each scenario is a complete 24-hour trajectory at hourly resolution for all plants/zones.</w:t>
      </w:r>
    </w:p>
    <w:p>
      <w:r>
        <w:t>Parameters: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Scenario count</w:t>
            </w:r>
          </w:p>
        </w:tc>
        <w:tc>
          <w:tcPr>
            <w:tcW w:type="dxa" w:w="4320"/>
          </w:tcPr>
          <w:p>
            <w:r>
              <w:t>100</w:t>
            </w:r>
          </w:p>
        </w:tc>
      </w:tr>
      <w:tr>
        <w:tc>
          <w:tcPr>
            <w:tcW w:type="dxa" w:w="4320"/>
          </w:tcPr>
          <w:p>
            <w:r>
              <w:t>Random seed</w:t>
            </w:r>
          </w:p>
        </w:tc>
        <w:tc>
          <w:tcPr>
            <w:tcW w:type="dxa" w:w="4320"/>
          </w:tcPr>
          <w:p>
            <w:r>
              <w:t>42 (reproducible)</w:t>
            </w:r>
          </w:p>
        </w:tc>
      </w:tr>
      <w:tr>
        <w:tc>
          <w:tcPr>
            <w:tcW w:type="dxa" w:w="4320"/>
          </w:tcPr>
          <w:p>
            <w:r>
              <w:t>Asset rho (spatial LASSO penalty)</w:t>
            </w:r>
          </w:p>
        </w:tc>
        <w:tc>
          <w:tcPr>
            <w:tcW w:type="dxa" w:w="4320"/>
          </w:tcPr>
          <w:p>
            <w:r>
              <w:t>0.05</w:t>
            </w:r>
          </w:p>
        </w:tc>
      </w:tr>
      <w:tr>
        <w:tc>
          <w:tcPr>
            <w:tcW w:type="dxa" w:w="4320"/>
          </w:tcPr>
          <w:p>
            <w:r>
              <w:t>Time rho (temporal LASSO penalty)</w:t>
            </w:r>
          </w:p>
        </w:tc>
        <w:tc>
          <w:tcPr>
            <w:tcW w:type="dxa" w:w="4320"/>
          </w:tcPr>
          <w:p>
            <w:r>
              <w:t>0.05</w:t>
            </w:r>
          </w:p>
        </w:tc>
      </w:tr>
      <w:tr>
        <w:tc>
          <w:tcPr>
            <w:tcW w:type="dxa" w:w="4320"/>
          </w:tcPr>
          <w:p>
            <w:r>
              <w:t>Solar PCA components</w:t>
            </w:r>
          </w:p>
        </w:tc>
        <w:tc>
          <w:tcPr>
            <w:tcW w:type="dxa" w:w="4320"/>
          </w:tcPr>
          <w:p>
            <w:r>
              <w:t>0.9 (90% variance explained)</w:t>
            </w:r>
          </w:p>
        </w:tc>
      </w:tr>
      <w:tr>
        <w:tc>
          <w:tcPr>
            <w:tcW w:type="dxa" w:w="4320"/>
          </w:tcPr>
          <w:p>
            <w:r>
              <w:t>Wind lead time</w:t>
            </w:r>
          </w:p>
        </w:tc>
        <w:tc>
          <w:tcPr>
            <w:tcW w:type="dxa" w:w="4320"/>
          </w:tcPr>
          <w:p>
            <w:r>
              <w:t>18 hours (HRRR convention)</w:t>
            </w:r>
          </w:p>
        </w:tc>
      </w:tr>
      <w:tr>
        <w:tc>
          <w:tcPr>
            <w:tcW w:type="dxa" w:w="4320"/>
          </w:tcPr>
          <w:p>
            <w:r>
              <w:t>Solar/load lead time</w:t>
            </w:r>
          </w:p>
        </w:tc>
        <w:tc>
          <w:tcPr>
            <w:tcW w:type="dxa" w:w="4320"/>
          </w:tcPr>
          <w:p>
            <w:r>
              <w:t>12 hours (standard PGscen)</w:t>
            </w:r>
          </w:p>
        </w:tc>
      </w:tr>
    </w:tbl>
    <w:p/>
    <w:p>
      <w:r>
        <w:t>Output: one Parquet file per scenario (scenario_000.parquet through scenario_099.parquet), each containing per-site wind values, per-zone load values, and system-level solar ratios for all 8 days.</w:t>
      </w:r>
    </w:p>
    <w:p>
      <w:pPr>
        <w:pStyle w:val="Heading2"/>
      </w:pPr>
      <w:r>
        <w:t>4.3. Deterministic Baseline (Step 2)</w:t>
      </w:r>
    </w:p>
    <w:p>
      <w:r>
        <w:t>For each of the 8 days, Vatic runs a single simulation using the NyisoLoader's baseline timeseries (NYISO day-ahead forecast as both forecast and actual). Each day's final generator states are saved as a CSV file and passed to the next day as initial conditions, creating a chain: July 14 → July 15 → ... → July 21.</w:t>
      </w:r>
    </w:p>
    <w:p>
      <w:r>
        <w:t>This produces the "what happens if the forecast is perfect" reference cost for each day.</w:t>
      </w:r>
    </w:p>
    <w:p>
      <w:pPr>
        <w:pStyle w:val="Heading2"/>
      </w:pPr>
      <w:r>
        <w:t>4.4. Stochastic Ensemble (Step 3)</w:t>
      </w:r>
    </w:p>
    <w:p>
      <w:r>
        <w:t>For each of the 100 scenarios, for each of the 7 target days (excluding the warmup), Vatic runs a simulation with that scenario's wind/solar/load replacing the baseline forecast. Total: 700 simulations.</w:t>
      </w:r>
    </w:p>
    <w:p>
      <w:r>
        <w:t>Each scenario uses the deterministic warmup day's conditions as initial state (all scenarios start from the same commitment state). Scenarios are independent and run in parallel using Python's multiprocessing.Pool with N−1 CPU cores.</w:t>
      </w:r>
    </w:p>
    <w:p>
      <w:r>
        <w:t>Solver settings:</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Solver</w:t>
            </w:r>
          </w:p>
        </w:tc>
        <w:tc>
          <w:tcPr>
            <w:tcW w:type="dxa" w:w="4320"/>
          </w:tcPr>
          <w:p>
            <w:r>
              <w:t>CBC (open-source MILP, via Homebrew)</w:t>
            </w:r>
          </w:p>
        </w:tc>
      </w:tr>
      <w:tr>
        <w:tc>
          <w:tcPr>
            <w:tcW w:type="dxa" w:w="4320"/>
          </w:tcPr>
          <w:p>
            <w:r>
              <w:t>MIP gap</w:t>
            </w:r>
          </w:p>
        </w:tc>
        <w:tc>
          <w:tcPr>
            <w:tcW w:type="dxa" w:w="4320"/>
          </w:tcPr>
          <w:p>
            <w:r>
              <w:t>1% (optimality tolerance)</w:t>
            </w:r>
          </w:p>
        </w:tc>
      </w:tr>
      <w:tr>
        <w:tc>
          <w:tcPr>
            <w:tcW w:type="dxa" w:w="4320"/>
          </w:tcPr>
          <w:p>
            <w:r>
              <w:t>Timeout</w:t>
            </w:r>
          </w:p>
        </w:tc>
        <w:tc>
          <w:tcPr>
            <w:tcW w:type="dxa" w:w="4320"/>
          </w:tcPr>
          <w:p>
            <w:r>
              <w:t>600 seconds per solve</w:t>
            </w:r>
          </w:p>
        </w:tc>
      </w:tr>
      <w:tr>
        <w:tc>
          <w:tcPr>
            <w:tcW w:type="dxa" w:w="4320"/>
          </w:tcPr>
          <w:p>
            <w:r>
              <w:t>Reserve factor</w:t>
            </w:r>
          </w:p>
        </w:tc>
        <w:tc>
          <w:tcPr>
            <w:tcW w:type="dxa" w:w="4320"/>
          </w:tcPr>
          <w:p>
            <w:r>
              <w:t>5% of forecasted load</w:t>
            </w:r>
          </w:p>
        </w:tc>
      </w:tr>
      <w:tr>
        <w:tc>
          <w:tcPr>
            <w:tcW w:type="dxa" w:w="4320"/>
          </w:tcPr>
          <w:p>
            <w:r>
              <w:t>Load shedding penalty</w:t>
            </w:r>
          </w:p>
        </w:tc>
        <w:tc>
          <w:tcPr>
            <w:tcW w:type="dxa" w:w="4320"/>
          </w:tcPr>
          <w:p>
            <w:r>
              <w:t>$10,000/MWh</w:t>
            </w:r>
          </w:p>
        </w:tc>
      </w:tr>
      <w:tr>
        <w:tc>
          <w:tcPr>
            <w:tcW w:type="dxa" w:w="4320"/>
          </w:tcPr>
          <w:p>
            <w:r>
              <w:t>Reserve shortfall penalty</w:t>
            </w:r>
          </w:p>
        </w:tc>
        <w:tc>
          <w:tcPr>
            <w:tcW w:type="dxa" w:w="4320"/>
          </w:tcPr>
          <w:p>
            <w:r>
              <w:t>$1,000/MWh</w:t>
            </w:r>
          </w:p>
        </w:tc>
      </w:tr>
      <w:tr>
        <w:tc>
          <w:tcPr>
            <w:tcW w:type="dxa" w:w="4320"/>
          </w:tcPr>
          <w:p>
            <w:r>
              <w:t>RUC horizon</w:t>
            </w:r>
          </w:p>
        </w:tc>
        <w:tc>
          <w:tcPr>
            <w:tcW w:type="dxa" w:w="4320"/>
          </w:tcPr>
          <w:p>
            <w:r>
              <w:t>48 hours</w:t>
            </w:r>
          </w:p>
        </w:tc>
      </w:tr>
      <w:tr>
        <w:tc>
          <w:tcPr>
            <w:tcW w:type="dxa" w:w="4320"/>
          </w:tcPr>
          <w:p>
            <w:r>
              <w:t>SCED horizon</w:t>
            </w:r>
          </w:p>
        </w:tc>
        <w:tc>
          <w:tcPr>
            <w:tcW w:type="dxa" w:w="4320"/>
          </w:tcPr>
          <w:p>
            <w:r>
              <w:t>4 hours</w:t>
            </w:r>
          </w:p>
        </w:tc>
      </w:tr>
      <w:tr>
        <w:tc>
          <w:tcPr>
            <w:tcW w:type="dxa" w:w="4320"/>
          </w:tcPr>
          <w:p>
            <w:r>
              <w:t>Network model</w:t>
            </w:r>
          </w:p>
        </w:tc>
        <w:tc>
          <w:tcPr>
            <w:tcW w:type="dxa" w:w="4320"/>
          </w:tcPr>
          <w:p>
            <w:r>
              <w:t>PTDF power flow (DC approximation)</w:t>
            </w:r>
          </w:p>
        </w:tc>
      </w:tr>
    </w:tbl>
    <w:p>
      <w:pPr>
        <w:pStyle w:val="Heading1"/>
      </w:pPr>
      <w:r>
        <w:t>5. Code Architecture</w:t>
      </w:r>
    </w:p>
    <w:p>
      <w:r>
        <w:t>All experiment code lives in experiments/001_stochastic_vs_deterministic_jul2019/. No Vatic or PGscen core code is modified.</w:t>
      </w:r>
    </w:p>
    <w:p>
      <w:pPr>
        <w:pStyle w:val="Heading2"/>
      </w:pPr>
      <w:r>
        <w:t>5.1. run.py — Main Runner</w:t>
      </w:r>
    </w:p>
    <w:p>
      <w:r>
        <w:t>The main entry point. Orchestrates all three steps: scenario generation, deterministic baseline, and stochastic ensemble. Key functions:</w:t>
      </w:r>
    </w:p>
    <w:p>
      <w:r>
        <w:rPr>
          <w:rFonts w:ascii="Consolas" w:hAnsi="Consolas"/>
          <w:b/>
          <w:sz w:val="20"/>
        </w:rPr>
        <w:t xml:space="preserve">generate_scenarios() </w:t>
      </w:r>
      <w:r>
        <w:t>— Calls PGscen engines for each day, saves per-scenario Parquet files.</w:t>
      </w:r>
    </w:p>
    <w:p>
      <w:r>
        <w:rPr>
          <w:rFonts w:ascii="Consolas" w:hAnsi="Consolas"/>
          <w:b/>
          <w:sz w:val="20"/>
        </w:rPr>
        <w:t xml:space="preserve">run_deterministic() </w:t>
      </w:r>
      <w:r>
        <w:t>— Runs Vatic day-by-day with warmup chaining.</w:t>
      </w:r>
    </w:p>
    <w:p>
      <w:r>
        <w:rPr>
          <w:rFonts w:ascii="Consolas" w:hAnsi="Consolas"/>
          <w:b/>
          <w:sz w:val="20"/>
        </w:rPr>
        <w:t xml:space="preserve">run_stochastic() </w:t>
      </w:r>
      <w:r>
        <w:t>— Distributes 700 simulation tasks across a multiprocessing pool.</w:t>
      </w:r>
    </w:p>
    <w:p>
      <w:r>
        <w:rPr>
          <w:rFonts w:ascii="Consolas" w:hAnsi="Consolas"/>
          <w:b/>
          <w:sz w:val="20"/>
        </w:rPr>
        <w:t xml:space="preserve">_apply_scenario_to_timeseries() </w:t>
      </w:r>
      <w:r>
        <w:t>— Maps PGscen output to Vatic's gen_data/load_data DataFrames — the core adapter layer.</w:t>
      </w:r>
    </w:p>
    <w:p>
      <w:r>
        <w:rPr>
          <w:rFonts w:ascii="Consolas" w:hAnsi="Consolas"/>
          <w:b/>
          <w:sz w:val="20"/>
        </w:rPr>
        <w:t xml:space="preserve">_build_loader_and_timeseries() </w:t>
      </w:r>
      <w:r>
        <w:t>— Creates NyisoLoader instance and baseline timeseries for a given day.</w:t>
      </w:r>
    </w:p>
    <w:p>
      <w:pPr>
        <w:pStyle w:val="Heading2"/>
      </w:pPr>
      <w:r>
        <w:t>5.2. analyze.py — Results Processing</w:t>
      </w:r>
    </w:p>
    <w:p>
      <w:r>
        <w:t>Reads all simulation outputs and produces summary statistics, validation checks, and 5 publication-quality figures (300 dpi PNG). Outputs a Markdown summary report at results/summary_report.md.</w:t>
      </w:r>
    </w:p>
    <w:p>
      <w:pPr>
        <w:pStyle w:val="Heading2"/>
      </w:pPr>
      <w:r>
        <w:t>5.3. config.yaml — Experiment Parameters</w:t>
      </w:r>
    </w:p>
    <w:p>
      <w:r>
        <w:t>All experiment parameters (dates, scenario count, solver options, file paths) in one YAML file. Nothing is hardcoded in the Python scripts.</w:t>
      </w:r>
    </w:p>
    <w:p>
      <w:pPr>
        <w:pStyle w:val="Heading1"/>
      </w:pPr>
      <w:r>
        <w:t>6. What the Code Produces</w:t>
      </w:r>
    </w:p>
    <w:p>
      <w:pPr>
        <w:pStyle w:val="Heading2"/>
      </w:pPr>
      <w:r>
        <w:t>6.1. Scenario Files</w:t>
      </w:r>
    </w:p>
    <w:p>
      <w:r>
        <w:t>100 Parquet files in results/scenarios/ (scenario_000.parquet through scenario_099.parquet). Each file contains a DataFrame indexed by (timestamp, asset_id) with columns asset_type and value_mw.</w:t>
      </w:r>
    </w:p>
    <w:p>
      <w:pPr>
        <w:pStyle w:val="Heading2"/>
      </w:pPr>
      <w:r>
        <w:t>6.2. Simulation Outputs</w:t>
      </w:r>
    </w:p>
    <w:p>
      <w:r>
        <w:t>Each simulation (deterministic or stochastic) produces a Python pickle file containing a dictionary of DataFrames:</w:t>
      </w:r>
    </w:p>
    <w:p>
      <w:r>
        <w:rPr>
          <w:rFonts w:ascii="Consolas" w:hAnsi="Consolas"/>
          <w:b/>
          <w:sz w:val="20"/>
        </w:rPr>
        <w:t xml:space="preserve">hourly_summary: </w:t>
      </w:r>
      <w:r>
        <w:t>Fixed costs, variable costs, load shedding, reserve shortfall, renewables used, demand, system price per hour.</w:t>
      </w:r>
    </w:p>
    <w:p>
      <w:r>
        <w:rPr>
          <w:rFonts w:ascii="Consolas" w:hAnsi="Consolas"/>
          <w:b/>
          <w:sz w:val="20"/>
        </w:rPr>
        <w:t xml:space="preserve">thermal_detail: </w:t>
      </w:r>
      <w:r>
        <w:t>Per-generator dispatch (MW), headroom (MW), unit state (on/off), and unit cost ($) for each hour.</w:t>
      </w:r>
    </w:p>
    <w:p>
      <w:r>
        <w:rPr>
          <w:rFonts w:ascii="Consolas" w:hAnsi="Consolas"/>
          <w:b/>
          <w:sz w:val="20"/>
        </w:rPr>
        <w:t xml:space="preserve">renew_detail: </w:t>
      </w:r>
      <w:r>
        <w:t>Per-renewable output (MW) and curtailment (MW).</w:t>
      </w:r>
    </w:p>
    <w:p>
      <w:r>
        <w:rPr>
          <w:rFonts w:ascii="Consolas" w:hAnsi="Consolas"/>
          <w:b/>
          <w:sz w:val="20"/>
        </w:rPr>
        <w:t xml:space="preserve">bus_detail: </w:t>
      </w:r>
      <w:r>
        <w:t>Per-bus demand (MW), mismatch (MW), and LMP ($/MWh).</w:t>
      </w:r>
    </w:p>
    <w:p>
      <w:r>
        <w:rPr>
          <w:rFonts w:ascii="Consolas" w:hAnsi="Consolas"/>
          <w:b/>
          <w:sz w:val="20"/>
        </w:rPr>
        <w:t xml:space="preserve">line_detail: </w:t>
      </w:r>
      <w:r>
        <w:t>Per-branch flow (MW).</w:t>
      </w:r>
    </w:p>
    <w:p>
      <w:r>
        <w:rPr>
          <w:rFonts w:ascii="Consolas" w:hAnsi="Consolas"/>
          <w:b/>
          <w:sz w:val="20"/>
        </w:rPr>
        <w:t xml:space="preserve">ruc_summary: </w:t>
      </w:r>
      <w:r>
        <w:t>Day-ahead commitment costs.</w:t>
      </w:r>
    </w:p>
    <w:p>
      <w:r>
        <w:rPr>
          <w:rFonts w:ascii="Consolas" w:hAnsi="Consolas"/>
          <w:b/>
          <w:sz w:val="20"/>
        </w:rPr>
        <w:t xml:space="preserve">daily_commits: </w:t>
      </w:r>
      <w:r>
        <w:t>Full 48-hour commitment schedule from the RUC.</w:t>
      </w:r>
    </w:p>
    <w:p>
      <w:pPr>
        <w:pStyle w:val="Heading2"/>
      </w:pPr>
      <w:r>
        <w:t>6.3. Figures</w:t>
      </w:r>
    </w:p>
    <w:p>
      <w:r>
        <w:rPr>
          <w:rFonts w:ascii="Consolas" w:hAnsi="Consolas"/>
          <w:b/>
          <w:sz w:val="20"/>
        </w:rPr>
        <w:t xml:space="preserve">cost_histogram.png: </w:t>
      </w:r>
      <w:r>
        <w:t>Distribution of total weekly production cost across 100 scenarios, with the deterministic cost marked.</w:t>
      </w:r>
    </w:p>
    <w:p>
      <w:r>
        <w:rPr>
          <w:rFonts w:ascii="Consolas" w:hAnsi="Consolas"/>
          <w:b/>
          <w:sz w:val="20"/>
        </w:rPr>
        <w:t xml:space="preserve">lmp_fan_chart.png: </w:t>
      </w:r>
      <w:r>
        <w:t>Hourly system LMP fan chart showing the 5th–95th percentile envelope across scenarios vs. the deterministic trace.</w:t>
      </w:r>
    </w:p>
    <w:p>
      <w:r>
        <w:rPr>
          <w:rFonts w:ascii="Consolas" w:hAnsi="Consolas"/>
          <w:b/>
          <w:sz w:val="20"/>
        </w:rPr>
        <w:t xml:space="preserve">commitment_heatmap.png: </w:t>
      </w:r>
      <w:r>
        <w:t>For each generator, the fraction of scenarios in which it is committed at each hour — highlights which units are on the margin.</w:t>
      </w:r>
    </w:p>
    <w:p>
      <w:r>
        <w:rPr>
          <w:rFonts w:ascii="Consolas" w:hAnsi="Consolas"/>
          <w:b/>
          <w:sz w:val="20"/>
        </w:rPr>
        <w:t xml:space="preserve">dispatch_percentiles.png: </w:t>
      </w:r>
      <w:r>
        <w:t>Total dispatch for the 5th, median, and 95th percentile cost scenarios.</w:t>
      </w:r>
    </w:p>
    <w:p>
      <w:r>
        <w:rPr>
          <w:rFonts w:ascii="Consolas" w:hAnsi="Consolas"/>
          <w:b/>
          <w:sz w:val="20"/>
        </w:rPr>
        <w:t xml:space="preserve">zonal_lmp_boxplot.png: </w:t>
      </w:r>
      <w:r>
        <w:t>LMP distribution by zone, showing the NYC (J) and Long Island (K) premium over upstate.</w:t>
      </w:r>
    </w:p>
    <w:p>
      <w:pPr>
        <w:pStyle w:val="Heading2"/>
      </w:pPr>
      <w:r>
        <w:t>6.4. Summary Report</w:t>
      </w:r>
    </w:p>
    <w:p>
      <w:r>
        <w:t>A Markdown file (results/summary_report.md) with all key metrics: production cost statistics, LMP statistics, load shedding events, reserve shortfall events, and validation checks.</w:t>
      </w:r>
    </w:p>
    <w:p>
      <w:pPr>
        <w:pStyle w:val="Heading1"/>
      </w:pPr>
      <w:r>
        <w:t>7. Key Technical Decisions</w:t>
      </w:r>
    </w:p>
    <w:p>
      <w:r>
        <w:rPr>
          <w:b/>
        </w:rPr>
        <w:t xml:space="preserve">HRRR wind data instead of standard PGscen synthetic data. </w:t>
      </w:r>
      <w:r>
        <w:t>The NYISO_real HRRR-derived data has 23 sites that map 1:1 to NyisoLoader's wind generators. This preserves per-site spatial correlation. The standard PGscen data has 80 synthetic sites with different names that cannot be mapped to NyisoLoader generators. Using HRRR data required fixing a timestamp convention mismatch (scen_start at 00:00 UTC with 18h lead time instead of 06:00 UTC with 12h lead time).</w:t>
      </w:r>
    </w:p>
    <w:p>
      <w:r>
        <w:rPr>
          <w:b/>
        </w:rPr>
        <w:t xml:space="preserve">Per-site wind mapping instead of system-level scalar ratio. </w:t>
      </w:r>
      <w:r>
        <w:t>The original implementation collapsed all 80 PGscen wind sites into a single hourly scaling ratio applied uniformly to all generators. This destroyed all spatial correlation (correlation between scenarios was r=1.000). With per-site mapping, per-plant correlations are r=−0.35 to +0.40 — genuinely independent.</w:t>
      </w:r>
    </w:p>
    <w:p>
      <w:r>
        <w:rPr>
          <w:b/>
        </w:rPr>
        <w:t xml:space="preserve">1-day warmup to eliminate cold-start artifacts. </w:t>
      </w:r>
      <w:r>
        <w:t>Without a prior day's commitment state, the initial RUC has no history of which generators were online. Steam units with 8–12 hour minimum up times are not committed at midnight, causing load shedding. Running July 14 as a warmup and passing its final generator states to July 15 eliminated 14,807 MWh of load shedding.</w:t>
      </w:r>
    </w:p>
    <w:p>
      <w:r>
        <w:rPr>
          <w:b/>
        </w:rPr>
        <w:t xml:space="preserve">CBC solver (open source) instead of Gurobi. </w:t>
      </w:r>
      <w:r>
        <w:t>CBC is freely available and produces feasible solutions for this model size (~235 generators, 46 buses) in ~5–6 minutes per day. Gurobi would be faster but requires a commercial license.</w:t>
      </w:r>
    </w:p>
    <w:p>
      <w:r>
        <w:rPr>
          <w:b/>
        </w:rPr>
        <w:t xml:space="preserve">Solar system-level ratio is acceptable. </w:t>
      </w:r>
      <w:r>
        <w:t>NyisoLoader only has 2 solar generators (56.5 MW nameplate, ~4 MW average output). At 0.02% of system capacity, per-site solar variance has no measurable impact on production cost.</w:t>
      </w:r>
    </w:p>
    <w:p>
      <w:pPr>
        <w:pStyle w:val="Heading1"/>
      </w:pPr>
      <w:r>
        <w:t>8. Smoke Test Results</w:t>
      </w:r>
    </w:p>
    <w:p>
      <w:r>
        <w:t>Before launching the full 100-scenario run, a 5-scenario smoke test was run on July 17 (warmup) + July 18 (target).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t>Scenarios completed</w:t>
            </w:r>
          </w:p>
        </w:tc>
        <w:tc>
          <w:tcPr>
            <w:tcW w:type="dxa" w:w="4320"/>
          </w:tcPr>
          <w:p>
            <w:r>
              <w:t>5/5 (no failures)</w:t>
            </w:r>
          </w:p>
        </w:tc>
      </w:tr>
      <w:tr>
        <w:tc>
          <w:tcPr>
            <w:tcW w:type="dxa" w:w="4320"/>
          </w:tcPr>
          <w:p>
            <w:r>
              <w:t>Deterministic cost (July 18)</w:t>
            </w:r>
          </w:p>
        </w:tc>
        <w:tc>
          <w:tcPr>
            <w:tcW w:type="dxa" w:w="4320"/>
          </w:tcPr>
          <w:p>
            <w:r>
              <w:t>$8,210,029</w:t>
            </w:r>
          </w:p>
        </w:tc>
      </w:tr>
      <w:tr>
        <w:tc>
          <w:tcPr>
            <w:tcW w:type="dxa" w:w="4320"/>
          </w:tcPr>
          <w:p>
            <w:r>
              <w:t>Stochastic mean</w:t>
            </w:r>
          </w:p>
        </w:tc>
        <w:tc>
          <w:tcPr>
            <w:tcW w:type="dxa" w:w="4320"/>
          </w:tcPr>
          <w:p>
            <w:r>
              <w:t>$8,179,745</w:t>
            </w:r>
          </w:p>
        </w:tc>
      </w:tr>
      <w:tr>
        <w:tc>
          <w:tcPr>
            <w:tcW w:type="dxa" w:w="4320"/>
          </w:tcPr>
          <w:p>
            <w:r>
              <w:t>Cost of uncertainty</w:t>
            </w:r>
          </w:p>
        </w:tc>
        <w:tc>
          <w:tcPr>
            <w:tcW w:type="dxa" w:w="4320"/>
          </w:tcPr>
          <w:p>
            <w:r>
              <w:t>−$30,285 (−0.37%)</w:t>
            </w:r>
          </w:p>
        </w:tc>
      </w:tr>
      <w:tr>
        <w:tc>
          <w:tcPr>
            <w:tcW w:type="dxa" w:w="4320"/>
          </w:tcPr>
          <w:p>
            <w:r>
              <w:t>Cost CV</w:t>
            </w:r>
          </w:p>
        </w:tc>
        <w:tc>
          <w:tcPr>
            <w:tcW w:type="dxa" w:w="4320"/>
          </w:tcPr>
          <w:p>
            <w:r>
              <w:t>0.05%</w:t>
            </w:r>
          </w:p>
        </w:tc>
      </w:tr>
      <w:tr>
        <w:tc>
          <w:tcPr>
            <w:tcW w:type="dxa" w:w="4320"/>
          </w:tcPr>
          <w:p>
            <w:r>
              <w:t>Load shedding (deterministic)</w:t>
            </w:r>
          </w:p>
        </w:tc>
        <w:tc>
          <w:tcPr>
            <w:tcW w:type="dxa" w:w="4320"/>
          </w:tcPr>
          <w:p>
            <w:r>
              <w:t>0 MWh (warmup eliminated it)</w:t>
            </w:r>
          </w:p>
        </w:tc>
      </w:tr>
      <w:tr>
        <w:tc>
          <w:tcPr>
            <w:tcW w:type="dxa" w:w="4320"/>
          </w:tcPr>
          <w:p>
            <w:r>
              <w:t>Average system LMP</w:t>
            </w:r>
          </w:p>
        </w:tc>
        <w:tc>
          <w:tcPr>
            <w:tcW w:type="dxa" w:w="4320"/>
          </w:tcPr>
          <w:p>
            <w:r>
              <w:t>$15.20/MWh</w:t>
            </w:r>
          </w:p>
        </w:tc>
      </w:tr>
      <w:tr>
        <w:tc>
          <w:tcPr>
            <w:tcW w:type="dxa" w:w="4320"/>
          </w:tcPr>
          <w:p>
            <w:r>
              <w:t>Per-plant wind correlation (scen 0 vs 1)</w:t>
            </w:r>
          </w:p>
        </w:tc>
        <w:tc>
          <w:tcPr>
            <w:tcW w:type="dxa" w:w="4320"/>
          </w:tcPr>
          <w:p>
            <w:r>
              <w:t>r = −0.35 to +0.40</w:t>
            </w:r>
          </w:p>
        </w:tc>
      </w:tr>
      <w:tr>
        <w:tc>
          <w:tcPr>
            <w:tcW w:type="dxa" w:w="4320"/>
          </w:tcPr>
          <w:p>
            <w:r>
              <w:t>Wall time per day-solve</w:t>
            </w:r>
          </w:p>
        </w:tc>
        <w:tc>
          <w:tcPr>
            <w:tcW w:type="dxa" w:w="4320"/>
          </w:tcPr>
          <w:p>
            <w:r>
              <w:t>~5–6 minutes (CBC)</w:t>
            </w:r>
          </w:p>
        </w:tc>
      </w:tr>
    </w:tbl>
    <w:p/>
    <w:p>
      <w:r>
        <w:t>The low cost CV (0.05%) is a genuine feature of NYISO 2019, not an artifact. Renewable penetration is only 0.3% (69 MW wind + 4 MW solar vs. 24 GW load), and the generators that toggle across scenarios are oil peakers at identical marginal costs ($247/MWh) — substituting one for another changes commitment but not cost.</w:t>
      </w:r>
    </w:p>
    <w:p>
      <w:pPr>
        <w:pStyle w:val="Heading1"/>
      </w:pPr>
      <w:r>
        <w:t>9. Expected Full-Run Results</w:t>
      </w:r>
    </w:p>
    <w:p>
      <w:r>
        <w:t>The full run (100 scenarios × 7 target days + 1 warmup) is estimated to take approximately 6 hours. Expected outputs:</w:t>
      </w:r>
    </w:p>
    <w:p>
      <w:pPr>
        <w:pStyle w:val="ListBullet"/>
      </w:pPr>
      <w:r>
        <w:t>100 scenario Parquet files (~1 MB each)</w:t>
      </w:r>
    </w:p>
    <w:p>
      <w:pPr>
        <w:pStyle w:val="ListBullet"/>
      </w:pPr>
      <w:r>
        <w:t>8 deterministic simulation outputs + conditions files</w:t>
      </w:r>
    </w:p>
    <w:p>
      <w:pPr>
        <w:pStyle w:val="ListBullet"/>
      </w:pPr>
      <w:r>
        <w:t>700 stochastic simulation outputs (100 scenarios × 7 days)</w:t>
      </w:r>
    </w:p>
    <w:p>
      <w:pPr>
        <w:pStyle w:val="ListBullet"/>
      </w:pPr>
      <w:r>
        <w:t>5 publication-quality figures</w:t>
      </w:r>
    </w:p>
    <w:p>
      <w:pPr>
        <w:pStyle w:val="ListBullet"/>
      </w:pPr>
      <w:r>
        <w:t>Summary report with cost-of-uncertainty statistics</w:t>
      </w:r>
    </w:p>
    <w:p>
      <w:r>
        <w:t>The cost-of-uncertainty is expected to remain small (&lt; 1%) because NYISO 2019 has low renewable penetration. However, the ensemble will capture more tail events over 7 days and 100 scenarios, which may reveal higher-impact hours (e.g., coincident high load + low wind). The commitment heatmap and zonal LMP analysis will be the most informative outputs — they show which generators and transmission corridors are sensitive to uncertainty.</w:t>
      </w:r>
    </w:p>
    <w:p>
      <w:r>
        <w:t>This experiment establishes the baseline methodology. Future runs with higher-penetration years (as NYISO adds offshore wind and solar) are expected to show significantly larger cost-of-uncertainty effects.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