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HRRR-Based Wind and Solar Time Series</w:t>
        <w:br/>
        <w:t>for PGScen-NYISO</w:t>
      </w:r>
    </w:p>
    <w:p>
      <w:pPr>
        <w:jc w:val="center"/>
      </w:pPr>
      <w:r>
        <w:rPr>
          <w:color w:val="505050"/>
          <w:sz w:val="28"/>
        </w:rPr>
        <w:t>Methodology Document</w:t>
      </w:r>
    </w:p>
    <w:p>
      <w:pPr>
        <w:jc w:val="center"/>
      </w:pPr>
      <w:r>
        <w:rPr>
          <w:color w:val="787878"/>
          <w:sz w:val="22"/>
        </w:rPr>
        <w:t>PGScen-NYISO Project — Princeton University</w:t>
        <w:br/>
        <w:t>April 2026</w:t>
      </w:r>
    </w:p>
    <w:p>
      <w:r>
        <w:br w:type="page"/>
      </w:r>
    </w:p>
    <w:p>
      <w:pPr>
        <w:pStyle w:val="Heading1"/>
      </w:pPr>
      <w:r>
        <w:t>Table of Contents</w:t>
      </w:r>
    </w:p>
    <w:p>
      <w:pPr>
        <w:spacing w:after="40"/>
        <w:ind w:left="0"/>
      </w:pPr>
      <w:r>
        <w:rPr>
          <w:sz w:val="20"/>
        </w:rPr>
        <w:t>1  Introduction and Motivation</w:t>
      </w:r>
    </w:p>
    <w:p>
      <w:pPr>
        <w:spacing w:after="40"/>
        <w:ind w:left="0"/>
      </w:pPr>
      <w:r>
        <w:rPr>
          <w:sz w:val="20"/>
        </w:rPr>
        <w:t>2  Data Sources</w:t>
      </w:r>
    </w:p>
    <w:p>
      <w:pPr>
        <w:spacing w:after="40"/>
        <w:ind w:left="283"/>
      </w:pPr>
      <w:r>
        <w:rPr>
          <w:sz w:val="20"/>
        </w:rPr>
        <w:t>2.1  HRRR Model Archive</w:t>
      </w:r>
    </w:p>
    <w:p>
      <w:pPr>
        <w:spacing w:after="40"/>
        <w:ind w:left="283"/>
      </w:pPr>
      <w:r>
        <w:rPr>
          <w:sz w:val="20"/>
        </w:rPr>
        <w:t>2.2  Plant Metadata</w:t>
      </w:r>
    </w:p>
    <w:p>
      <w:pPr>
        <w:spacing w:after="40"/>
        <w:ind w:left="0"/>
      </w:pPr>
      <w:r>
        <w:rPr>
          <w:sz w:val="20"/>
        </w:rPr>
        <w:t>3  Wind Methodology</w:t>
      </w:r>
    </w:p>
    <w:p>
      <w:pPr>
        <w:spacing w:after="40"/>
        <w:ind w:left="283"/>
      </w:pPr>
      <w:r>
        <w:rPr>
          <w:sz w:val="20"/>
        </w:rPr>
        <w:t>3.1  HRRR Variable Extraction</w:t>
      </w:r>
    </w:p>
    <w:p>
      <w:pPr>
        <w:spacing w:after="40"/>
        <w:ind w:left="283"/>
      </w:pPr>
      <w:r>
        <w:rPr>
          <w:sz w:val="20"/>
        </w:rPr>
        <w:t>3.2  Nearest-Neighbor Grid Lookup</w:t>
      </w:r>
    </w:p>
    <w:p>
      <w:pPr>
        <w:spacing w:after="40"/>
        <w:ind w:left="283"/>
      </w:pPr>
      <w:r>
        <w:rPr>
          <w:sz w:val="20"/>
        </w:rPr>
        <w:t>3.3  Wind Power Conversion</w:t>
      </w:r>
    </w:p>
    <w:p>
      <w:pPr>
        <w:spacing w:after="40"/>
        <w:ind w:left="283"/>
      </w:pPr>
      <w:r>
        <w:rPr>
          <w:sz w:val="20"/>
        </w:rPr>
        <w:t>3.4  Actuals (F00 Analysis)</w:t>
      </w:r>
    </w:p>
    <w:p>
      <w:pPr>
        <w:spacing w:after="40"/>
        <w:ind w:left="283"/>
      </w:pPr>
      <w:r>
        <w:rPr>
          <w:sz w:val="20"/>
        </w:rPr>
        <w:t>3.5  Day-Ahead Forecasts</w:t>
      </w:r>
    </w:p>
    <w:p>
      <w:pPr>
        <w:spacing w:after="40"/>
        <w:ind w:left="0"/>
      </w:pPr>
      <w:r>
        <w:rPr>
          <w:sz w:val="20"/>
        </w:rPr>
        <w:t>4  Solar Methodology</w:t>
      </w:r>
    </w:p>
    <w:p>
      <w:pPr>
        <w:spacing w:after="40"/>
        <w:ind w:left="283"/>
      </w:pPr>
      <w:r>
        <w:rPr>
          <w:sz w:val="20"/>
        </w:rPr>
        <w:t>4.1  HRRR Variable Extraction</w:t>
      </w:r>
    </w:p>
    <w:p>
      <w:pPr>
        <w:spacing w:after="40"/>
        <w:ind w:left="283"/>
      </w:pPr>
      <w:r>
        <w:rPr>
          <w:sz w:val="20"/>
        </w:rPr>
        <w:t>4.2  Solar Power Conversion (PVlib)</w:t>
      </w:r>
    </w:p>
    <w:p>
      <w:pPr>
        <w:spacing w:after="40"/>
        <w:ind w:left="283"/>
      </w:pPr>
      <w:r>
        <w:rPr>
          <w:sz w:val="20"/>
        </w:rPr>
        <w:t>4.3  Actuals and Forecasts</w:t>
      </w:r>
    </w:p>
    <w:p>
      <w:pPr>
        <w:spacing w:after="40"/>
        <w:ind w:left="0"/>
      </w:pPr>
      <w:r>
        <w:rPr>
          <w:sz w:val="20"/>
        </w:rPr>
        <w:t>5  Operating Year Filter</w:t>
      </w:r>
    </w:p>
    <w:p>
      <w:pPr>
        <w:spacing w:after="40"/>
        <w:ind w:left="0"/>
      </w:pPr>
      <w:r>
        <w:rPr>
          <w:sz w:val="20"/>
        </w:rPr>
        <w:t>6  Output Format</w:t>
      </w:r>
    </w:p>
    <w:p>
      <w:pPr>
        <w:spacing w:after="40"/>
        <w:ind w:left="0"/>
      </w:pPr>
      <w:r>
        <w:rPr>
          <w:sz w:val="20"/>
        </w:rPr>
        <w:t>7  Performance and Implementation</w:t>
      </w:r>
    </w:p>
    <w:p>
      <w:pPr>
        <w:spacing w:after="40"/>
        <w:ind w:left="0"/>
      </w:pPr>
      <w:r>
        <w:rPr>
          <w:sz w:val="20"/>
        </w:rPr>
        <w:t>8  Validation Results — Wind 2019</w:t>
      </w:r>
    </w:p>
    <w:p>
      <w:pPr>
        <w:spacing w:after="40"/>
        <w:ind w:left="0"/>
      </w:pPr>
      <w:r>
        <w:rPr>
          <w:sz w:val="20"/>
        </w:rPr>
        <w:t>9  Validation Results — Solar 2019</w:t>
      </w:r>
    </w:p>
    <w:p>
      <w:pPr>
        <w:spacing w:after="40"/>
        <w:ind w:left="0"/>
      </w:pPr>
      <w:r>
        <w:rPr>
          <w:sz w:val="20"/>
        </w:rPr>
        <w:t>10  Known Limitations and Future Work</w:t>
      </w:r>
    </w:p>
    <w:p>
      <w:r>
        <w:br w:type="page"/>
      </w:r>
    </w:p>
    <w:p>
      <w:pPr>
        <w:pStyle w:val="Heading1"/>
      </w:pPr>
      <w:r>
        <w:t>1. Introduction and Motivation</w:t>
      </w:r>
    </w:p>
    <w:p>
      <w:r>
        <w:t>PGScen (Probabilistic Generation Scenario) is a Monte Carlo scenario-generation framework developed at Princeton University, originally designed for the ERCOT system (Carmona &amp; Yang, IEEE 2021, "Joint Granular Model for Load, Solar and Wind Power Scenario Generation"). The framework fits a separable Kronecker-product covariance structure (GEMINI algorithm) to the deviations between actual generation and day-ahead forecasts, then generates correlated scenarios across all assets and hours.</w:t>
      </w:r>
    </w:p>
    <w:p>
      <w:r>
        <w:t>The PGScen-NYISO adaptation extends this framework to the New York Independent System Operator (NYISO) region. While load data is available directly from NYISO, wind and solar plant-level data is not publicly published. This document describes the methodology used to construct hourly actuals and day-ahead forecasts for all utility-scale wind and solar plants in the NYISO footprint using NOAA's High-Resolution Rapid Refresh (HRRR) numerical weather prediction model.</w:t>
      </w:r>
    </w:p>
    <w:p>
      <w:r>
        <w:t>The key design principle is that both actuals and forecasts are derived from the same physical model (HRRR) on the same 3 km grid, so the deviation (actual − forecast) captures exactly the model's forecast error — a well-defined, physically consistent quantity that GEMINI can model. This is preferable to mixing data sources (e.g., using metered generation for actuals and a separate forecast product), which would introduce systematic biases from source mismatch.</w:t>
      </w:r>
    </w:p>
    <w:p>
      <w:pPr>
        <w:pStyle w:val="Heading1"/>
      </w:pPr>
      <w:r>
        <w:t>2. Data Sources</w:t>
      </w:r>
    </w:p>
    <w:p>
      <w:pPr>
        <w:pStyle w:val="Heading2"/>
      </w:pPr>
      <w:r>
        <w:t>2.1 HRRR Model Archive</w:t>
      </w:r>
    </w:p>
    <w:p>
      <w:r>
        <w:t>The High-Resolution Rapid Refresh (HRRR) is NOAA's highest-resolution operational numerical weather prediction model for the contiguous United States. It runs on a 3 km Lambert Conformal Conic grid (1059 × 1799 grid points) and is updated hourly.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Archive location</w:t>
            </w:r>
          </w:p>
        </w:tc>
        <w:tc>
          <w:tcPr>
            <w:tcW w:type="dxa" w:w="4320"/>
          </w:tcPr>
          <w:p>
            <w:r>
              <w:t>s3://noaa-hrrr-bdp-pds/ (AWS Open Data, public, no authentication)</w:t>
            </w:r>
          </w:p>
        </w:tc>
      </w:tr>
      <w:tr>
        <w:tc>
          <w:tcPr>
            <w:tcW w:type="dxa" w:w="4320"/>
          </w:tcPr>
          <w:p>
            <w:r>
              <w:t>File pattern</w:t>
            </w:r>
          </w:p>
        </w:tc>
        <w:tc>
          <w:tcPr>
            <w:tcW w:type="dxa" w:w="4320"/>
          </w:tcPr>
          <w:p>
            <w:r>
              <w:t>hrrr.YYYYMMDD/conus/hrrr.tHHz.wrfsfcfFF.grib2</w:t>
            </w:r>
          </w:p>
        </w:tc>
      </w:tr>
      <w:tr>
        <w:tc>
          <w:tcPr>
            <w:tcW w:type="dxa" w:w="4320"/>
          </w:tcPr>
          <w:p>
            <w:r>
              <w:t>Format</w:t>
            </w:r>
          </w:p>
        </w:tc>
        <w:tc>
          <w:tcPr>
            <w:tcW w:type="dxa" w:w="4320"/>
          </w:tcPr>
          <w:p>
            <w:r>
              <w:t>GRIB2 (WMO standard for gridded meteorological data)</w:t>
            </w:r>
          </w:p>
        </w:tc>
      </w:tr>
      <w:tr>
        <w:tc>
          <w:tcPr>
            <w:tcW w:type="dxa" w:w="4320"/>
          </w:tcPr>
          <w:p>
            <w:r>
              <w:t>Resolution</w:t>
            </w:r>
          </w:p>
        </w:tc>
        <w:tc>
          <w:tcPr>
            <w:tcW w:type="dxa" w:w="4320"/>
          </w:tcPr>
          <w:p>
            <w:r>
              <w:t>3 km horizontal, hourly temporal</w:t>
            </w:r>
          </w:p>
        </w:tc>
      </w:tr>
      <w:tr>
        <w:tc>
          <w:tcPr>
            <w:tcW w:type="dxa" w:w="4320"/>
          </w:tcPr>
          <w:p>
            <w:r>
              <w:t>Archive start</w:t>
            </w:r>
          </w:p>
        </w:tc>
        <w:tc>
          <w:tcPr>
            <w:tcW w:type="dxa" w:w="4320"/>
          </w:tcPr>
          <w:p>
            <w:r>
              <w:t>July 30, 2014</w:t>
            </w:r>
          </w:p>
        </w:tc>
      </w:tr>
      <w:tr>
        <w:tc>
          <w:tcPr>
            <w:tcW w:type="dxa" w:w="4320"/>
          </w:tcPr>
          <w:p>
            <w:r>
              <w:t>Standard runs</w:t>
            </w:r>
          </w:p>
        </w:tc>
        <w:tc>
          <w:tcPr>
            <w:tcW w:type="dxa" w:w="4320"/>
          </w:tcPr>
          <w:p>
            <w:r>
              <w:t>Every hour (00–23Z), forecast to 18 hours</w:t>
            </w:r>
          </w:p>
        </w:tc>
      </w:tr>
      <w:tr>
        <w:tc>
          <w:tcPr>
            <w:tcW w:type="dxa" w:w="4320"/>
          </w:tcPr>
          <w:p>
            <w:r>
              <w:t>Extended runs</w:t>
            </w:r>
          </w:p>
        </w:tc>
        <w:tc>
          <w:tcPr>
            <w:tcW w:type="dxa" w:w="4320"/>
          </w:tcPr>
          <w:p>
            <w:r>
              <w:t>00Z, 06Z, 12Z, 18Z — forecast to 36h (v2/v3) or 48h (v4+)</w:t>
            </w:r>
          </w:p>
        </w:tc>
      </w:tr>
      <w:tr>
        <w:tc>
          <w:tcPr>
            <w:tcW w:type="dxa" w:w="4320"/>
          </w:tcPr>
          <w:p>
            <w:r>
              <w:t>File size</w:t>
            </w:r>
          </w:p>
        </w:tc>
        <w:tc>
          <w:tcPr>
            <w:tcW w:type="dxa" w:w="4320"/>
          </w:tcPr>
          <w:p>
            <w:r>
              <w:t>~137 MB per wrfsfc file (surface variables)</w:t>
            </w:r>
          </w:p>
        </w:tc>
      </w:tr>
    </w:tbl>
    <w:p/>
    <w:p>
      <w:r>
        <w:t>HRRR has undergone several major revisions. Variable names and vertical levels remain stable across versions, but forecast skill improves with each upgrade: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Key Changes</w:t>
            </w:r>
          </w:p>
        </w:tc>
      </w:tr>
      <w:tr>
        <w:tc>
          <w:tcPr>
            <w:tcW w:type="dxa" w:w="2880"/>
          </w:tcPr>
          <w:p>
            <w:r>
              <w:t>v1</w:t>
            </w:r>
          </w:p>
        </w:tc>
        <w:tc>
          <w:tcPr>
            <w:tcW w:type="dxa" w:w="2880"/>
          </w:tcPr>
          <w:p>
            <w:r>
              <w:t>Sep 2014</w:t>
            </w:r>
          </w:p>
        </w:tc>
        <w:tc>
          <w:tcPr>
            <w:tcW w:type="dxa" w:w="2880"/>
          </w:tcPr>
          <w:p>
            <w:r>
              <w:t>Initial operational HRRR</w:t>
            </w:r>
          </w:p>
        </w:tc>
      </w:tr>
      <w:tr>
        <w:tc>
          <w:tcPr>
            <w:tcW w:type="dxa" w:w="2880"/>
          </w:tcPr>
          <w:p>
            <w:r>
              <w:t>v2</w:t>
            </w:r>
          </w:p>
        </w:tc>
        <w:tc>
          <w:tcPr>
            <w:tcW w:type="dxa" w:w="2880"/>
          </w:tcPr>
          <w:p>
            <w:r>
              <w:t>Aug 2016</w:t>
            </w:r>
          </w:p>
        </w:tc>
        <w:tc>
          <w:tcPr>
            <w:tcW w:type="dxa" w:w="2880"/>
          </w:tcPr>
          <w:p>
            <w:r>
              <w:t>Improved physics and data assimilation</w:t>
            </w:r>
          </w:p>
        </w:tc>
      </w:tr>
      <w:tr>
        <w:tc>
          <w:tcPr>
            <w:tcW w:type="dxa" w:w="2880"/>
          </w:tcPr>
          <w:p>
            <w:r>
              <w:t>v3</w:t>
            </w:r>
          </w:p>
        </w:tc>
        <w:tc>
          <w:tcPr>
            <w:tcW w:type="dxa" w:w="2880"/>
          </w:tcPr>
          <w:p>
            <w:r>
              <w:t>Jul 2018</w:t>
            </w:r>
          </w:p>
        </w:tc>
        <w:tc>
          <w:tcPr>
            <w:tcW w:type="dxa" w:w="2880"/>
          </w:tcPr>
          <w:p>
            <w:r>
              <w:t>Smoke/dust, more observations assimilated</w:t>
            </w:r>
          </w:p>
        </w:tc>
      </w:tr>
      <w:tr>
        <w:tc>
          <w:tcPr>
            <w:tcW w:type="dxa" w:w="2880"/>
          </w:tcPr>
          <w:p>
            <w:r>
              <w:t>v4</w:t>
            </w:r>
          </w:p>
        </w:tc>
        <w:tc>
          <w:tcPr>
            <w:tcW w:type="dxa" w:w="2880"/>
          </w:tcPr>
          <w:p>
            <w:r>
              <w:t>Dec 2020</w:t>
            </w:r>
          </w:p>
        </w:tc>
        <w:tc>
          <w:tcPr>
            <w:tcW w:type="dxa" w:w="2880"/>
          </w:tcPr>
          <w:p>
            <w:r>
              <w:t>Major upgrade, extended runs to 48h, sub-hourly output</w:t>
            </w:r>
          </w:p>
        </w:tc>
      </w:tr>
    </w:tbl>
    <w:p/>
    <w:p>
      <w:r>
        <w:t>For PGScen-NYISO, we use the 2018–2024 period (HRRR v3/v4), which provides the best forecast quality. The 2019 calendar year serves as the initial validation year.</w:t>
      </w:r>
    </w:p>
    <w:p>
      <w:pPr>
        <w:pStyle w:val="Heading2"/>
      </w:pPr>
      <w:r>
        <w:t>2.2 Plant Metadata</w:t>
      </w:r>
    </w:p>
    <w:p>
      <w:r>
        <w:t>The list of wind and solar plants is derived from the NYISO 2025 Gold Book (the authoritative registry of generation capacity on the NYISO grid), cross-referenced with EIA Form 860 (for plant-level latitude/longitude) and the US Wind Turbine Database (USWTDB, for turbine-level coordinates of wind farms). This pipeline is implemented in scripts 01–04 of the repository and produces two metadata files: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Plants</w:t>
            </w:r>
          </w:p>
        </w:tc>
        <w:tc>
          <w:tcPr>
            <w:tcW w:type="dxa" w:w="2160"/>
          </w:tcPr>
          <w:p>
            <w:r>
              <w:rPr>
                <w:b/>
              </w:rPr>
              <w:t>With lat/lon</w:t>
            </w:r>
          </w:p>
        </w:tc>
        <w:tc>
          <w:tcPr>
            <w:tcW w:type="dxa" w:w="2160"/>
          </w:tcPr>
          <w:p>
            <w:r>
              <w:rPr>
                <w:b/>
              </w:rPr>
              <w:t>Total MW</w:t>
            </w:r>
          </w:p>
        </w:tc>
      </w:tr>
      <w:tr>
        <w:tc>
          <w:tcPr>
            <w:tcW w:type="dxa" w:w="2160"/>
          </w:tcPr>
          <w:p>
            <w:r>
              <w:t>wind_meta.csv</w:t>
            </w:r>
          </w:p>
        </w:tc>
        <w:tc>
          <w:tcPr>
            <w:tcW w:type="dxa" w:w="2160"/>
          </w:tcPr>
          <w:p>
            <w:r>
              <w:t>31</w:t>
            </w:r>
          </w:p>
        </w:tc>
        <w:tc>
          <w:tcPr>
            <w:tcW w:type="dxa" w:w="2160"/>
          </w:tcPr>
          <w:p>
            <w:r>
              <w:t>31 (100%)</w:t>
            </w:r>
          </w:p>
        </w:tc>
        <w:tc>
          <w:tcPr>
            <w:tcW w:type="dxa" w:w="2160"/>
          </w:tcPr>
          <w:p>
            <w:r>
              <w:t>2,994</w:t>
            </w:r>
          </w:p>
        </w:tc>
      </w:tr>
      <w:tr>
        <w:tc>
          <w:tcPr>
            <w:tcW w:type="dxa" w:w="2160"/>
          </w:tcPr>
          <w:p>
            <w:r>
              <w:t>solar_meta.csv</w:t>
            </w:r>
          </w:p>
        </w:tc>
        <w:tc>
          <w:tcPr>
            <w:tcW w:type="dxa" w:w="2160"/>
          </w:tcPr>
          <w:p>
            <w:r>
              <w:t>16</w:t>
            </w:r>
          </w:p>
        </w:tc>
        <w:tc>
          <w:tcPr>
            <w:tcW w:type="dxa" w:w="2160"/>
          </w:tcPr>
          <w:p>
            <w:r>
              <w:t>16 (100%)</w:t>
            </w:r>
          </w:p>
        </w:tc>
        <w:tc>
          <w:tcPr>
            <w:tcW w:type="dxa" w:w="2160"/>
          </w:tcPr>
          <w:p>
            <w:r>
              <w:t>598</w:t>
            </w:r>
          </w:p>
        </w:tc>
      </w:tr>
    </w:tbl>
    <w:p/>
    <w:p>
      <w:r>
        <w:t>These represent all utility-scale, NYISO-market-participating, grid-connected wind and solar plants existing as of March 2025. Distributed/behind-the-meter solar (~6 GW in NY) is deliberately excluded as it is not NYISO-dispatchable and is already embedded in net load.</w:t>
      </w:r>
    </w:p>
    <w:p>
      <w:r>
        <w:t>Each metadata record contains:</w:t>
      </w:r>
    </w:p>
    <w:p>
      <w:pPr>
        <w:pStyle w:val="ListBullet"/>
      </w:pPr>
      <w:r>
        <w:t>site_id — unique identifier (e.g., wind_323751)</w:t>
      </w:r>
    </w:p>
    <w:p>
      <w:pPr>
        <w:pStyle w:val="ListBullet"/>
      </w:pPr>
      <w:r>
        <w:t>site_name — plant name from Gold Book</w:t>
      </w:r>
    </w:p>
    <w:p>
      <w:pPr>
        <w:pStyle w:val="ListBullet"/>
      </w:pPr>
      <w:r>
        <w:t>zone — NYISO zone (A through K)</w:t>
      </w:r>
    </w:p>
    <w:p>
      <w:pPr>
        <w:pStyle w:val="ListBullet"/>
      </w:pPr>
      <w:r>
        <w:t>latitude, longitude — geographic coordinates (from EIA-860 or USWTDB)</w:t>
      </w:r>
    </w:p>
    <w:p>
      <w:pPr>
        <w:pStyle w:val="ListBullet"/>
      </w:pPr>
      <w:r>
        <w:t>nameplate_mw — installed capacity in MW</w:t>
      </w:r>
    </w:p>
    <w:p>
      <w:pPr>
        <w:pStyle w:val="ListBullet"/>
      </w:pPr>
      <w:r>
        <w:t>operating_year — year of commercial operation (used for temporal filtering)</w:t>
      </w:r>
    </w:p>
    <w:p>
      <w:pPr>
        <w:pStyle w:val="Heading1"/>
      </w:pPr>
      <w:r>
        <w:t>3. Wind Methodology</w:t>
      </w:r>
    </w:p>
    <w:p>
      <w:pPr>
        <w:pStyle w:val="Heading2"/>
      </w:pPr>
      <w:r>
        <w:t>3.1 HRRR Variable Extraction</w:t>
      </w:r>
    </w:p>
    <w:p>
      <w:r>
        <w:t>For each HRRR file, we extract two GRIB2 messages containing the U and V components of wind at 80 meters above ground level (AGL). The specific GRIB2 parameters are: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GRIB shortName</w:t>
            </w:r>
          </w:p>
        </w:tc>
        <w:tc>
          <w:tcPr>
            <w:tcW w:type="dxa" w:w="2160"/>
          </w:tcPr>
          <w:p>
            <w:r>
              <w:rPr>
                <w:b/>
              </w:rPr>
              <w:t>Level type</w:t>
            </w:r>
          </w:p>
        </w:tc>
        <w:tc>
          <w:tcPr>
            <w:tcW w:type="dxa" w:w="2160"/>
          </w:tcPr>
          <w:p>
            <w:r>
              <w:rPr>
                <w:b/>
              </w:rPr>
              <w:t>Level</w:t>
            </w:r>
          </w:p>
        </w:tc>
      </w:tr>
      <w:tr>
        <w:tc>
          <w:tcPr>
            <w:tcW w:type="dxa" w:w="2160"/>
          </w:tcPr>
          <w:p>
            <w:r>
              <w:t>U-component wind 80m</w:t>
            </w:r>
          </w:p>
        </w:tc>
        <w:tc>
          <w:tcPr>
            <w:tcW w:type="dxa" w:w="2160"/>
          </w:tcPr>
          <w:p>
            <w:r>
              <w:t>u</w:t>
            </w:r>
          </w:p>
        </w:tc>
        <w:tc>
          <w:tcPr>
            <w:tcW w:type="dxa" w:w="2160"/>
          </w:tcPr>
          <w:p>
            <w:r>
              <w:t>heightAboveGround</w:t>
            </w:r>
          </w:p>
        </w:tc>
        <w:tc>
          <w:tcPr>
            <w:tcW w:type="dxa" w:w="2160"/>
          </w:tcPr>
          <w:p>
            <w:r>
              <w:t>80</w:t>
            </w:r>
          </w:p>
        </w:tc>
      </w:tr>
      <w:tr>
        <w:tc>
          <w:tcPr>
            <w:tcW w:type="dxa" w:w="2160"/>
          </w:tcPr>
          <w:p>
            <w:r>
              <w:t>V-component wind 80m</w:t>
            </w:r>
          </w:p>
        </w:tc>
        <w:tc>
          <w:tcPr>
            <w:tcW w:type="dxa" w:w="2160"/>
          </w:tcPr>
          <w:p>
            <w:r>
              <w:t>v</w:t>
            </w:r>
          </w:p>
        </w:tc>
        <w:tc>
          <w:tcPr>
            <w:tcW w:type="dxa" w:w="2160"/>
          </w:tcPr>
          <w:p>
            <w:r>
              <w:t>heightAboveGround</w:t>
            </w:r>
          </w:p>
        </w:tc>
        <w:tc>
          <w:tcPr>
            <w:tcW w:type="dxa" w:w="2160"/>
          </w:tcPr>
          <w:p>
            <w:r>
              <w:t>80</w:t>
            </w:r>
          </w:p>
        </w:tc>
      </w:tr>
    </w:tbl>
    <w:p/>
    <w:p>
      <w:r>
        <w:t>The scalar wind speed is computed as ws₈₀ = √(U² + V²). The 80 m height is standard for modern wind turbine hub heights (typically 80–100 m for the turbines installed in New York State).</w:t>
      </w:r>
    </w:p>
    <w:p>
      <w:r>
        <w:t>To avoid downloading the full ~137 MB GRIB2 file for each hour, we use HRRR's .idx sidecar files to identify the byte offsets of the required messages, then fetch only those bytes via HTTP range requests on S3. This reduces each download to ~2 MB (a 70× reduction), making the full-year pipeline feasible in under 20 minutes.</w:t>
      </w:r>
    </w:p>
    <w:p>
      <w:pPr>
        <w:pStyle w:val="Heading2"/>
      </w:pPr>
      <w:r>
        <w:t>3.2 Nearest-Neighbor Grid Lookup</w:t>
      </w:r>
    </w:p>
    <w:p>
      <w:r>
        <w:t>HRRR uses a Lambert Conformal Conic projection. To extract values at each plant's location, we build a KDTree (scipy.spatial.cKDTree) on the HRRR latitude/longitude 2D arrays (with longitudes converted from 0–360° to −180°–180°). For each plant, we query the nearest grid point using Euclidean distance in (lat, lon) space. At mid-latitudes (~42°N for most NY plants), this is accurate to within 0.1 km for a 3 km grid.</w:t>
      </w:r>
    </w:p>
    <w:p>
      <w:r>
        <w:t>The typical distance from a plant to its nearest HRRR grid point is 1–2 km. The KDTree is built once from a reference file and reused for all hours, since the HRRR grid is static across all model runs.</w:t>
      </w:r>
    </w:p>
    <w:p>
      <w:pPr>
        <w:pStyle w:val="Heading2"/>
      </w:pPr>
      <w:r>
        <w:t>3.3 Wind Power Conversion</w:t>
      </w:r>
    </w:p>
    <w:p>
      <w:r>
        <w:t>Since per-turbine power curves are not available from the Gold Book or EIA-860, we use a generic onshore wind power curve with the following parameters: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Cut-in wind speed</w:t>
            </w:r>
          </w:p>
        </w:tc>
        <w:tc>
          <w:tcPr>
            <w:tcW w:type="dxa" w:w="4320"/>
          </w:tcPr>
          <w:p>
            <w:r>
              <w:t>3 m/s</w:t>
            </w:r>
          </w:p>
        </w:tc>
      </w:tr>
      <w:tr>
        <w:tc>
          <w:tcPr>
            <w:tcW w:type="dxa" w:w="4320"/>
          </w:tcPr>
          <w:p>
            <w:r>
              <w:t>Rated wind speed</w:t>
            </w:r>
          </w:p>
        </w:tc>
        <w:tc>
          <w:tcPr>
            <w:tcW w:type="dxa" w:w="4320"/>
          </w:tcPr>
          <w:p>
            <w:r>
              <w:t>11 m/s</w:t>
            </w:r>
          </w:p>
        </w:tc>
      </w:tr>
      <w:tr>
        <w:tc>
          <w:tcPr>
            <w:tcW w:type="dxa" w:w="4320"/>
          </w:tcPr>
          <w:p>
            <w:r>
              <w:t>Cut-out wind speed</w:t>
            </w:r>
          </w:p>
        </w:tc>
        <w:tc>
          <w:tcPr>
            <w:tcW w:type="dxa" w:w="4320"/>
          </w:tcPr>
          <w:p>
            <w:r>
              <w:t>25 m/s</w:t>
            </w:r>
          </w:p>
        </w:tc>
      </w:tr>
      <w:tr>
        <w:tc>
          <w:tcPr>
            <w:tcW w:type="dxa" w:w="4320"/>
          </w:tcPr>
          <w:p>
            <w:r>
              <w:t>Ramp shape</w:t>
            </w:r>
          </w:p>
        </w:tc>
        <w:tc>
          <w:tcPr>
            <w:tcW w:type="dxa" w:w="4320"/>
          </w:tcPr>
          <w:p>
            <w:r>
              <w:t>Cubic: P = nameplate × ((ws − 3) / (11 − 3))³</w:t>
            </w:r>
          </w:p>
        </w:tc>
      </w:tr>
      <w:tr>
        <w:tc>
          <w:tcPr>
            <w:tcW w:type="dxa" w:w="4320"/>
          </w:tcPr>
          <w:p>
            <w:r>
              <w:t>Output scaling</w:t>
            </w:r>
          </w:p>
        </w:tc>
        <w:tc>
          <w:tcPr>
            <w:tcW w:type="dxa" w:w="4320"/>
          </w:tcPr>
          <w:p>
            <w:r>
              <w:t>Scaled to each plant's nameplate_mw</w:t>
            </w:r>
          </w:p>
        </w:tc>
      </w:tr>
    </w:tbl>
    <w:p/>
    <w:p>
      <w:r>
        <w:t>The rated wind speed of 11 m/s reflects the fleet-weighted average for New York onshore wind. The fleet includes older turbines (e.g., GE 1.5sle, rated ~12 m/s, installed 2001–2010) and newer large-rotor designs (e.g., GE 2.8-127, Vestas V136, rated ~10 m/s, installed 2018–2024). The newer, larger plants dominate the total nameplate capacity, pulling the fleet average toward 11 m/s.</w:t>
      </w:r>
    </w:p>
    <w:p>
      <w:r>
        <w:t>The cubic ramp between cut-in and rated wind speed is a standard approximation of the aerodynamic power available in the wind (which scales as v³) combined with the turbine's control strategy. Above rated speed, the turbine pitches its blades to maintain constant output. Above cut-out, the turbine shuts down for structural protection.</w:t>
      </w:r>
    </w:p>
    <w:p>
      <w:r>
        <w:t>This power curve was validated against the expected annual capacity factor range for NY onshore wind (25–35%). The 2019 fleet-weighted capacity factor is 27.5%, squarely within this range. An initial version with rated speed at 12 m/s produced 22.7% CF, which was too low.</w:t>
      </w:r>
    </w:p>
    <w:p>
      <w:pPr>
        <w:pStyle w:val="Heading2"/>
      </w:pPr>
      <w:r>
        <w:t>3.4 Actuals (F00 Analysis)</w:t>
      </w:r>
    </w:p>
    <w:p>
      <w:r>
        <w:t>For each hour t in the target year, the actual wind generation is derived from the HRRR F00 analysis — the run initialized at hour t with forecast horizon zero. The F00 product is not a forecast: it is the model's best estimate of the atmospheric state at the valid time, produced by assimilating all available real-time observations (radar reflectivity, surface weather stations, radiosondes, aircraft reports, satellite radiances) directly into the model's initial conditions.</w:t>
      </w:r>
    </w:p>
    <w:p>
      <w:r>
        <w:t>The F00 analysis serves as our "ground truth" for what the atmosphere looked like at each hour. While it is not identical to a direct measurement (it is still a model product on a 3 km grid), it is the highest-resolution observation-constrained analysis available for the CONUS domain and is widely used as a reference in atmospheric science.</w:t>
      </w:r>
    </w:p>
    <w:p>
      <w:r>
        <w:t>Concretely, for valid hour t:</w:t>
      </w:r>
    </w:p>
    <w:p>
      <w:pPr>
        <w:pStyle w:val="ListBullet"/>
      </w:pPr>
      <w:r>
        <w:t>Download: hrrr.YYYYMMDD/conus/hrrr.tHHz.wrfsfcf00.grib2 where YYYYMMDD and HH correspond to the date and hour of t</w:t>
      </w:r>
    </w:p>
    <w:p>
      <w:pPr>
        <w:pStyle w:val="ListBullet"/>
      </w:pPr>
      <w:r>
        <w:t>Extract: U and V wind components at 80 m AGL at each plant location</w:t>
      </w:r>
    </w:p>
    <w:p>
      <w:pPr>
        <w:pStyle w:val="ListBullet"/>
      </w:pPr>
      <w:r>
        <w:t>Convert: ws₈₀ → power via the generic power curve</w:t>
      </w:r>
    </w:p>
    <w:p>
      <w:pPr>
        <w:pStyle w:val="Heading2"/>
      </w:pPr>
      <w:r>
        <w:t>3.5 Day-Ahead Forecasts</w:t>
      </w:r>
    </w:p>
    <w:p>
      <w:r>
        <w:t>The day-ahead forecast represents what a forecaster would have predicted for hour t based on HRRR runs available the day before. We use the extended HRRR runs (which go out to 36 hours in v2/v3 and 48 hours in v4) to construct these forecasts: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Target hours (UTC)</w:t>
            </w:r>
          </w:p>
        </w:tc>
        <w:tc>
          <w:tcPr>
            <w:tcW w:type="dxa" w:w="2160"/>
          </w:tcPr>
          <w:p>
            <w:r>
              <w:rPr>
                <w:b/>
              </w:rPr>
              <w:t>HRRR init run</w:t>
            </w:r>
          </w:p>
        </w:tc>
        <w:tc>
          <w:tcPr>
            <w:tcW w:type="dxa" w:w="2160"/>
          </w:tcPr>
          <w:p>
            <w:r>
              <w:rPr>
                <w:b/>
              </w:rPr>
              <w:t>Forecast horizons</w:t>
            </w:r>
          </w:p>
        </w:tc>
        <w:tc>
          <w:tcPr>
            <w:tcW w:type="dxa" w:w="2160"/>
          </w:tcPr>
          <w:p>
            <w:r>
              <w:rPr>
                <w:b/>
              </w:rPr>
              <w:t>Lead time</w:t>
            </w:r>
          </w:p>
        </w:tc>
      </w:tr>
      <w:tr>
        <w:tc>
          <w:tcPr>
            <w:tcW w:type="dxa" w:w="2160"/>
          </w:tcPr>
          <w:p>
            <w:r>
              <w:t>00–18 UTC of day J</w:t>
            </w:r>
          </w:p>
        </w:tc>
        <w:tc>
          <w:tcPr>
            <w:tcW w:type="dxa" w:w="2160"/>
          </w:tcPr>
          <w:p>
            <w:r>
              <w:t>06Z of day J−1</w:t>
            </w:r>
          </w:p>
        </w:tc>
        <w:tc>
          <w:tcPr>
            <w:tcW w:type="dxa" w:w="2160"/>
          </w:tcPr>
          <w:p>
            <w:r>
              <w:t>F18–F36</w:t>
            </w:r>
          </w:p>
        </w:tc>
        <w:tc>
          <w:tcPr>
            <w:tcW w:type="dxa" w:w="2160"/>
          </w:tcPr>
          <w:p>
            <w:r>
              <w:t>18–36 hours</w:t>
            </w:r>
          </w:p>
        </w:tc>
      </w:tr>
      <w:tr>
        <w:tc>
          <w:tcPr>
            <w:tcW w:type="dxa" w:w="2160"/>
          </w:tcPr>
          <w:p>
            <w:r>
              <w:t>19–23 UTC of day J</w:t>
            </w:r>
          </w:p>
        </w:tc>
        <w:tc>
          <w:tcPr>
            <w:tcW w:type="dxa" w:w="2160"/>
          </w:tcPr>
          <w:p>
            <w:r>
              <w:t>12Z of day J−1</w:t>
            </w:r>
          </w:p>
        </w:tc>
        <w:tc>
          <w:tcPr>
            <w:tcW w:type="dxa" w:w="2160"/>
          </w:tcPr>
          <w:p>
            <w:r>
              <w:t>F31–F35</w:t>
            </w:r>
          </w:p>
        </w:tc>
        <w:tc>
          <w:tcPr>
            <w:tcW w:type="dxa" w:w="2160"/>
          </w:tcPr>
          <w:p>
            <w:r>
              <w:t>19–23 hours</w:t>
            </w:r>
          </w:p>
        </w:tc>
      </w:tr>
    </w:tbl>
    <w:p/>
    <w:p>
      <w:r>
        <w:t>The split at 19 UTC is necessary because the 06Z extended run only reaches F36 (valid at 18Z of day J) in HRRR v2/v3. For hours 19–23 UTC, we fall back to the 12Z run of the previous day, which covers these hours at forecast horizons F31–F35. Both are genuine day-ahead forecasts — issued 19–36 hours before the target.</w:t>
      </w:r>
    </w:p>
    <w:p>
      <w:r>
        <w:t>In the output CSV, the Issue_time column reflects which run was used: 06:00 UTC J−1 for hours 00–18, and 12:00 UTC J−1 for hours 19–23.</w:t>
      </w:r>
    </w:p>
    <w:p>
      <w:pPr>
        <w:pStyle w:val="Heading1"/>
      </w:pPr>
      <w:r>
        <w:t>4. Solar Methodology</w:t>
      </w:r>
    </w:p>
    <w:p>
      <w:pPr>
        <w:pStyle w:val="Heading2"/>
      </w:pPr>
      <w:r>
        <w:t>4.1 HRRR Variable Extraction</w:t>
      </w:r>
    </w:p>
    <w:p>
      <w:r>
        <w:t>For solar power conversion, we extract two variables from each HRRR file: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GRIB shortName</w:t>
            </w:r>
          </w:p>
        </w:tc>
        <w:tc>
          <w:tcPr>
            <w:tcW w:type="dxa" w:w="2160"/>
          </w:tcPr>
          <w:p>
            <w:r>
              <w:rPr>
                <w:b/>
              </w:rPr>
              <w:t>Level type</w:t>
            </w:r>
          </w:p>
        </w:tc>
        <w:tc>
          <w:tcPr>
            <w:tcW w:type="dxa" w:w="2160"/>
          </w:tcPr>
          <w:p>
            <w:r>
              <w:rPr>
                <w:b/>
              </w:rPr>
              <w:t>Level</w:t>
            </w:r>
          </w:p>
        </w:tc>
      </w:tr>
      <w:tr>
        <w:tc>
          <w:tcPr>
            <w:tcW w:type="dxa" w:w="2160"/>
          </w:tcPr>
          <w:p>
            <w:r>
              <w:t>Downward shortwave radiation (GHI)</w:t>
            </w:r>
          </w:p>
        </w:tc>
        <w:tc>
          <w:tcPr>
            <w:tcW w:type="dxa" w:w="2160"/>
          </w:tcPr>
          <w:p>
            <w:r>
              <w:t>sdswrf</w:t>
            </w:r>
          </w:p>
        </w:tc>
        <w:tc>
          <w:tcPr>
            <w:tcW w:type="dxa" w:w="2160"/>
          </w:tcPr>
          <w:p>
            <w:r>
              <w:t>surface</w:t>
            </w:r>
          </w:p>
        </w:tc>
        <w:tc>
          <w:tcPr>
            <w:tcW w:type="dxa" w:w="2160"/>
          </w:tcPr>
          <w:p>
            <w:r>
              <w:t>0</w:t>
            </w:r>
          </w:p>
        </w:tc>
      </w:tr>
      <w:tr>
        <w:tc>
          <w:tcPr>
            <w:tcW w:type="dxa" w:w="2160"/>
          </w:tcPr>
          <w:p>
            <w:r>
              <w:t>2-meter air temperature</w:t>
            </w:r>
          </w:p>
        </w:tc>
        <w:tc>
          <w:tcPr>
            <w:tcW w:type="dxa" w:w="2160"/>
          </w:tcPr>
          <w:p>
            <w:r>
              <w:t>2t</w:t>
            </w:r>
          </w:p>
        </w:tc>
        <w:tc>
          <w:tcPr>
            <w:tcW w:type="dxa" w:w="2160"/>
          </w:tcPr>
          <w:p>
            <w:r>
              <w:t>heightAboveGround</w:t>
            </w:r>
          </w:p>
        </w:tc>
        <w:tc>
          <w:tcPr>
            <w:tcW w:type="dxa" w:w="2160"/>
          </w:tcPr>
          <w:p>
            <w:r>
              <w:t>2</w:t>
            </w:r>
          </w:p>
        </w:tc>
      </w:tr>
    </w:tbl>
    <w:p/>
    <w:p>
      <w:r>
        <w:t>The surface downward shortwave radiation flux (sdswrf, in W/m²) represents the total Global Horizontal Irradiance (GHI) — the sum of direct, diffuse, and ground-reflected solar radiation reaching a horizontal surface. This is the primary driver of solar power output. The 2-meter temperature (in Kelvin) is needed for the cell temperature model, as photovoltaic efficiency decreases with increasing cell temperature.</w:t>
      </w:r>
    </w:p>
    <w:p>
      <w:r>
        <w:t>Note: the GRIB shortName "sdswrf" was discovered empirically. Other NWP models and GRIB documentation commonly use "dswrf" or "DSWRF", but HRRR's wrfsfc files use the "sdswrf" variant. Similarly, the 2m temperature uses shortName "2t" rather than "t" at level 2.</w:t>
      </w:r>
    </w:p>
    <w:p>
      <w:pPr>
        <w:pStyle w:val="Heading2"/>
      </w:pPr>
      <w:r>
        <w:t>4.2 Solar Power Conversion (PVlib)</w:t>
      </w:r>
    </w:p>
    <w:p>
      <w:r>
        <w:t>The conversion from weather variables (GHI, temperature) to AC power output uses the PVlib Python library (pvlib.readthedocs.io), which implements industry-standard photovoltaic modeling equations. The conversion pipeline for each plant at each hour is:</w:t>
      </w:r>
    </w:p>
    <w:p>
      <w:pPr>
        <w:pStyle w:val="ListNumber"/>
      </w:pPr>
      <w:r>
        <w:t>1. Solar position calculation</w:t>
      </w:r>
    </w:p>
    <w:p>
      <w:pPr>
        <w:ind w:left="567"/>
      </w:pPr>
      <w:r>
        <w:t>Using the plant's latitude, longitude, and the UTC timestamp, compute solar zenith and azimuth angles via pvlib's solar position algorithm (based on the NREL SPA). If the solar zenith angle ≥ 90° (sun below horizon) or GHI ≤ 0, output is zero.</w:t>
      </w:r>
    </w:p>
    <w:p>
      <w:pPr>
        <w:pStyle w:val="ListNumber"/>
      </w:pPr>
      <w:r>
        <w:t>2. DNI/DHI decomposition</w:t>
      </w:r>
    </w:p>
    <w:p>
      <w:pPr>
        <w:ind w:left="567"/>
      </w:pPr>
      <w:r>
        <w:t>Decompose GHI into Direct Normal Irradiance (DNI) and Diffuse Horizontal Irradiance (DHI) using the DISC model (Maxwell, 1987). DHI is computed as the residual: DHI = GHI − DNI × cos(zenith). This decomposition is necessary because the plane-of-array irradiance depends on the direct and diffuse components separately.</w:t>
      </w:r>
    </w:p>
    <w:p>
      <w:pPr>
        <w:pStyle w:val="ListNumber"/>
      </w:pPr>
      <w:r>
        <w:t>3. Plane-of-array transposition</w:t>
      </w:r>
    </w:p>
    <w:p>
      <w:pPr>
        <w:ind w:left="567"/>
      </w:pPr>
      <w:r>
        <w:t>Transpose the irradiance components from horizontal to the tilted plane of the solar array using pvlib's get_total_irradiance function (which implements the Perez transposition model). Array orientation assumptions: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Tilt angle</w:t>
            </w:r>
          </w:p>
        </w:tc>
        <w:tc>
          <w:tcPr>
            <w:tcW w:type="dxa" w:w="4320"/>
          </w:tcPr>
          <w:p>
            <w:r>
              <w:t>Equal to plant latitude (optimal for annual energy)</w:t>
            </w:r>
          </w:p>
        </w:tc>
      </w:tr>
      <w:tr>
        <w:tc>
          <w:tcPr>
            <w:tcW w:type="dxa" w:w="4320"/>
          </w:tcPr>
          <w:p>
            <w:r>
              <w:t>Azimuth</w:t>
            </w:r>
          </w:p>
        </w:tc>
        <w:tc>
          <w:tcPr>
            <w:tcW w:type="dxa" w:w="4320"/>
          </w:tcPr>
          <w:p>
            <w:r>
              <w:t>180° (due south)</w:t>
            </w:r>
          </w:p>
        </w:tc>
      </w:tr>
    </w:tbl>
    <w:p/>
    <w:p>
      <w:pPr>
        <w:pStyle w:val="ListNumber"/>
      </w:pPr>
      <w:r>
        <w:t>4. Cell temperature model</w:t>
      </w:r>
    </w:p>
    <w:p>
      <w:pPr>
        <w:ind w:left="567"/>
      </w:pPr>
      <w:r>
        <w:t>Compute photovoltaic cell temperature using the Sandia Array Performance Model (SAPM): T_cell = T_air + POA × exp(a + b × wind_speed), with default coefficients for open-rack glass/cell modules (a = −3.56, b = −0.075). A default wind speed of 1 m/s is assumed at cell height (this parameter has minor impact on output).</w:t>
      </w:r>
    </w:p>
    <w:p>
      <w:pPr>
        <w:pStyle w:val="ListNumber"/>
      </w:pPr>
      <w:r>
        <w:t>5. DC power (PVWatts model)</w:t>
      </w:r>
    </w:p>
    <w:p>
      <w:pPr>
        <w:ind w:left="567"/>
      </w:pPr>
      <w:r>
        <w:t>Compute DC power using the PVWatts equation: P_dc = (POA / 1000) × nameplate × (1 + γ × (T_cell − 25)), where γ = −0.004 /°C is the temperature coefficient (−0.4%/°C, typical for crystalline silicon modules). The nameplate capacity is taken from the plant metadata.</w:t>
      </w:r>
    </w:p>
    <w:p>
      <w:pPr>
        <w:pStyle w:val="ListNumber"/>
      </w:pPr>
      <w:r>
        <w:t>6. AC power and losses</w:t>
      </w:r>
    </w:p>
    <w:p>
      <w:pPr>
        <w:ind w:left="567"/>
      </w:pPr>
      <w:r>
        <w:t>Apply PVWatts default system losses (~14%, accounting for soiling, shading, wiring, inverter efficiency, etc.): P_ac = P_dc × (1 − 0.14). The final output is clipped to [0, nameplate_mw].</w:t>
      </w:r>
    </w:p>
    <w:p>
      <w:r>
        <w:t>This modeling chain is deterministic and uses no site-specific tuning — we do not know the actual module type, inverter model, or array configuration for these plants. The goal is physical consistency across all plants, not per-plant calibration.</w:t>
      </w:r>
    </w:p>
    <w:p>
      <w:pPr>
        <w:pStyle w:val="Heading2"/>
      </w:pPr>
      <w:r>
        <w:t>4.3 Actuals and Forecasts</w:t>
      </w:r>
    </w:p>
    <w:p>
      <w:r>
        <w:t>The same F00/day-ahead split described in Section 3.4–3.5 for wind applies to solar. For each hour, the actual uses the F00 analysis GHI and T2m, while the forecast uses the day-ahead HRRR run's GHI and T2m. Both are passed through the identical PVlib conversion chain.</w:t>
      </w:r>
    </w:p>
    <w:p>
      <w:r>
        <w:t>For solar, the actual/forecast agreement is generally much better than for wind on clear-sky days (since clear-sky solar irradiance is highly predictable from astronomical geometry alone). The deviations are concentrated on partly cloudy days where HRRR's 24-hour forecast fails to predict the exact timing and extent of cloud cover. This is the physically meaningful deviation that GEMINI should model.</w:t>
      </w:r>
    </w:p>
    <w:p>
      <w:pPr>
        <w:pStyle w:val="Heading1"/>
      </w:pPr>
      <w:r>
        <w:t>5. Operating Year Filter</w:t>
      </w:r>
    </w:p>
    <w:p>
      <w:r>
        <w:t>Each plant in the metadata has an operating_year field indicating when it commenced commercial operation. When building time series for a given year, plants that were not yet operating are excluded entirely — they produce zero columns in the output CSV.</w:t>
      </w:r>
    </w:p>
    <w:p>
      <w:r>
        <w:t>This is critical for PGScen: if a plant that didn't exist in 2019 were included with non-zero "virtual" generation (which HRRR would produce, since the weather was real even if the plant wasn't), GEMINI would attempt to fit scenarios to a plant that has no actual operational data, corrupting the covariance structure.</w:t>
      </w:r>
    </w:p>
    <w:p>
      <w:r>
        <w:t>For 2019, the active plant counts are:</w:t>
      </w:r>
    </w:p>
    <w:p>
      <w:pPr>
        <w:pStyle w:val="ListBullet"/>
      </w:pPr>
      <w:r>
        <w:t>Wind: 23 of 31 plants (1,979 MW of 2,994 MW). 8 plants came online 2021–2024.</w:t>
      </w:r>
    </w:p>
    <w:p>
      <w:pPr>
        <w:pStyle w:val="ListBullet"/>
      </w:pPr>
      <w:r>
        <w:t>Solar: 2 of 16 plants (56 MW of 598 MW). 14 plants came online 2021–2024.</w:t>
      </w:r>
    </w:p>
    <w:p>
      <w:pPr>
        <w:pStyle w:val="Heading1"/>
      </w:pPr>
      <w:r>
        <w:t>6. Output Format</w:t>
      </w:r>
    </w:p>
    <w:p>
      <w:r>
        <w:t>The output files follow the PGScen convention established by the ERCOT implementation, ensuring drop-in compatibility with the PGScen data loading pipeline.</w:t>
      </w:r>
    </w:p>
    <w:p>
      <w:pPr>
        <w:pStyle w:val="Heading3"/>
      </w:pPr>
      <w:r>
        <w:t>Actuals</w:t>
      </w:r>
    </w:p>
    <w:p>
      <w:r>
        <w:t>Wide-format CSV with hourly UTC timestamps as the index and one column per active plant:</w:t>
      </w:r>
    </w:p>
    <w:p>
      <w:r>
        <w:rPr>
          <w:rFonts w:ascii="Consolas" w:hAnsi="Consolas"/>
          <w:sz w:val="18"/>
        </w:rPr>
        <w:t>Time,wind_323596,wind_323608,...</w:t>
        <w:br/>
        <w:t>2019-01-01 00:00:00+00:00,12.3,45.1,...</w:t>
        <w:br/>
        <w:t>2019-01-01 01:00:00+00:00,14.1,42.0,...</w:t>
      </w:r>
    </w:p>
    <w:p>
      <w:r>
        <w:t>Values are in MW (not normalized). One file per resource per year.</w:t>
      </w:r>
    </w:p>
    <w:p>
      <w:pPr>
        <w:pStyle w:val="Heading3"/>
      </w:pPr>
      <w:r>
        <w:t>Day-ahead forecasts</w:t>
      </w:r>
    </w:p>
    <w:p>
      <w:r>
        <w:t>Wide-format CSV with two timestamp columns (Issue_time and Forecast_time) followed by one column per active plant:</w:t>
      </w:r>
    </w:p>
    <w:p>
      <w:r>
        <w:rPr>
          <w:rFonts w:ascii="Consolas" w:hAnsi="Consolas"/>
          <w:sz w:val="18"/>
        </w:rPr>
        <w:t>Issue_time,Forecast_time,wind_323596,...</w:t>
        <w:br/>
        <w:t>2018-12-31 06:00:00+00:00,2019-01-01 00:00:00+00:00,10.5,...</w:t>
        <w:br/>
        <w:t>2018-12-31 06:00:00+00:00,2019-01-01 01:00:00+00:00,11.2,...</w:t>
      </w:r>
    </w:p>
    <w:p>
      <w:r>
        <w:t>For each day J, there are 24 rows covering hours 00–23 UTC. The Issue_time reflects which HRRR run was used (06Z J−1 for hours 00–18, 12Z J−1 for hours 19–23).</w:t>
      </w:r>
    </w:p>
    <w:p>
      <w:pPr>
        <w:pStyle w:val="Heading1"/>
      </w:pPr>
      <w:r>
        <w:t>7. Performance and Implementation</w:t>
      </w:r>
    </w:p>
    <w:p>
      <w:r>
        <w:t>The pipeline is implemented in scripts/05_build_hrrr_timeseries.py with the following performance characteristics:</w:t>
      </w:r>
    </w:p>
    <w:p>
      <w:pPr>
        <w:pStyle w:val="ListBullet"/>
      </w:pPr>
      <w:r>
        <w:t>Byte-range downloads: Instead of downloading full 137 MB GRIB2 files, the pipeline uses .idx sidecar files to identify and fetch only the required GRIB messages (~2–4 MB per file). This reduces total bandwidth from ~95 GB to ~1.4 GB per resource per year.</w:t>
      </w:r>
    </w:p>
    <w:p>
      <w:pPr>
        <w:pStyle w:val="ListBullet"/>
      </w:pPr>
      <w:r>
        <w:t>Parallel I/O: Downloads use a ThreadPoolExecutor with 15 workers (configurable). S3 access is unauthenticated (UNSIGNED signature) since noaa-hrrr-bdp-pds is a public bucket.</w:t>
      </w:r>
    </w:p>
    <w:p>
      <w:pPr>
        <w:pStyle w:val="ListBullet"/>
      </w:pPr>
      <w:r>
        <w:t>Local caching: Downloaded subsets are cached in data/cache/hrrr/ with resource-specific filenames (*.wind.subset, *.solar.subset) to avoid re-downloading on repeated runs.</w:t>
      </w:r>
    </w:p>
    <w:p>
      <w:pPr>
        <w:pStyle w:val="ListBullet"/>
      </w:pPr>
      <w:r>
        <w:t>Processing time: Wind 2019 completes in ~11 minutes (all cached) to ~19 minutes (fresh downloads). Solar 2019 takes ~21 minutes due to the per-plant PVlib computation.</w:t>
      </w:r>
    </w:p>
    <w:p>
      <w:pPr>
        <w:pStyle w:val="ListBullet"/>
      </w:pPr>
      <w:r>
        <w:t>Missing data handling: Some HRRR runs failed operationally. These hours appear as NaN in the output. Typical miss rate is &lt;0.1% (6 out of 8,760 hours for 2019).</w:t>
      </w:r>
    </w:p>
    <w:p>
      <w:pPr>
        <w:pStyle w:val="Heading1"/>
      </w:pPr>
      <w:r>
        <w:t>8. Validation Results — Wind 2019</w:t>
      </w:r>
    </w:p>
    <w:p>
      <w:r>
        <w:t>The 2019 wind output was validated against four criteria:</w:t>
      </w:r>
    </w:p>
    <w:p>
      <w:pPr>
        <w:pStyle w:val="Heading2"/>
      </w:pPr>
      <w:r>
        <w:t>8.1 Capacity Factor</w:t>
      </w:r>
    </w:p>
    <w:p>
      <w:r>
        <w:t>The fleet-weighted annual capacity factor is 27.5%, within the expected range of 25–35% for NY onshore wind. Per-plant capacity factors range from 21.8% to 35.4%. 11 of 23 plants fall within the 25–35% range; the remaining 12 are slightly below 25%, corresponding to older, smaller installations at less favorable sites.</w:t>
      </w:r>
    </w:p>
    <w:p>
      <w:pPr>
        <w:pStyle w:val="Heading2"/>
      </w:pPr>
      <w:r>
        <w:t>8.2 Deviation Distribution</w:t>
      </w:r>
    </w:p>
    <w:p>
      <w:r>
        <w:t>The distribution of (actual − forecast) across all plants and hours has mean = −4.4 MW and standard deviation = 23.5 MW. The slight negative bias indicates that HRRR's day-ahead forecast systematically over-predicts wind speed at 80 m, a known HRRR characteristic. The distribution has heavy tails, consistent with the intermittent nature of wind forecast errors.</w:t>
      </w:r>
    </w:p>
    <w:p>
      <w:pPr>
        <w:pStyle w:val="Heading2"/>
      </w:pPr>
      <w:r>
        <w:t>8.3 Time Series Plausibility</w:t>
      </w:r>
    </w:p>
    <w:p>
      <w:r>
        <w:t>Visual inspection of daily actual vs. forecast plots across 20 sample days confirms that: (a) both signals are intermittent and bounded by nameplate, (b) they are correlated but not identical — the forecast captures the general trend while the actual shows short-term fluctuations, (c) winter shows higher and more sustained wind than summer, matching the known seasonal pattern for NY.</w:t>
      </w:r>
    </w:p>
    <w:p>
      <w:pPr>
        <w:pStyle w:val="Heading2"/>
      </w:pPr>
      <w:r>
        <w:t>8.4 Seasonal Pattern</w:t>
      </w:r>
    </w:p>
    <w:p>
      <w:r>
        <w:t>Monthly average generation peaks in winter/early spring (Jan–Apr) and is lowest in summer (Jul–Aug), consistent with the climatological wind pattern for the NY/Great Lakes region.</w:t>
      </w:r>
    </w:p>
    <w:p>
      <w:pPr>
        <w:pStyle w:val="Heading1"/>
      </w:pPr>
      <w:r>
        <w:t>9. Validation Results — Solar 2019</w:t>
      </w:r>
    </w:p>
    <w:p>
      <w:r>
        <w:t>Only 2 of 16 solar plants were operating in 2019: Long Island Solar Farm (32 MW, online 2011) and Shoreham Solar (25 MW, online 2018), both on Long Island. Total nameplate: 56 MW.</w:t>
      </w:r>
    </w:p>
    <w:p>
      <w:pPr>
        <w:pStyle w:val="Heading2"/>
      </w:pPr>
      <w:r>
        <w:t>9.1 Capacity Factor</w:t>
      </w:r>
    </w:p>
    <w:p>
      <w:r>
        <w:t>Both plants show an annual capacity factor of 17.3%, consistent with expectations for fixed-tilt solar on Long Island (which receives less insolation than the US average due to higher latitude and greater cloud cover). The US average for fixed-tilt is ~20–25%.</w:t>
      </w:r>
    </w:p>
    <w:p>
      <w:pPr>
        <w:pStyle w:val="Heading2"/>
      </w:pPr>
      <w:r>
        <w:t>9.2 Diurnal Profile</w:t>
      </w:r>
    </w:p>
    <w:p>
      <w:r>
        <w:t>The average diurnal profile (in UTC) peaks at 17–18 UTC (1–2 PM EDT), with sunrise at ~11 UTC (7 AM EDT) and sunset at ~23 UTC (7 PM EDT), matching Long Island's latitude. The profile is a smooth bell curve as expected for annual-average solar generation.</w:t>
      </w:r>
    </w:p>
    <w:p>
      <w:pPr>
        <w:pStyle w:val="Heading2"/>
      </w:pPr>
      <w:r>
        <w:t>9.3 Clear vs. Cloudy Days</w:t>
      </w:r>
    </w:p>
    <w:p>
      <w:r>
        <w:t>On clear days (e.g., Feb 14, Jul 4, Oct 5), actual and forecast are nearly identical (correlation &gt; 0.99, MAE &lt; 0.5 MW). Clear-sky solar is highly predictable because it is dominated by astronomical geometry. On cloudy/variable days (e.g., Mar 21, Jun 21, Dec 10), the actual shows sharp drops from passing clouds while the forecast remains smooth. These cloud-induced deviations are the primary signal GEMINI should model.</w:t>
      </w:r>
    </w:p>
    <w:p>
      <w:pPr>
        <w:pStyle w:val="Heading2"/>
      </w:pPr>
      <w:r>
        <w:t>9.4 Peak Output</w:t>
      </w:r>
    </w:p>
    <w:p>
      <w:r>
        <w:t>Summer peak output reaches ~42 MW out of 56 MW nameplate (~75%), which is physically correct for fixed-tilt latitude-tilt systems (the remaining 25% is lost to non-normal incidence angles, temperature derating, and system losses).</w:t>
      </w:r>
    </w:p>
    <w:p>
      <w:pPr>
        <w:pStyle w:val="Heading1"/>
      </w:pPr>
      <w:r>
        <w:t>10. Known Limitations and Future Work</w:t>
      </w:r>
    </w:p>
    <w:p>
      <w:pPr>
        <w:pStyle w:val="ListNumber"/>
      </w:pPr>
      <w:r>
        <w:t>1. Generic power curve (wind)</w:t>
      </w:r>
    </w:p>
    <w:p>
      <w:pPr>
        <w:ind w:left="567"/>
      </w:pPr>
      <w:r>
        <w:t>All wind plants use the same generic power curve regardless of actual turbine type. This introduces systematic bias for plants with significantly different turbine models. Per-plant calibration against NYISO aggregate wind data could improve accuracy.</w:t>
      </w:r>
    </w:p>
    <w:p>
      <w:pPr>
        <w:pStyle w:val="ListNumber"/>
      </w:pPr>
      <w:r>
        <w:t>2. Fixed-tilt solar assumption</w:t>
      </w:r>
    </w:p>
    <w:p>
      <w:pPr>
        <w:ind w:left="567"/>
      </w:pPr>
      <w:r>
        <w:t>All solar plants are assumed to be fixed-tilt at latitude angle, south-facing. Some installations may use single-axis tracking or different orientations. EIA-860 Form 3_3 (Solar) sometimes contains per-plant tilt and tracking information that could be incorporated.</w:t>
      </w:r>
    </w:p>
    <w:p>
      <w:pPr>
        <w:pStyle w:val="ListNumber"/>
      </w:pPr>
      <w:r>
        <w:t>3. Single grid point per plant</w:t>
      </w:r>
    </w:p>
    <w:p>
      <w:pPr>
        <w:ind w:left="567"/>
      </w:pPr>
      <w:r>
        <w:t>Each plant maps to one 3 km HRRR grid point. Large wind farms spanning multiple grid cells do not benefit from spatial averaging, which could reduce noise. A multi-point average weighted by turbine locations within each farm would be an improvement.</w:t>
      </w:r>
    </w:p>
    <w:p>
      <w:pPr>
        <w:pStyle w:val="ListNumber"/>
      </w:pPr>
      <w:r>
        <w:t>4. HRRR model bias</w:t>
      </w:r>
    </w:p>
    <w:p>
      <w:pPr>
        <w:ind w:left="567"/>
      </w:pPr>
      <w:r>
        <w:t>HRRR has known biases in wind speed and GHI that vary by region and season. No bias correction is applied. A quantile mapping or MOS-style correction against observed data could reduce systematic errors.</w:t>
      </w:r>
    </w:p>
    <w:p>
      <w:pPr>
        <w:pStyle w:val="ListNumber"/>
      </w:pPr>
      <w:r>
        <w:t>5. Day-ahead forecast lead time</w:t>
      </w:r>
    </w:p>
    <w:p>
      <w:pPr>
        <w:ind w:left="567"/>
      </w:pPr>
      <w:r>
        <w:t>The current approach uses a single HRRR run per target hour (18–36h lead time). Blending multiple HRRR runs (e.g., averaging the 06Z, 12Z, 18Z, and 00Z forecasts for the same target hour) would produce a more stable and skillful forecast, analogous to what operational forecasters do in practice.</w:t>
      </w:r>
    </w:p>
    <w:p>
      <w:pPr>
        <w:pStyle w:val="ListNumber"/>
      </w:pPr>
      <w:r>
        <w:t>6. Limited solar validation in 2019</w:t>
      </w:r>
    </w:p>
    <w:p>
      <w:pPr>
        <w:ind w:left="567"/>
      </w:pPr>
      <w:r>
        <w:t>Only 2 of 16 solar plants were operating in 2019 (56 MW out of 598 MW). Solar validation will be much more meaningful for 2022–2024 when 10–16 plants are active across multiple NYISO zones, providing better spatial diversity.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