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15FBE7" w14:textId="777C59D9" w:rsidR="000F456E" w:rsidRDefault="001D513E">
      <w:pPr>
        <w:pStyle w:val="Verzeichnis1"/>
        <w:tabs>
          <w:tab w:val="left" w:pos="440"/>
          <w:tab w:val="right" w:leader="dot" w:pos="8494"/>
        </w:tabs>
        <w:rPr>
          <w:rFonts w:asciiTheme="minorHAnsi" w:eastAsiaTheme="minorEastAsia" w:hAnsiTheme="minorHAnsi"/>
          <w:noProof/>
          <w:lang w:eastAsia="de-DE"/>
        </w:rPr>
      </w:pPr>
      <w:r>
        <w:rPr>
          <w:lang w:val="en-GB"/>
        </w:rPr>
        <w:fldChar w:fldCharType="begin"/>
      </w:r>
      <w:r>
        <w:rPr>
          <w:lang w:val="en-GB"/>
        </w:rPr>
        <w:instrText xml:space="preserve"> TOC \o "1-3" \h \z \u </w:instrText>
      </w:r>
      <w:r>
        <w:rPr>
          <w:lang w:val="en-GB"/>
        </w:rPr>
        <w:fldChar w:fldCharType="separate"/>
      </w:r>
      <w:hyperlink w:anchor="_Toc119517869" w:history="1">
        <w:r w:rsidR="000F456E" w:rsidRPr="00145A05">
          <w:rPr>
            <w:rStyle w:val="Hyperlink"/>
            <w:noProof/>
            <w:lang w:val="en-GB"/>
          </w:rPr>
          <w:t>1.</w:t>
        </w:r>
        <w:r w:rsidR="000F456E">
          <w:rPr>
            <w:rFonts w:asciiTheme="minorHAnsi" w:eastAsiaTheme="minorEastAsia" w:hAnsiTheme="minorHAnsi"/>
            <w:noProof/>
            <w:lang w:eastAsia="de-DE"/>
          </w:rPr>
          <w:tab/>
        </w:r>
        <w:r w:rsidR="000F456E" w:rsidRPr="00145A05">
          <w:rPr>
            <w:rStyle w:val="Hyperlink"/>
            <w:noProof/>
            <w:lang w:val="en-GB"/>
          </w:rPr>
          <w:t>Theoretical Foundations</w:t>
        </w:r>
        <w:r w:rsidR="000F456E">
          <w:rPr>
            <w:noProof/>
            <w:webHidden/>
          </w:rPr>
          <w:tab/>
        </w:r>
        <w:r w:rsidR="000F456E">
          <w:rPr>
            <w:noProof/>
            <w:webHidden/>
          </w:rPr>
          <w:fldChar w:fldCharType="begin"/>
        </w:r>
        <w:r w:rsidR="000F456E">
          <w:rPr>
            <w:noProof/>
            <w:webHidden/>
          </w:rPr>
          <w:instrText xml:space="preserve"> PAGEREF _Toc119517869 \h </w:instrText>
        </w:r>
        <w:r w:rsidR="000F456E">
          <w:rPr>
            <w:noProof/>
            <w:webHidden/>
          </w:rPr>
        </w:r>
        <w:r w:rsidR="000F456E">
          <w:rPr>
            <w:noProof/>
            <w:webHidden/>
          </w:rPr>
          <w:fldChar w:fldCharType="separate"/>
        </w:r>
        <w:r w:rsidR="000F456E">
          <w:rPr>
            <w:noProof/>
            <w:webHidden/>
          </w:rPr>
          <w:t>2</w:t>
        </w:r>
        <w:r w:rsidR="000F456E">
          <w:rPr>
            <w:noProof/>
            <w:webHidden/>
          </w:rPr>
          <w:fldChar w:fldCharType="end"/>
        </w:r>
      </w:hyperlink>
    </w:p>
    <w:p w14:paraId="5D6DA854" w14:textId="74CFA63D" w:rsidR="000F456E" w:rsidRDefault="000F456E">
      <w:pPr>
        <w:pStyle w:val="Verzeichnis2"/>
        <w:tabs>
          <w:tab w:val="left" w:pos="880"/>
          <w:tab w:val="right" w:leader="dot" w:pos="8494"/>
        </w:tabs>
        <w:rPr>
          <w:rFonts w:asciiTheme="minorHAnsi" w:eastAsiaTheme="minorEastAsia" w:hAnsiTheme="minorHAnsi"/>
          <w:noProof/>
          <w:lang w:eastAsia="de-DE"/>
        </w:rPr>
      </w:pPr>
      <w:hyperlink w:anchor="_Toc119517870" w:history="1">
        <w:r w:rsidRPr="00145A05">
          <w:rPr>
            <w:rStyle w:val="Hyperlink"/>
            <w:noProof/>
            <w:lang w:val="en-GB"/>
          </w:rPr>
          <w:t>1.1.</w:t>
        </w:r>
        <w:r>
          <w:rPr>
            <w:rFonts w:asciiTheme="minorHAnsi" w:eastAsiaTheme="minorEastAsia" w:hAnsiTheme="minorHAnsi"/>
            <w:noProof/>
            <w:lang w:eastAsia="de-DE"/>
          </w:rPr>
          <w:tab/>
        </w:r>
        <w:r w:rsidRPr="00145A05">
          <w:rPr>
            <w:rStyle w:val="Hyperlink"/>
            <w:noProof/>
            <w:lang w:val="en-GB"/>
          </w:rPr>
          <w:t>Relation Extraction</w:t>
        </w:r>
        <w:r>
          <w:rPr>
            <w:noProof/>
            <w:webHidden/>
          </w:rPr>
          <w:tab/>
        </w:r>
        <w:r>
          <w:rPr>
            <w:noProof/>
            <w:webHidden/>
          </w:rPr>
          <w:fldChar w:fldCharType="begin"/>
        </w:r>
        <w:r>
          <w:rPr>
            <w:noProof/>
            <w:webHidden/>
          </w:rPr>
          <w:instrText xml:space="preserve"> PAGEREF _Toc119517870 \h </w:instrText>
        </w:r>
        <w:r>
          <w:rPr>
            <w:noProof/>
            <w:webHidden/>
          </w:rPr>
        </w:r>
        <w:r>
          <w:rPr>
            <w:noProof/>
            <w:webHidden/>
          </w:rPr>
          <w:fldChar w:fldCharType="separate"/>
        </w:r>
        <w:r>
          <w:rPr>
            <w:noProof/>
            <w:webHidden/>
          </w:rPr>
          <w:t>2</w:t>
        </w:r>
        <w:r>
          <w:rPr>
            <w:noProof/>
            <w:webHidden/>
          </w:rPr>
          <w:fldChar w:fldCharType="end"/>
        </w:r>
      </w:hyperlink>
    </w:p>
    <w:p w14:paraId="52DF8F6F" w14:textId="2B892CDE" w:rsidR="000F456E" w:rsidRDefault="000F456E">
      <w:pPr>
        <w:pStyle w:val="Verzeichnis3"/>
        <w:tabs>
          <w:tab w:val="left" w:pos="1320"/>
          <w:tab w:val="right" w:leader="dot" w:pos="8494"/>
        </w:tabs>
        <w:rPr>
          <w:rFonts w:asciiTheme="minorHAnsi" w:eastAsiaTheme="minorEastAsia" w:hAnsiTheme="minorHAnsi"/>
          <w:noProof/>
          <w:lang w:eastAsia="de-DE"/>
        </w:rPr>
      </w:pPr>
      <w:hyperlink w:anchor="_Toc119517871" w:history="1">
        <w:r w:rsidRPr="00145A05">
          <w:rPr>
            <w:rStyle w:val="Hyperlink"/>
            <w:noProof/>
            <w:lang w:val="en-GB"/>
          </w:rPr>
          <w:t>1.1.1.</w:t>
        </w:r>
        <w:r>
          <w:rPr>
            <w:rFonts w:asciiTheme="minorHAnsi" w:eastAsiaTheme="minorEastAsia" w:hAnsiTheme="minorHAnsi"/>
            <w:noProof/>
            <w:lang w:eastAsia="de-DE"/>
          </w:rPr>
          <w:tab/>
        </w:r>
        <w:r w:rsidRPr="00145A05">
          <w:rPr>
            <w:rStyle w:val="Hyperlink"/>
            <w:noProof/>
            <w:lang w:val="en-GB"/>
          </w:rPr>
          <w:t>Definition</w:t>
        </w:r>
        <w:r>
          <w:rPr>
            <w:noProof/>
            <w:webHidden/>
          </w:rPr>
          <w:tab/>
        </w:r>
        <w:r>
          <w:rPr>
            <w:noProof/>
            <w:webHidden/>
          </w:rPr>
          <w:fldChar w:fldCharType="begin"/>
        </w:r>
        <w:r>
          <w:rPr>
            <w:noProof/>
            <w:webHidden/>
          </w:rPr>
          <w:instrText xml:space="preserve"> PAGEREF _Toc119517871 \h </w:instrText>
        </w:r>
        <w:r>
          <w:rPr>
            <w:noProof/>
            <w:webHidden/>
          </w:rPr>
        </w:r>
        <w:r>
          <w:rPr>
            <w:noProof/>
            <w:webHidden/>
          </w:rPr>
          <w:fldChar w:fldCharType="separate"/>
        </w:r>
        <w:r>
          <w:rPr>
            <w:noProof/>
            <w:webHidden/>
          </w:rPr>
          <w:t>2</w:t>
        </w:r>
        <w:r>
          <w:rPr>
            <w:noProof/>
            <w:webHidden/>
          </w:rPr>
          <w:fldChar w:fldCharType="end"/>
        </w:r>
      </w:hyperlink>
    </w:p>
    <w:p w14:paraId="658E64E5" w14:textId="5369EA2C" w:rsidR="000F456E" w:rsidRDefault="000F456E">
      <w:pPr>
        <w:pStyle w:val="Verzeichnis3"/>
        <w:tabs>
          <w:tab w:val="left" w:pos="1320"/>
          <w:tab w:val="right" w:leader="dot" w:pos="8494"/>
        </w:tabs>
        <w:rPr>
          <w:rFonts w:asciiTheme="minorHAnsi" w:eastAsiaTheme="minorEastAsia" w:hAnsiTheme="minorHAnsi"/>
          <w:noProof/>
          <w:lang w:eastAsia="de-DE"/>
        </w:rPr>
      </w:pPr>
      <w:hyperlink w:anchor="_Toc119517872" w:history="1">
        <w:r w:rsidRPr="00145A05">
          <w:rPr>
            <w:rStyle w:val="Hyperlink"/>
            <w:noProof/>
            <w:lang w:val="en-GB"/>
          </w:rPr>
          <w:t>1.1.2.</w:t>
        </w:r>
        <w:r>
          <w:rPr>
            <w:rFonts w:asciiTheme="minorHAnsi" w:eastAsiaTheme="minorEastAsia" w:hAnsiTheme="minorHAnsi"/>
            <w:noProof/>
            <w:lang w:eastAsia="de-DE"/>
          </w:rPr>
          <w:tab/>
        </w:r>
        <w:r w:rsidRPr="00145A05">
          <w:rPr>
            <w:rStyle w:val="Hyperlink"/>
            <w:noProof/>
            <w:lang w:val="en-GB"/>
          </w:rPr>
          <w:t>Pipelines or End-to-end</w:t>
        </w:r>
        <w:r>
          <w:rPr>
            <w:noProof/>
            <w:webHidden/>
          </w:rPr>
          <w:tab/>
        </w:r>
        <w:r>
          <w:rPr>
            <w:noProof/>
            <w:webHidden/>
          </w:rPr>
          <w:fldChar w:fldCharType="begin"/>
        </w:r>
        <w:r>
          <w:rPr>
            <w:noProof/>
            <w:webHidden/>
          </w:rPr>
          <w:instrText xml:space="preserve"> PAGEREF _Toc119517872 \h </w:instrText>
        </w:r>
        <w:r>
          <w:rPr>
            <w:noProof/>
            <w:webHidden/>
          </w:rPr>
        </w:r>
        <w:r>
          <w:rPr>
            <w:noProof/>
            <w:webHidden/>
          </w:rPr>
          <w:fldChar w:fldCharType="separate"/>
        </w:r>
        <w:r>
          <w:rPr>
            <w:noProof/>
            <w:webHidden/>
          </w:rPr>
          <w:t>3</w:t>
        </w:r>
        <w:r>
          <w:rPr>
            <w:noProof/>
            <w:webHidden/>
          </w:rPr>
          <w:fldChar w:fldCharType="end"/>
        </w:r>
      </w:hyperlink>
    </w:p>
    <w:p w14:paraId="22C1A1A6" w14:textId="2C5F5849" w:rsidR="000F456E" w:rsidRDefault="000F456E">
      <w:pPr>
        <w:pStyle w:val="Verzeichnis3"/>
        <w:tabs>
          <w:tab w:val="left" w:pos="1320"/>
          <w:tab w:val="right" w:leader="dot" w:pos="8494"/>
        </w:tabs>
        <w:rPr>
          <w:rFonts w:asciiTheme="minorHAnsi" w:eastAsiaTheme="minorEastAsia" w:hAnsiTheme="minorHAnsi"/>
          <w:noProof/>
          <w:lang w:eastAsia="de-DE"/>
        </w:rPr>
      </w:pPr>
      <w:hyperlink w:anchor="_Toc119517873" w:history="1">
        <w:r w:rsidRPr="00145A05">
          <w:rPr>
            <w:rStyle w:val="Hyperlink"/>
            <w:noProof/>
            <w:lang w:val="en-GB"/>
          </w:rPr>
          <w:t>1.1.3.</w:t>
        </w:r>
        <w:r>
          <w:rPr>
            <w:rFonts w:asciiTheme="minorHAnsi" w:eastAsiaTheme="minorEastAsia" w:hAnsiTheme="minorHAnsi"/>
            <w:noProof/>
            <w:lang w:eastAsia="de-DE"/>
          </w:rPr>
          <w:tab/>
        </w:r>
        <w:r w:rsidRPr="00145A05">
          <w:rPr>
            <w:rStyle w:val="Hyperlink"/>
            <w:noProof/>
            <w:lang w:val="en-GB"/>
          </w:rPr>
          <w:t>Sequence-based or Dependency-based</w:t>
        </w:r>
        <w:r>
          <w:rPr>
            <w:noProof/>
            <w:webHidden/>
          </w:rPr>
          <w:tab/>
        </w:r>
        <w:r>
          <w:rPr>
            <w:noProof/>
            <w:webHidden/>
          </w:rPr>
          <w:fldChar w:fldCharType="begin"/>
        </w:r>
        <w:r>
          <w:rPr>
            <w:noProof/>
            <w:webHidden/>
          </w:rPr>
          <w:instrText xml:space="preserve"> PAGEREF _Toc119517873 \h </w:instrText>
        </w:r>
        <w:r>
          <w:rPr>
            <w:noProof/>
            <w:webHidden/>
          </w:rPr>
        </w:r>
        <w:r>
          <w:rPr>
            <w:noProof/>
            <w:webHidden/>
          </w:rPr>
          <w:fldChar w:fldCharType="separate"/>
        </w:r>
        <w:r>
          <w:rPr>
            <w:noProof/>
            <w:webHidden/>
          </w:rPr>
          <w:t>6</w:t>
        </w:r>
        <w:r>
          <w:rPr>
            <w:noProof/>
            <w:webHidden/>
          </w:rPr>
          <w:fldChar w:fldCharType="end"/>
        </w:r>
      </w:hyperlink>
    </w:p>
    <w:p w14:paraId="79632BD4" w14:textId="268AC8B9" w:rsidR="000F456E" w:rsidRDefault="000F456E">
      <w:pPr>
        <w:pStyle w:val="Verzeichnis2"/>
        <w:tabs>
          <w:tab w:val="left" w:pos="880"/>
          <w:tab w:val="right" w:leader="dot" w:pos="8494"/>
        </w:tabs>
        <w:rPr>
          <w:rFonts w:asciiTheme="minorHAnsi" w:eastAsiaTheme="minorEastAsia" w:hAnsiTheme="minorHAnsi"/>
          <w:noProof/>
          <w:lang w:eastAsia="de-DE"/>
        </w:rPr>
      </w:pPr>
      <w:hyperlink w:anchor="_Toc119517874" w:history="1">
        <w:r w:rsidRPr="00145A05">
          <w:rPr>
            <w:rStyle w:val="Hyperlink"/>
            <w:noProof/>
            <w:lang w:val="en-GB"/>
          </w:rPr>
          <w:t>1.2.</w:t>
        </w:r>
        <w:r>
          <w:rPr>
            <w:rFonts w:asciiTheme="minorHAnsi" w:eastAsiaTheme="minorEastAsia" w:hAnsiTheme="minorHAnsi"/>
            <w:noProof/>
            <w:lang w:eastAsia="de-DE"/>
          </w:rPr>
          <w:tab/>
        </w:r>
        <w:r w:rsidRPr="00145A05">
          <w:rPr>
            <w:rStyle w:val="Hyperlink"/>
            <w:noProof/>
            <w:lang w:val="en-GB"/>
          </w:rPr>
          <w:t>Transformers</w:t>
        </w:r>
        <w:r>
          <w:rPr>
            <w:noProof/>
            <w:webHidden/>
          </w:rPr>
          <w:tab/>
        </w:r>
        <w:r>
          <w:rPr>
            <w:noProof/>
            <w:webHidden/>
          </w:rPr>
          <w:fldChar w:fldCharType="begin"/>
        </w:r>
        <w:r>
          <w:rPr>
            <w:noProof/>
            <w:webHidden/>
          </w:rPr>
          <w:instrText xml:space="preserve"> PAGEREF _Toc119517874 \h </w:instrText>
        </w:r>
        <w:r>
          <w:rPr>
            <w:noProof/>
            <w:webHidden/>
          </w:rPr>
        </w:r>
        <w:r>
          <w:rPr>
            <w:noProof/>
            <w:webHidden/>
          </w:rPr>
          <w:fldChar w:fldCharType="separate"/>
        </w:r>
        <w:r>
          <w:rPr>
            <w:noProof/>
            <w:webHidden/>
          </w:rPr>
          <w:t>7</w:t>
        </w:r>
        <w:r>
          <w:rPr>
            <w:noProof/>
            <w:webHidden/>
          </w:rPr>
          <w:fldChar w:fldCharType="end"/>
        </w:r>
      </w:hyperlink>
    </w:p>
    <w:p w14:paraId="6C954BA4" w14:textId="0CEB8C5D" w:rsidR="000F456E" w:rsidRDefault="000F456E">
      <w:pPr>
        <w:pStyle w:val="Verzeichnis3"/>
        <w:tabs>
          <w:tab w:val="left" w:pos="1320"/>
          <w:tab w:val="right" w:leader="dot" w:pos="8494"/>
        </w:tabs>
        <w:rPr>
          <w:rFonts w:asciiTheme="minorHAnsi" w:eastAsiaTheme="minorEastAsia" w:hAnsiTheme="minorHAnsi"/>
          <w:noProof/>
          <w:lang w:eastAsia="de-DE"/>
        </w:rPr>
      </w:pPr>
      <w:hyperlink w:anchor="_Toc119517875" w:history="1">
        <w:r w:rsidRPr="00145A05">
          <w:rPr>
            <w:rStyle w:val="Hyperlink"/>
            <w:noProof/>
            <w:lang w:val="en-GB"/>
          </w:rPr>
          <w:t>1.2.1.</w:t>
        </w:r>
        <w:r>
          <w:rPr>
            <w:rFonts w:asciiTheme="minorHAnsi" w:eastAsiaTheme="minorEastAsia" w:hAnsiTheme="minorHAnsi"/>
            <w:noProof/>
            <w:lang w:eastAsia="de-DE"/>
          </w:rPr>
          <w:tab/>
        </w:r>
        <w:r w:rsidRPr="00145A05">
          <w:rPr>
            <w:rStyle w:val="Hyperlink"/>
            <w:noProof/>
            <w:lang w:val="en-GB"/>
          </w:rPr>
          <w:t>Architec</w:t>
        </w:r>
        <w:r w:rsidRPr="00145A05">
          <w:rPr>
            <w:rStyle w:val="Hyperlink"/>
            <w:noProof/>
            <w:lang w:val="en-GB"/>
          </w:rPr>
          <w:t>t</w:t>
        </w:r>
        <w:r w:rsidRPr="00145A05">
          <w:rPr>
            <w:rStyle w:val="Hyperlink"/>
            <w:noProof/>
            <w:lang w:val="en-GB"/>
          </w:rPr>
          <w:t>ure</w:t>
        </w:r>
        <w:r>
          <w:rPr>
            <w:noProof/>
            <w:webHidden/>
          </w:rPr>
          <w:tab/>
        </w:r>
        <w:r>
          <w:rPr>
            <w:noProof/>
            <w:webHidden/>
          </w:rPr>
          <w:fldChar w:fldCharType="begin"/>
        </w:r>
        <w:r>
          <w:rPr>
            <w:noProof/>
            <w:webHidden/>
          </w:rPr>
          <w:instrText xml:space="preserve"> PAGEREF _Toc119517875 \h </w:instrText>
        </w:r>
        <w:r>
          <w:rPr>
            <w:noProof/>
            <w:webHidden/>
          </w:rPr>
        </w:r>
        <w:r>
          <w:rPr>
            <w:noProof/>
            <w:webHidden/>
          </w:rPr>
          <w:fldChar w:fldCharType="separate"/>
        </w:r>
        <w:r>
          <w:rPr>
            <w:noProof/>
            <w:webHidden/>
          </w:rPr>
          <w:t>7</w:t>
        </w:r>
        <w:r>
          <w:rPr>
            <w:noProof/>
            <w:webHidden/>
          </w:rPr>
          <w:fldChar w:fldCharType="end"/>
        </w:r>
      </w:hyperlink>
    </w:p>
    <w:p w14:paraId="3683B483" w14:textId="3740A99D" w:rsidR="000F456E" w:rsidRDefault="000F456E">
      <w:pPr>
        <w:pStyle w:val="Verzeichnis3"/>
        <w:tabs>
          <w:tab w:val="left" w:pos="1320"/>
          <w:tab w:val="right" w:leader="dot" w:pos="8494"/>
        </w:tabs>
        <w:rPr>
          <w:rFonts w:asciiTheme="minorHAnsi" w:eastAsiaTheme="minorEastAsia" w:hAnsiTheme="minorHAnsi"/>
          <w:noProof/>
          <w:lang w:eastAsia="de-DE"/>
        </w:rPr>
      </w:pPr>
      <w:hyperlink w:anchor="_Toc119517876" w:history="1">
        <w:r w:rsidRPr="00145A05">
          <w:rPr>
            <w:rStyle w:val="Hyperlink"/>
            <w:noProof/>
            <w:lang w:val="en-GB"/>
          </w:rPr>
          <w:t>1.2.2.</w:t>
        </w:r>
        <w:r>
          <w:rPr>
            <w:rFonts w:asciiTheme="minorHAnsi" w:eastAsiaTheme="minorEastAsia" w:hAnsiTheme="minorHAnsi"/>
            <w:noProof/>
            <w:lang w:eastAsia="de-DE"/>
          </w:rPr>
          <w:tab/>
        </w:r>
        <w:r w:rsidRPr="00145A05">
          <w:rPr>
            <w:rStyle w:val="Hyperlink"/>
            <w:noProof/>
            <w:lang w:val="en-GB"/>
          </w:rPr>
          <w:t>Transfer learning</w:t>
        </w:r>
        <w:r>
          <w:rPr>
            <w:noProof/>
            <w:webHidden/>
          </w:rPr>
          <w:tab/>
        </w:r>
        <w:r>
          <w:rPr>
            <w:noProof/>
            <w:webHidden/>
          </w:rPr>
          <w:fldChar w:fldCharType="begin"/>
        </w:r>
        <w:r>
          <w:rPr>
            <w:noProof/>
            <w:webHidden/>
          </w:rPr>
          <w:instrText xml:space="preserve"> PAGEREF _Toc119517876 \h </w:instrText>
        </w:r>
        <w:r>
          <w:rPr>
            <w:noProof/>
            <w:webHidden/>
          </w:rPr>
        </w:r>
        <w:r>
          <w:rPr>
            <w:noProof/>
            <w:webHidden/>
          </w:rPr>
          <w:fldChar w:fldCharType="separate"/>
        </w:r>
        <w:r>
          <w:rPr>
            <w:noProof/>
            <w:webHidden/>
          </w:rPr>
          <w:t>10</w:t>
        </w:r>
        <w:r>
          <w:rPr>
            <w:noProof/>
            <w:webHidden/>
          </w:rPr>
          <w:fldChar w:fldCharType="end"/>
        </w:r>
      </w:hyperlink>
    </w:p>
    <w:p w14:paraId="75B0C8A6" w14:textId="70193F51" w:rsidR="000F456E" w:rsidRDefault="000F456E">
      <w:pPr>
        <w:pStyle w:val="Verzeichnis3"/>
        <w:tabs>
          <w:tab w:val="left" w:pos="1320"/>
          <w:tab w:val="right" w:leader="dot" w:pos="8494"/>
        </w:tabs>
        <w:rPr>
          <w:rFonts w:asciiTheme="minorHAnsi" w:eastAsiaTheme="minorEastAsia" w:hAnsiTheme="minorHAnsi"/>
          <w:noProof/>
          <w:lang w:eastAsia="de-DE"/>
        </w:rPr>
      </w:pPr>
      <w:hyperlink w:anchor="_Toc119517877" w:history="1">
        <w:r w:rsidRPr="00145A05">
          <w:rPr>
            <w:rStyle w:val="Hyperlink"/>
            <w:noProof/>
            <w:lang w:val="en-GB"/>
          </w:rPr>
          <w:t>1.2.3.</w:t>
        </w:r>
        <w:r>
          <w:rPr>
            <w:rFonts w:asciiTheme="minorHAnsi" w:eastAsiaTheme="minorEastAsia" w:hAnsiTheme="minorHAnsi"/>
            <w:noProof/>
            <w:lang w:eastAsia="de-DE"/>
          </w:rPr>
          <w:tab/>
        </w:r>
        <w:r w:rsidRPr="00145A05">
          <w:rPr>
            <w:rStyle w:val="Hyperlink"/>
            <w:noProof/>
            <w:lang w:val="en-GB"/>
          </w:rPr>
          <w:t>Types of transformers</w:t>
        </w:r>
        <w:r>
          <w:rPr>
            <w:noProof/>
            <w:webHidden/>
          </w:rPr>
          <w:tab/>
        </w:r>
        <w:r>
          <w:rPr>
            <w:noProof/>
            <w:webHidden/>
          </w:rPr>
          <w:fldChar w:fldCharType="begin"/>
        </w:r>
        <w:r>
          <w:rPr>
            <w:noProof/>
            <w:webHidden/>
          </w:rPr>
          <w:instrText xml:space="preserve"> PAGEREF _Toc119517877 \h </w:instrText>
        </w:r>
        <w:r>
          <w:rPr>
            <w:noProof/>
            <w:webHidden/>
          </w:rPr>
        </w:r>
        <w:r>
          <w:rPr>
            <w:noProof/>
            <w:webHidden/>
          </w:rPr>
          <w:fldChar w:fldCharType="separate"/>
        </w:r>
        <w:r>
          <w:rPr>
            <w:noProof/>
            <w:webHidden/>
          </w:rPr>
          <w:t>10</w:t>
        </w:r>
        <w:r>
          <w:rPr>
            <w:noProof/>
            <w:webHidden/>
          </w:rPr>
          <w:fldChar w:fldCharType="end"/>
        </w:r>
      </w:hyperlink>
    </w:p>
    <w:p w14:paraId="702BCDCB" w14:textId="1A0E77F3" w:rsidR="001D513E" w:rsidRDefault="001D513E">
      <w:pPr>
        <w:spacing w:after="160" w:line="259" w:lineRule="auto"/>
        <w:jc w:val="left"/>
        <w:rPr>
          <w:rFonts w:asciiTheme="majorHAnsi" w:eastAsiaTheme="majorEastAsia" w:hAnsiTheme="majorHAnsi" w:cstheme="majorBidi"/>
          <w:color w:val="2F5496" w:themeColor="accent1" w:themeShade="BF"/>
          <w:sz w:val="26"/>
          <w:szCs w:val="26"/>
          <w:lang w:val="en-GB"/>
        </w:rPr>
      </w:pPr>
      <w:r>
        <w:rPr>
          <w:lang w:val="en-GB"/>
        </w:rPr>
        <w:fldChar w:fldCharType="end"/>
      </w:r>
      <w:r>
        <w:rPr>
          <w:lang w:val="en-GB"/>
        </w:rPr>
        <w:br w:type="page"/>
      </w:r>
    </w:p>
    <w:p w14:paraId="6E80DFB5" w14:textId="2E3C0399" w:rsidR="001D513E" w:rsidRDefault="001D513E" w:rsidP="001D513E">
      <w:pPr>
        <w:pStyle w:val="berschrift1"/>
        <w:numPr>
          <w:ilvl w:val="0"/>
          <w:numId w:val="3"/>
        </w:numPr>
        <w:rPr>
          <w:lang w:val="en-GB"/>
        </w:rPr>
      </w:pPr>
      <w:bookmarkStart w:id="0" w:name="_Toc119517869"/>
      <w:r>
        <w:rPr>
          <w:lang w:val="en-GB"/>
        </w:rPr>
        <w:lastRenderedPageBreak/>
        <w:t>Theoretical Foundations</w:t>
      </w:r>
      <w:bookmarkEnd w:id="0"/>
    </w:p>
    <w:p w14:paraId="4D4081EF" w14:textId="2D6AD1DA" w:rsidR="00CA34AF" w:rsidRPr="00706B06" w:rsidRDefault="00F065B1" w:rsidP="001D513E">
      <w:pPr>
        <w:pStyle w:val="berschrift2"/>
        <w:numPr>
          <w:ilvl w:val="1"/>
          <w:numId w:val="3"/>
        </w:numPr>
        <w:rPr>
          <w:lang w:val="en-GB"/>
        </w:rPr>
      </w:pPr>
      <w:bookmarkStart w:id="1" w:name="_Toc119517870"/>
      <w:r w:rsidRPr="00706B06">
        <w:rPr>
          <w:lang w:val="en-GB"/>
        </w:rPr>
        <w:t>Relation Extraction</w:t>
      </w:r>
      <w:bookmarkEnd w:id="1"/>
    </w:p>
    <w:p w14:paraId="13895435" w14:textId="2A9016B6" w:rsidR="00F065B1" w:rsidRDefault="00F065B1" w:rsidP="001D513E">
      <w:pPr>
        <w:pStyle w:val="berschrift3"/>
        <w:numPr>
          <w:ilvl w:val="2"/>
          <w:numId w:val="3"/>
        </w:numPr>
        <w:rPr>
          <w:lang w:val="en-GB"/>
        </w:rPr>
      </w:pPr>
      <w:bookmarkStart w:id="2" w:name="_Toc119517871"/>
      <w:r w:rsidRPr="00706B06">
        <w:rPr>
          <w:lang w:val="en-GB"/>
        </w:rPr>
        <w:t>Definition</w:t>
      </w:r>
      <w:bookmarkEnd w:id="2"/>
    </w:p>
    <w:p w14:paraId="6526EBCC" w14:textId="19B0F05D" w:rsidR="002B7289" w:rsidRPr="002B7289" w:rsidRDefault="002B7289" w:rsidP="002B7289">
      <w:pPr>
        <w:rPr>
          <w:lang w:val="en-GB"/>
        </w:rPr>
      </w:pPr>
      <w:r>
        <w:rPr>
          <w:lang w:val="en-GB"/>
        </w:rPr>
        <w:t>[</w:t>
      </w:r>
      <w:r w:rsidRPr="002B7289">
        <w:rPr>
          <w:highlight w:val="yellow"/>
          <w:lang w:val="en-GB"/>
        </w:rPr>
        <w:t>Maybe add graph of the respective tasks as diagram?]</w:t>
      </w:r>
    </w:p>
    <w:p w14:paraId="149FE7D7" w14:textId="2A0E0E59" w:rsidR="00A776E3" w:rsidRDefault="002D7266" w:rsidP="00CD3890">
      <w:pPr>
        <w:rPr>
          <w:lang w:val="en-GB"/>
        </w:rPr>
      </w:pPr>
      <w:r w:rsidRPr="002D7266">
        <w:rPr>
          <w:lang w:val="en-GB"/>
        </w:rPr>
        <w:t xml:space="preserve">Relation </w:t>
      </w:r>
      <w:r>
        <w:rPr>
          <w:lang w:val="en-GB"/>
        </w:rPr>
        <w:t xml:space="preserve">extraction is </w:t>
      </w:r>
      <w:r w:rsidR="00B67315">
        <w:rPr>
          <w:lang w:val="en-GB"/>
        </w:rPr>
        <w:t xml:space="preserve">the task of </w:t>
      </w:r>
      <w:r w:rsidR="003369D5">
        <w:rPr>
          <w:lang w:val="en-GB"/>
        </w:rPr>
        <w:t>extracting</w:t>
      </w:r>
      <w:r w:rsidR="00B67315">
        <w:rPr>
          <w:lang w:val="en-GB"/>
        </w:rPr>
        <w:t xml:space="preserve"> a semantic relationship between two entities in natural language. </w:t>
      </w:r>
      <w:r w:rsidR="00FF5534">
        <w:rPr>
          <w:lang w:val="en-GB"/>
        </w:rPr>
        <w:t xml:space="preserve"> </w:t>
      </w:r>
      <w:r w:rsidR="00B67315">
        <w:rPr>
          <w:lang w:val="en-GB"/>
        </w:rPr>
        <w:t xml:space="preserve">Linguistically, these relationships require a subject, an object, and the given relation, indicated by the verb connecting these entities. To visualize this, one example would be “The Berlin School of Economics and Law </w:t>
      </w:r>
      <w:r w:rsidR="0014579E">
        <w:rPr>
          <w:lang w:val="en-GB"/>
        </w:rPr>
        <w:t>is situated in</w:t>
      </w:r>
      <w:r w:rsidR="00B67315">
        <w:rPr>
          <w:lang w:val="en-GB"/>
        </w:rPr>
        <w:t xml:space="preserve"> Berlin </w:t>
      </w:r>
      <w:proofErr w:type="spellStart"/>
      <w:r w:rsidR="00B67315">
        <w:rPr>
          <w:lang w:val="en-GB"/>
        </w:rPr>
        <w:t>Schöneberg</w:t>
      </w:r>
      <w:proofErr w:type="spellEnd"/>
      <w:r w:rsidR="00B67315">
        <w:rPr>
          <w:lang w:val="en-GB"/>
        </w:rPr>
        <w:t xml:space="preserve">” where “The Berlin School of Economics and Law” would be </w:t>
      </w:r>
      <w:r w:rsidR="0014579E">
        <w:rPr>
          <w:lang w:val="en-GB"/>
        </w:rPr>
        <w:t xml:space="preserve">the leading subject, “Berlin </w:t>
      </w:r>
      <w:proofErr w:type="spellStart"/>
      <w:r w:rsidR="0014579E">
        <w:rPr>
          <w:lang w:val="en-GB"/>
        </w:rPr>
        <w:t>Schöneberg</w:t>
      </w:r>
      <w:proofErr w:type="spellEnd"/>
      <w:r w:rsidR="0014579E">
        <w:rPr>
          <w:lang w:val="en-GB"/>
        </w:rPr>
        <w:t xml:space="preserve">” the object. Their relationship is defined by “situated in”. </w:t>
      </w:r>
    </w:p>
    <w:p w14:paraId="7849420C" w14:textId="69DC2586" w:rsidR="00B61D96" w:rsidRDefault="00B61D96" w:rsidP="00CD3890">
      <w:pPr>
        <w:rPr>
          <w:lang w:val="en-GB"/>
        </w:rPr>
      </w:pPr>
      <w:r>
        <w:rPr>
          <w:lang w:val="en-GB"/>
        </w:rPr>
        <w:t>Relation extraction presents a way to create structured data, such as actors, targets, and their relations, from unstructured data, such as news articles, medical descriptions, or any other text. This data can be used to enable knowledge bases and information that is focused on interactions and co-dependency. The task of relation extraction can also be combined in other use cases such as question answering (</w:t>
      </w:r>
      <w:r w:rsidR="009A5F04">
        <w:rPr>
          <w:lang w:val="en-GB"/>
        </w:rPr>
        <w:t xml:space="preserve">e.g., </w:t>
      </w:r>
      <w:r>
        <w:rPr>
          <w:lang w:val="en-GB"/>
        </w:rPr>
        <w:t>Li et al., 2019</w:t>
      </w:r>
      <w:r w:rsidR="009A5F04">
        <w:rPr>
          <w:lang w:val="en-GB"/>
        </w:rPr>
        <w:t>; Zhao et al., 2021</w:t>
      </w:r>
      <w:r>
        <w:rPr>
          <w:lang w:val="en-GB"/>
        </w:rPr>
        <w:t xml:space="preserve">). </w:t>
      </w:r>
    </w:p>
    <w:p w14:paraId="1CBC786B" w14:textId="3401E997" w:rsidR="00EB6DE9" w:rsidRDefault="0014579E" w:rsidP="00CD3890">
      <w:pPr>
        <w:rPr>
          <w:lang w:val="en-GB"/>
        </w:rPr>
      </w:pPr>
      <w:r>
        <w:rPr>
          <w:lang w:val="en-GB"/>
        </w:rPr>
        <w:t>To accomplish this task</w:t>
      </w:r>
      <w:r w:rsidR="00A776E3">
        <w:rPr>
          <w:lang w:val="en-GB"/>
        </w:rPr>
        <w:t xml:space="preserve"> of relation </w:t>
      </w:r>
      <w:r w:rsidR="00EB6DE9">
        <w:rPr>
          <w:lang w:val="en-GB"/>
        </w:rPr>
        <w:t>extraction</w:t>
      </w:r>
      <w:r>
        <w:rPr>
          <w:lang w:val="en-GB"/>
        </w:rPr>
        <w:t xml:space="preserve">, </w:t>
      </w:r>
      <w:r w:rsidR="00EB6DE9">
        <w:rPr>
          <w:lang w:val="en-GB"/>
        </w:rPr>
        <w:t>both</w:t>
      </w:r>
      <w:r>
        <w:rPr>
          <w:lang w:val="en-GB"/>
        </w:rPr>
        <w:t xml:space="preserve"> the relevant entities must be </w:t>
      </w:r>
      <w:r w:rsidR="00EB6DE9">
        <w:rPr>
          <w:lang w:val="en-GB"/>
        </w:rPr>
        <w:t xml:space="preserve">correctly </w:t>
      </w:r>
      <w:r>
        <w:rPr>
          <w:lang w:val="en-GB"/>
        </w:rPr>
        <w:t xml:space="preserve">identified and the relationship between them must be </w:t>
      </w:r>
      <w:r w:rsidR="00A776E3">
        <w:rPr>
          <w:lang w:val="en-GB"/>
        </w:rPr>
        <w:t>correctly classified</w:t>
      </w:r>
      <w:r>
        <w:rPr>
          <w:lang w:val="en-GB"/>
        </w:rPr>
        <w:t xml:space="preserve">. The </w:t>
      </w:r>
      <w:r w:rsidR="00A776E3">
        <w:rPr>
          <w:lang w:val="en-GB"/>
        </w:rPr>
        <w:t xml:space="preserve">first part, identifying relevant entities, is referred to as named entity recognition. </w:t>
      </w:r>
      <w:r w:rsidR="00EB6DE9">
        <w:rPr>
          <w:lang w:val="en-GB"/>
        </w:rPr>
        <w:t xml:space="preserve">The task of relation extraction is inseparable from named entity recognition and in result </w:t>
      </w:r>
      <w:proofErr w:type="gramStart"/>
      <w:r w:rsidR="00EB6DE9">
        <w:rPr>
          <w:lang w:val="en-GB"/>
        </w:rPr>
        <w:t>most commonly used</w:t>
      </w:r>
      <w:proofErr w:type="gramEnd"/>
      <w:r w:rsidR="00EB6DE9">
        <w:rPr>
          <w:lang w:val="en-GB"/>
        </w:rPr>
        <w:t xml:space="preserve"> benchmark datasets for relation extraction are also used to evaluate named entity recognition performance. </w:t>
      </w:r>
      <w:r w:rsidR="00A776E3">
        <w:rPr>
          <w:lang w:val="en-GB"/>
        </w:rPr>
        <w:t xml:space="preserve">The challenge within </w:t>
      </w:r>
      <w:r w:rsidR="00EB6DE9">
        <w:rPr>
          <w:lang w:val="en-GB"/>
        </w:rPr>
        <w:t>the</w:t>
      </w:r>
      <w:r w:rsidR="00A776E3">
        <w:rPr>
          <w:lang w:val="en-GB"/>
        </w:rPr>
        <w:t xml:space="preserve"> task </w:t>
      </w:r>
      <w:r w:rsidR="00EB6DE9">
        <w:rPr>
          <w:lang w:val="en-GB"/>
        </w:rPr>
        <w:t xml:space="preserve">of named entity recognition does </w:t>
      </w:r>
      <w:r w:rsidR="00A776E3">
        <w:rPr>
          <w:lang w:val="en-GB"/>
        </w:rPr>
        <w:t xml:space="preserve">not </w:t>
      </w:r>
      <w:r w:rsidR="00EB6DE9">
        <w:rPr>
          <w:lang w:val="en-GB"/>
        </w:rPr>
        <w:t xml:space="preserve">lie </w:t>
      </w:r>
      <w:r w:rsidR="00A776E3">
        <w:rPr>
          <w:lang w:val="en-GB"/>
        </w:rPr>
        <w:t xml:space="preserve">in finding candidate words, as these are mostly nouns or groups of words resolving around nouns, but in identifying which words are relevant entities. </w:t>
      </w:r>
      <w:r w:rsidR="009140F1">
        <w:rPr>
          <w:lang w:val="en-GB"/>
        </w:rPr>
        <w:t>In result, this task was originally handled by utilizing gazetteers and similar knowledge resources (</w:t>
      </w:r>
      <w:r w:rsidR="003369D5">
        <w:rPr>
          <w:lang w:val="en-GB"/>
        </w:rPr>
        <w:t xml:space="preserve">Mikheev, </w:t>
      </w:r>
      <w:proofErr w:type="spellStart"/>
      <w:r w:rsidR="003369D5">
        <w:rPr>
          <w:lang w:val="en-GB"/>
        </w:rPr>
        <w:t>Moens</w:t>
      </w:r>
      <w:proofErr w:type="spellEnd"/>
      <w:r w:rsidR="003369D5">
        <w:rPr>
          <w:lang w:val="en-GB"/>
        </w:rPr>
        <w:t>, &amp; Grover, 1999).</w:t>
      </w:r>
      <w:r w:rsidR="00B95EDB">
        <w:rPr>
          <w:lang w:val="en-GB"/>
        </w:rPr>
        <w:t xml:space="preserve"> However, as the use for named entity recognition model is spread across several industrial domains, </w:t>
      </w:r>
      <w:r w:rsidR="00FF5534">
        <w:rPr>
          <w:lang w:val="en-GB"/>
        </w:rPr>
        <w:t xml:space="preserve">the entities that are relevant also differ highly. </w:t>
      </w:r>
      <w:r w:rsidR="00EB6DE9">
        <w:rPr>
          <w:lang w:val="en-GB"/>
        </w:rPr>
        <w:t xml:space="preserve">The second part of relation extraction, relation classification, </w:t>
      </w:r>
      <w:r w:rsidR="00FC4E71">
        <w:rPr>
          <w:lang w:val="en-GB"/>
        </w:rPr>
        <w:t xml:space="preserve">is a classification task </w:t>
      </w:r>
      <w:r w:rsidR="00F64756">
        <w:rPr>
          <w:lang w:val="en-GB"/>
        </w:rPr>
        <w:t>for the relation between two known named entities from a list of defined relations</w:t>
      </w:r>
      <w:r w:rsidR="004C5CA3">
        <w:rPr>
          <w:lang w:val="en-GB"/>
        </w:rPr>
        <w:t xml:space="preserve"> (</w:t>
      </w:r>
      <w:proofErr w:type="spellStart"/>
      <w:r w:rsidR="004C5CA3">
        <w:rPr>
          <w:lang w:val="en-GB"/>
        </w:rPr>
        <w:t>Hendrickx</w:t>
      </w:r>
      <w:proofErr w:type="spellEnd"/>
      <w:r w:rsidR="004C5CA3">
        <w:rPr>
          <w:lang w:val="en-GB"/>
        </w:rPr>
        <w:t xml:space="preserve"> et al., 2010)</w:t>
      </w:r>
      <w:r w:rsidR="00F64756">
        <w:rPr>
          <w:lang w:val="en-GB"/>
        </w:rPr>
        <w:t>.</w:t>
      </w:r>
      <w:r w:rsidR="004C5CA3">
        <w:rPr>
          <w:lang w:val="en-GB"/>
        </w:rPr>
        <w:t xml:space="preserve"> Much like the type of named entities this list of relation is often domain or problem related.</w:t>
      </w:r>
      <w:r w:rsidR="00F64756">
        <w:rPr>
          <w:lang w:val="en-GB"/>
        </w:rPr>
        <w:t xml:space="preserve"> </w:t>
      </w:r>
    </w:p>
    <w:p w14:paraId="486B1C79" w14:textId="3213943F" w:rsidR="002B7289" w:rsidRDefault="002B7289" w:rsidP="002B7289">
      <w:pPr>
        <w:pStyle w:val="Listenabsatz"/>
        <w:numPr>
          <w:ilvl w:val="0"/>
          <w:numId w:val="2"/>
        </w:numPr>
        <w:rPr>
          <w:lang w:val="en-GB"/>
        </w:rPr>
      </w:pPr>
      <w:r>
        <w:rPr>
          <w:lang w:val="en-GB"/>
        </w:rPr>
        <w:t xml:space="preserve">Maybe write about </w:t>
      </w:r>
      <w:proofErr w:type="spellStart"/>
      <w:r>
        <w:rPr>
          <w:lang w:val="en-GB"/>
        </w:rPr>
        <w:t>coref</w:t>
      </w:r>
      <w:proofErr w:type="spellEnd"/>
      <w:r>
        <w:rPr>
          <w:lang w:val="en-GB"/>
        </w:rPr>
        <w:t xml:space="preserve"> here.</w:t>
      </w:r>
    </w:p>
    <w:p w14:paraId="342B098F" w14:textId="164B916A" w:rsidR="002B7289" w:rsidRPr="002B7289" w:rsidRDefault="002B7289" w:rsidP="002B7289">
      <w:pPr>
        <w:pStyle w:val="Listenabsatz"/>
        <w:numPr>
          <w:ilvl w:val="1"/>
          <w:numId w:val="2"/>
        </w:numPr>
        <w:rPr>
          <w:lang w:val="en-GB"/>
        </w:rPr>
      </w:pPr>
      <w:commentRangeStart w:id="3"/>
      <w:commentRangeStart w:id="4"/>
      <w:r>
        <w:rPr>
          <w:lang w:val="en-GB"/>
        </w:rPr>
        <w:t xml:space="preserve">A related task, often incorporated in relation extraction is coreference resolution. This becomes particularly critical when extraction not only relations but the knowledge behind the relation. Coreference resolution </w:t>
      </w:r>
      <w:r>
        <w:rPr>
          <w:lang w:val="en-GB"/>
        </w:rPr>
        <w:lastRenderedPageBreak/>
        <w:t>aims at finding entities with different names that describe the same entity (SOURCE). In a sentence, “The Berlin School of Economics and Law was founded in 1971</w:t>
      </w:r>
      <w:r w:rsidR="00233FCA">
        <w:rPr>
          <w:lang w:val="en-GB"/>
        </w:rPr>
        <w:t>. I</w:t>
      </w:r>
      <w:r>
        <w:rPr>
          <w:lang w:val="en-GB"/>
        </w:rPr>
        <w:t>t produced many qualified professionals” the entities “The Berlin School of Economics and Law” and “</w:t>
      </w:r>
      <w:r w:rsidR="00233FCA">
        <w:rPr>
          <w:lang w:val="en-GB"/>
        </w:rPr>
        <w:t>I</w:t>
      </w:r>
      <w:r>
        <w:rPr>
          <w:lang w:val="en-GB"/>
        </w:rPr>
        <w:t xml:space="preserve">t” refer both to the same  </w:t>
      </w:r>
      <w:r w:rsidR="00233FCA">
        <w:rPr>
          <w:lang w:val="en-GB"/>
        </w:rPr>
        <w:t xml:space="preserve">organization. However, when splitting the text into separate sentences, this information will be lost in the second sentence. As such coreference resolution is commonly used in </w:t>
      </w:r>
      <w:r w:rsidR="002B0CAA">
        <w:rPr>
          <w:lang w:val="en-GB"/>
        </w:rPr>
        <w:t>pre-processing</w:t>
      </w:r>
      <w:r w:rsidR="00233FCA">
        <w:rPr>
          <w:lang w:val="en-GB"/>
        </w:rPr>
        <w:t xml:space="preserve"> for relation extraction tasks (SOURCE).</w:t>
      </w:r>
      <w:commentRangeEnd w:id="3"/>
      <w:r w:rsidR="00233FCA">
        <w:rPr>
          <w:rStyle w:val="Kommentarzeichen"/>
        </w:rPr>
        <w:commentReference w:id="3"/>
      </w:r>
      <w:commentRangeEnd w:id="4"/>
      <w:r w:rsidR="009A5F04">
        <w:rPr>
          <w:rStyle w:val="Kommentarzeichen"/>
        </w:rPr>
        <w:commentReference w:id="4"/>
      </w:r>
    </w:p>
    <w:p w14:paraId="6288DE2A" w14:textId="3DE36969" w:rsidR="007C334C" w:rsidRDefault="007C334C" w:rsidP="001D513E">
      <w:pPr>
        <w:pStyle w:val="berschrift3"/>
        <w:numPr>
          <w:ilvl w:val="2"/>
          <w:numId w:val="3"/>
        </w:numPr>
        <w:rPr>
          <w:lang w:val="en-GB"/>
        </w:rPr>
      </w:pPr>
      <w:bookmarkStart w:id="5" w:name="_Toc119517872"/>
      <w:commentRangeStart w:id="6"/>
      <w:r>
        <w:rPr>
          <w:lang w:val="en-GB"/>
        </w:rPr>
        <w:t xml:space="preserve">Pipelines </w:t>
      </w:r>
      <w:r w:rsidR="009B25F8">
        <w:rPr>
          <w:lang w:val="en-GB"/>
        </w:rPr>
        <w:t>or</w:t>
      </w:r>
      <w:r>
        <w:rPr>
          <w:lang w:val="en-GB"/>
        </w:rPr>
        <w:t xml:space="preserve"> End-to-end</w:t>
      </w:r>
      <w:commentRangeEnd w:id="6"/>
      <w:r w:rsidR="00712BA3">
        <w:rPr>
          <w:rStyle w:val="Kommentarzeichen"/>
          <w:rFonts w:ascii="Arial" w:eastAsiaTheme="minorHAnsi" w:hAnsi="Arial" w:cstheme="minorBidi"/>
          <w:color w:val="auto"/>
        </w:rPr>
        <w:commentReference w:id="6"/>
      </w:r>
      <w:bookmarkEnd w:id="5"/>
    </w:p>
    <w:p w14:paraId="62B5259C" w14:textId="105E45E0" w:rsidR="009A3119" w:rsidRDefault="00EE1429" w:rsidP="0014579E">
      <w:pPr>
        <w:rPr>
          <w:lang w:val="en-GB"/>
        </w:rPr>
      </w:pPr>
      <w:r>
        <w:rPr>
          <w:lang w:val="en-GB"/>
        </w:rPr>
        <w:t>As relation extraction tasks need</w:t>
      </w:r>
      <w:r w:rsidR="007D6991">
        <w:rPr>
          <w:lang w:val="en-GB"/>
        </w:rPr>
        <w:t>s</w:t>
      </w:r>
      <w:r>
        <w:rPr>
          <w:lang w:val="en-GB"/>
        </w:rPr>
        <w:t xml:space="preserve"> to accomplish </w:t>
      </w:r>
      <w:r w:rsidR="007D6991">
        <w:rPr>
          <w:lang w:val="en-GB"/>
        </w:rPr>
        <w:t xml:space="preserve">both named entity recognition and relation classification, one approach is to use separate models for both tasks. </w:t>
      </w:r>
      <w:r w:rsidR="00167150">
        <w:rPr>
          <w:lang w:val="en-GB"/>
        </w:rPr>
        <w:t xml:space="preserve">The necessary chaining of </w:t>
      </w:r>
      <w:r w:rsidR="007D6991">
        <w:rPr>
          <w:lang w:val="en-GB"/>
        </w:rPr>
        <w:t xml:space="preserve">at least two different </w:t>
      </w:r>
      <w:r w:rsidR="00BD650C">
        <w:rPr>
          <w:lang w:val="en-GB"/>
        </w:rPr>
        <w:t>models</w:t>
      </w:r>
      <w:r w:rsidR="00167150">
        <w:rPr>
          <w:lang w:val="en-GB"/>
        </w:rPr>
        <w:t xml:space="preserve"> into a pipeline gives this approach its name. </w:t>
      </w:r>
      <w:commentRangeStart w:id="7"/>
      <w:r w:rsidR="00E56E21">
        <w:rPr>
          <w:lang w:val="en-GB"/>
        </w:rPr>
        <w:t>This</w:t>
      </w:r>
      <w:commentRangeEnd w:id="7"/>
      <w:r w:rsidR="009A3119">
        <w:rPr>
          <w:rStyle w:val="Kommentarzeichen"/>
        </w:rPr>
        <w:commentReference w:id="7"/>
      </w:r>
      <w:r w:rsidR="00E56E21">
        <w:rPr>
          <w:lang w:val="en-GB"/>
        </w:rPr>
        <w:t xml:space="preserve"> approach was commonly used with support vector machines and tree-based approaches (Bach &amp; </w:t>
      </w:r>
      <w:proofErr w:type="spellStart"/>
      <w:r w:rsidR="00E56E21">
        <w:rPr>
          <w:lang w:val="en-GB"/>
        </w:rPr>
        <w:t>Badaskar</w:t>
      </w:r>
      <w:proofErr w:type="spellEnd"/>
      <w:r w:rsidR="00E56E21">
        <w:rPr>
          <w:lang w:val="en-GB"/>
        </w:rPr>
        <w:t xml:space="preserve">, 2007) as these models gave </w:t>
      </w:r>
      <w:r w:rsidR="0087724C">
        <w:rPr>
          <w:lang w:val="en-GB"/>
        </w:rPr>
        <w:t xml:space="preserve">state-of-the-art </w:t>
      </w:r>
      <w:r w:rsidR="00E56E21">
        <w:rPr>
          <w:lang w:val="en-GB"/>
        </w:rPr>
        <w:t xml:space="preserve">performance </w:t>
      </w:r>
      <w:r w:rsidR="006319E2">
        <w:rPr>
          <w:lang w:val="en-GB"/>
        </w:rPr>
        <w:t>on separated tasks</w:t>
      </w:r>
      <w:r w:rsidR="00E56E21">
        <w:rPr>
          <w:lang w:val="en-GB"/>
        </w:rPr>
        <w:t xml:space="preserve">. </w:t>
      </w:r>
    </w:p>
    <w:p w14:paraId="5182E21C" w14:textId="351897CF" w:rsidR="00057002" w:rsidRDefault="00E56E21" w:rsidP="0014579E">
      <w:pPr>
        <w:rPr>
          <w:lang w:val="en-GB"/>
        </w:rPr>
      </w:pPr>
      <w:r>
        <w:rPr>
          <w:lang w:val="en-GB"/>
        </w:rPr>
        <w:t>The first paper</w:t>
      </w:r>
      <w:r w:rsidR="00FF34E0">
        <w:rPr>
          <w:lang w:val="en-GB"/>
        </w:rPr>
        <w:t>s</w:t>
      </w:r>
      <w:r>
        <w:rPr>
          <w:lang w:val="en-GB"/>
        </w:rPr>
        <w:t xml:space="preserve"> describing a joint </w:t>
      </w:r>
      <w:r w:rsidR="00B253B4">
        <w:rPr>
          <w:lang w:val="en-GB"/>
        </w:rPr>
        <w:t xml:space="preserve">training of both tasks </w:t>
      </w:r>
      <w:r w:rsidR="00C160BF">
        <w:rPr>
          <w:lang w:val="en-GB"/>
        </w:rPr>
        <w:t xml:space="preserve">used </w:t>
      </w:r>
      <w:r w:rsidR="00280F0D">
        <w:rPr>
          <w:lang w:val="en-GB"/>
        </w:rPr>
        <w:t xml:space="preserve">linear programming (Roth &amp; </w:t>
      </w:r>
      <w:proofErr w:type="spellStart"/>
      <w:r w:rsidR="00280F0D">
        <w:rPr>
          <w:lang w:val="en-GB"/>
        </w:rPr>
        <w:t>Yih</w:t>
      </w:r>
      <w:proofErr w:type="spellEnd"/>
      <w:r w:rsidR="00280F0D">
        <w:rPr>
          <w:lang w:val="en-GB"/>
        </w:rPr>
        <w:t xml:space="preserve">, 2007), </w:t>
      </w:r>
      <w:r w:rsidR="00C160BF">
        <w:rPr>
          <w:lang w:val="en-GB"/>
        </w:rPr>
        <w:t>a</w:t>
      </w:r>
      <w:r w:rsidR="00FF34E0">
        <w:rPr>
          <w:lang w:val="en-GB"/>
        </w:rPr>
        <w:t xml:space="preserve"> graph-based approach (Kate &amp; Mooney, 2010) and a</w:t>
      </w:r>
      <w:r w:rsidR="00C160BF">
        <w:rPr>
          <w:lang w:val="en-GB"/>
        </w:rPr>
        <w:t xml:space="preserve"> table-based approach</w:t>
      </w:r>
      <w:r w:rsidR="007640A6">
        <w:rPr>
          <w:lang w:val="en-GB"/>
        </w:rPr>
        <w:t xml:space="preserve"> </w:t>
      </w:r>
      <w:r w:rsidR="00C160BF">
        <w:rPr>
          <w:lang w:val="en-GB"/>
        </w:rPr>
        <w:t>(Miwa &amp; Sasaki, 2014)</w:t>
      </w:r>
      <w:r w:rsidR="00FF34E0">
        <w:rPr>
          <w:lang w:val="en-GB"/>
        </w:rPr>
        <w:t>, respectively</w:t>
      </w:r>
      <w:r w:rsidR="00C160BF">
        <w:rPr>
          <w:lang w:val="en-GB"/>
        </w:rPr>
        <w:t>. This joint training is also referred to as end-to-end approach</w:t>
      </w:r>
      <w:r w:rsidR="009A3119">
        <w:rPr>
          <w:lang w:val="en-GB"/>
        </w:rPr>
        <w:t>, since one model performs all tasks from start to finish</w:t>
      </w:r>
      <w:r w:rsidR="00C160BF">
        <w:rPr>
          <w:lang w:val="en-GB"/>
        </w:rPr>
        <w:t>.</w:t>
      </w:r>
      <w:r w:rsidR="00692CB3">
        <w:rPr>
          <w:lang w:val="en-GB"/>
        </w:rPr>
        <w:t xml:space="preserve"> Arguably, models trained in a joint manner should outperform pipeline models due to their ability to incorporate the similarities in the tasks of extracting entities and the relationships between them (Yan et al., 2021).</w:t>
      </w:r>
      <w:r w:rsidR="00C160BF">
        <w:rPr>
          <w:lang w:val="en-GB"/>
        </w:rPr>
        <w:t xml:space="preserve"> </w:t>
      </w:r>
      <w:r w:rsidR="00280F0D">
        <w:rPr>
          <w:lang w:val="en-GB"/>
        </w:rPr>
        <w:t xml:space="preserve">While Roth and </w:t>
      </w:r>
      <w:proofErr w:type="spellStart"/>
      <w:r w:rsidR="00280F0D">
        <w:rPr>
          <w:lang w:val="en-GB"/>
        </w:rPr>
        <w:t>Yih</w:t>
      </w:r>
      <w:proofErr w:type="spellEnd"/>
      <w:r w:rsidR="00280F0D">
        <w:rPr>
          <w:lang w:val="en-GB"/>
        </w:rPr>
        <w:t xml:space="preserve"> (2007) found the joint training to fully outperform the pipeline approach</w:t>
      </w:r>
      <w:r w:rsidR="009A3119">
        <w:rPr>
          <w:lang w:val="en-GB"/>
        </w:rPr>
        <w:t>,</w:t>
      </w:r>
      <w:r w:rsidR="00FF34E0">
        <w:rPr>
          <w:lang w:val="en-GB"/>
        </w:rPr>
        <w:t xml:space="preserve"> </w:t>
      </w:r>
      <w:r w:rsidR="00280F0D">
        <w:rPr>
          <w:lang w:val="en-GB"/>
        </w:rPr>
        <w:t xml:space="preserve">the other two </w:t>
      </w:r>
      <w:r w:rsidR="00FF34E0">
        <w:rPr>
          <w:lang w:val="en-GB"/>
        </w:rPr>
        <w:t>papers found mixed results when comparing the approaches.</w:t>
      </w:r>
      <w:r w:rsidR="009A3119">
        <w:rPr>
          <w:lang w:val="en-GB"/>
        </w:rPr>
        <w:t xml:space="preserve"> </w:t>
      </w:r>
      <w:r w:rsidR="00FF34E0">
        <w:rPr>
          <w:lang w:val="en-GB"/>
        </w:rPr>
        <w:t xml:space="preserve">The end-to-end model of </w:t>
      </w:r>
      <w:r w:rsidR="009A3119">
        <w:rPr>
          <w:lang w:val="en-GB"/>
        </w:rPr>
        <w:t xml:space="preserve">Miwa </w:t>
      </w:r>
      <w:r w:rsidR="00280F0D">
        <w:rPr>
          <w:lang w:val="en-GB"/>
        </w:rPr>
        <w:t>and</w:t>
      </w:r>
      <w:r w:rsidR="009A3119">
        <w:rPr>
          <w:lang w:val="en-GB"/>
        </w:rPr>
        <w:t xml:space="preserve"> Sasaki (2014)</w:t>
      </w:r>
      <w:r w:rsidR="00FF34E0">
        <w:rPr>
          <w:lang w:val="en-GB"/>
        </w:rPr>
        <w:t xml:space="preserve"> </w:t>
      </w:r>
      <w:r w:rsidR="009A3119">
        <w:rPr>
          <w:lang w:val="en-GB"/>
        </w:rPr>
        <w:t xml:space="preserve">outperforms on overall scores for relation </w:t>
      </w:r>
      <w:r w:rsidR="00FF34E0">
        <w:rPr>
          <w:lang w:val="en-GB"/>
        </w:rPr>
        <w:t>extraction but</w:t>
      </w:r>
      <w:r w:rsidR="009A3119">
        <w:rPr>
          <w:lang w:val="en-GB"/>
        </w:rPr>
        <w:t xml:space="preserve"> underperforms the pipeline approach on the named entity recognition subtask. </w:t>
      </w:r>
      <w:r w:rsidR="00FF34E0">
        <w:rPr>
          <w:lang w:val="en-GB"/>
        </w:rPr>
        <w:t xml:space="preserve">Similarly, Kate </w:t>
      </w:r>
      <w:r w:rsidR="00280F0D">
        <w:rPr>
          <w:lang w:val="en-GB"/>
        </w:rPr>
        <w:t>and</w:t>
      </w:r>
      <w:r w:rsidR="00FF34E0">
        <w:rPr>
          <w:lang w:val="en-GB"/>
        </w:rPr>
        <w:t xml:space="preserve"> Mooney (2010) showed that the pipeline models performed better on specific relation types, while the end-to-end model performed better on others. </w:t>
      </w:r>
      <w:r w:rsidR="009A3119">
        <w:rPr>
          <w:lang w:val="en-GB"/>
        </w:rPr>
        <w:t xml:space="preserve">End-to-end models have since been used more commonly, </w:t>
      </w:r>
      <w:r w:rsidR="004858DD">
        <w:rPr>
          <w:lang w:val="en-GB"/>
        </w:rPr>
        <w:t xml:space="preserve">typically in combination with </w:t>
      </w:r>
      <w:r w:rsidR="009A3119">
        <w:rPr>
          <w:lang w:val="en-GB"/>
        </w:rPr>
        <w:t xml:space="preserve">neural networks. </w:t>
      </w:r>
    </w:p>
    <w:p w14:paraId="2A6DDDCB" w14:textId="3322D959" w:rsidR="0060117D" w:rsidRDefault="004858DD" w:rsidP="0060117D">
      <w:pPr>
        <w:rPr>
          <w:lang w:val="en-GB"/>
        </w:rPr>
      </w:pPr>
      <w:r>
        <w:rPr>
          <w:lang w:val="en-GB"/>
        </w:rPr>
        <w:t xml:space="preserve">Several studies showed that </w:t>
      </w:r>
      <w:r w:rsidR="00594A57">
        <w:rPr>
          <w:lang w:val="en-GB"/>
        </w:rPr>
        <w:t xml:space="preserve">the inherent benefit of joint training, being </w:t>
      </w:r>
      <w:r>
        <w:rPr>
          <w:lang w:val="en-GB"/>
        </w:rPr>
        <w:t>shar</w:t>
      </w:r>
      <w:r w:rsidR="00594A57">
        <w:rPr>
          <w:lang w:val="en-GB"/>
        </w:rPr>
        <w:t>ed</w:t>
      </w:r>
      <w:r>
        <w:rPr>
          <w:lang w:val="en-GB"/>
        </w:rPr>
        <w:t xml:space="preserve"> features and parameters during training can improve overall performance (e.g., </w:t>
      </w:r>
      <w:r w:rsidR="00BE36EA">
        <w:rPr>
          <w:lang w:val="en-GB"/>
        </w:rPr>
        <w:t xml:space="preserve">Yan et al., 2021, </w:t>
      </w:r>
      <w:r>
        <w:rPr>
          <w:lang w:val="en-GB"/>
        </w:rPr>
        <w:t>Miwa &amp; Bansal, 2016</w:t>
      </w:r>
      <w:r w:rsidR="00594A57">
        <w:rPr>
          <w:lang w:val="en-GB"/>
        </w:rPr>
        <w:t>).</w:t>
      </w:r>
      <w:r w:rsidR="00057002">
        <w:rPr>
          <w:lang w:val="en-GB"/>
        </w:rPr>
        <w:t xml:space="preserve"> </w:t>
      </w:r>
      <w:r w:rsidR="00820097">
        <w:rPr>
          <w:lang w:val="en-GB"/>
        </w:rPr>
        <w:t>However, Zhong &amp; Chen (202</w:t>
      </w:r>
      <w:r w:rsidR="00DD2647">
        <w:rPr>
          <w:lang w:val="en-GB"/>
        </w:rPr>
        <w:t>1</w:t>
      </w:r>
      <w:r w:rsidR="00820097">
        <w:rPr>
          <w:lang w:val="en-GB"/>
        </w:rPr>
        <w:t xml:space="preserve">) have found better performance with a pipeline approach than with the end-to-end approach. They argue that a shared encoder for both tasks may reduce performance either due to different features being important for the separate task or if different input formats for the respective tasks are required. The first argument hints at a general problem, that </w:t>
      </w:r>
      <w:r w:rsidR="0007785F">
        <w:rPr>
          <w:lang w:val="en-GB"/>
        </w:rPr>
        <w:t xml:space="preserve">some data may require </w:t>
      </w:r>
      <w:r w:rsidR="0007785F">
        <w:rPr>
          <w:lang w:val="en-GB"/>
        </w:rPr>
        <w:lastRenderedPageBreak/>
        <w:t>learning of</w:t>
      </w:r>
      <w:r w:rsidR="00880100">
        <w:rPr>
          <w:lang w:val="en-GB"/>
        </w:rPr>
        <w:t xml:space="preserve"> nuances</w:t>
      </w:r>
      <w:r w:rsidR="0007785F">
        <w:rPr>
          <w:lang w:val="en-GB"/>
        </w:rPr>
        <w:t xml:space="preserve"> </w:t>
      </w:r>
      <w:r w:rsidR="00DC244E">
        <w:rPr>
          <w:lang w:val="en-GB"/>
        </w:rPr>
        <w:t xml:space="preserve">in either task </w:t>
      </w:r>
      <w:r w:rsidR="0007785F">
        <w:rPr>
          <w:lang w:val="en-GB"/>
        </w:rPr>
        <w:t>which are possibly less focused in</w:t>
      </w:r>
      <w:r w:rsidR="00880100">
        <w:rPr>
          <w:lang w:val="en-GB"/>
        </w:rPr>
        <w:t xml:space="preserve"> joint training.</w:t>
      </w:r>
      <w:r w:rsidR="00D83FD0">
        <w:rPr>
          <w:lang w:val="en-GB"/>
        </w:rPr>
        <w:t xml:space="preserve"> In recent paper</w:t>
      </w:r>
      <w:r w:rsidR="00692CB3">
        <w:rPr>
          <w:lang w:val="en-GB"/>
        </w:rPr>
        <w:t>s</w:t>
      </w:r>
      <w:r w:rsidR="00D83FD0">
        <w:rPr>
          <w:lang w:val="en-GB"/>
        </w:rPr>
        <w:t xml:space="preserve">, this shortcoming was addressed by utilizing both unshared features for </w:t>
      </w:r>
      <w:r w:rsidR="00DB3B6E">
        <w:rPr>
          <w:lang w:val="en-GB"/>
        </w:rPr>
        <w:t xml:space="preserve">named entities and relations while also using shared features separately </w:t>
      </w:r>
      <w:r w:rsidR="00D83FD0">
        <w:rPr>
          <w:lang w:val="en-GB"/>
        </w:rPr>
        <w:t>(</w:t>
      </w:r>
      <w:r w:rsidR="000779ED">
        <w:rPr>
          <w:lang w:val="en-GB"/>
        </w:rPr>
        <w:t xml:space="preserve">e.g., Crone, 2020; </w:t>
      </w:r>
      <w:r w:rsidR="00692CB3">
        <w:rPr>
          <w:lang w:val="en-GB"/>
        </w:rPr>
        <w:t xml:space="preserve">Yan et al., 2021; </w:t>
      </w:r>
      <w:proofErr w:type="spellStart"/>
      <w:r w:rsidR="00D83FD0">
        <w:rPr>
          <w:lang w:val="en-GB"/>
        </w:rPr>
        <w:t>Basu</w:t>
      </w:r>
      <w:proofErr w:type="spellEnd"/>
      <w:r w:rsidR="00692CB3">
        <w:rPr>
          <w:lang w:val="en-GB"/>
        </w:rPr>
        <w:t xml:space="preserve"> et al.</w:t>
      </w:r>
      <w:r w:rsidR="00D83FD0">
        <w:rPr>
          <w:lang w:val="en-GB"/>
        </w:rPr>
        <w:t>, 2022)</w:t>
      </w:r>
      <w:r w:rsidR="00BE36EA">
        <w:rPr>
          <w:lang w:val="en-GB"/>
        </w:rPr>
        <w:t xml:space="preserve">, achieving new </w:t>
      </w:r>
      <w:r w:rsidR="0087724C">
        <w:rPr>
          <w:lang w:val="en-GB"/>
        </w:rPr>
        <w:t xml:space="preserve">state-of-the-art </w:t>
      </w:r>
      <w:r w:rsidR="00BE36EA">
        <w:rPr>
          <w:lang w:val="en-GB"/>
        </w:rPr>
        <w:t>performances</w:t>
      </w:r>
      <w:r w:rsidR="00D83FD0">
        <w:rPr>
          <w:lang w:val="en-GB"/>
        </w:rPr>
        <w:t xml:space="preserve">. </w:t>
      </w:r>
      <w:proofErr w:type="spellStart"/>
      <w:r w:rsidR="00692CB3">
        <w:rPr>
          <w:lang w:val="en-GB"/>
        </w:rPr>
        <w:t>Basu</w:t>
      </w:r>
      <w:proofErr w:type="spellEnd"/>
      <w:r w:rsidR="00692CB3">
        <w:rPr>
          <w:lang w:val="en-GB"/>
        </w:rPr>
        <w:t xml:space="preserve"> et al. (2022)</w:t>
      </w:r>
      <w:r w:rsidR="00DE5AF0">
        <w:rPr>
          <w:lang w:val="en-GB"/>
        </w:rPr>
        <w:t xml:space="preserve"> also </w:t>
      </w:r>
      <w:r w:rsidR="002B7289">
        <w:rPr>
          <w:lang w:val="en-GB"/>
        </w:rPr>
        <w:t>highlights</w:t>
      </w:r>
      <w:r w:rsidR="00DE5AF0">
        <w:rPr>
          <w:lang w:val="en-GB"/>
        </w:rPr>
        <w:t xml:space="preserve"> a performance gain of </w:t>
      </w:r>
      <w:r w:rsidR="002B7289">
        <w:rPr>
          <w:lang w:val="en-GB"/>
        </w:rPr>
        <w:t>combining</w:t>
      </w:r>
      <w:r w:rsidR="00DE5AF0">
        <w:rPr>
          <w:lang w:val="en-GB"/>
        </w:rPr>
        <w:t xml:space="preserve"> both shared and unshared features compared to only </w:t>
      </w:r>
      <w:r w:rsidR="002B7289">
        <w:rPr>
          <w:lang w:val="en-GB"/>
        </w:rPr>
        <w:t xml:space="preserve">using </w:t>
      </w:r>
      <w:r w:rsidR="00DE5AF0">
        <w:rPr>
          <w:lang w:val="en-GB"/>
        </w:rPr>
        <w:t xml:space="preserve">unshared features, however, </w:t>
      </w:r>
      <w:r w:rsidR="002B7289">
        <w:rPr>
          <w:lang w:val="en-GB"/>
        </w:rPr>
        <w:t>the performance of shared features without unshared features was not recorded.</w:t>
      </w:r>
      <w:r w:rsidR="000779ED">
        <w:rPr>
          <w:lang w:val="en-GB"/>
        </w:rPr>
        <w:t xml:space="preserve"> </w:t>
      </w:r>
    </w:p>
    <w:p w14:paraId="3F11D6E5" w14:textId="1521D7DB" w:rsidR="0060117D" w:rsidRDefault="0060117D" w:rsidP="0014579E">
      <w:pPr>
        <w:rPr>
          <w:lang w:val="en-GB"/>
        </w:rPr>
      </w:pPr>
      <w:r>
        <w:rPr>
          <w:lang w:val="en-GB"/>
        </w:rPr>
        <w:t>Although a pipeline of two or more models may allow for more specialized training, the biggest methodological drawback is the risk of error propagation. Although performance on named entity recognition is generally higher than on relation classification (e.g.,</w:t>
      </w:r>
      <w:r w:rsidR="00BD6B76">
        <w:rPr>
          <w:lang w:val="en-GB"/>
        </w:rPr>
        <w:t xml:space="preserve"> </w:t>
      </w:r>
      <w:r>
        <w:rPr>
          <w:lang w:val="en-GB"/>
        </w:rPr>
        <w:t>Zhong &amp; Chen, 2021</w:t>
      </w:r>
      <w:r w:rsidR="00BD6B76">
        <w:rPr>
          <w:lang w:val="en-GB"/>
        </w:rPr>
        <w:t>;</w:t>
      </w:r>
      <w:r w:rsidR="003D4FD0">
        <w:rPr>
          <w:lang w:val="en-GB"/>
        </w:rPr>
        <w:t xml:space="preserve"> Zhao et al., 2021</w:t>
      </w:r>
      <w:r>
        <w:rPr>
          <w:lang w:val="en-GB"/>
        </w:rPr>
        <w:t>), the models are far from perfect.</w:t>
      </w:r>
      <w:r w:rsidR="00BD6B76">
        <w:rPr>
          <w:lang w:val="en-GB"/>
        </w:rPr>
        <w:t xml:space="preserve"> This means that several inputs for the relation classification task in a pipeline are prone to be classified incorrectly and the relation classification model can never outperform the named entity recognition model.</w:t>
      </w:r>
      <w:r w:rsidR="003D4FD0">
        <w:rPr>
          <w:lang w:val="en-GB"/>
        </w:rPr>
        <w:t xml:space="preserve"> Zhong &amp; Chen (2021) discuss strategies to potentially reduce error propagation, such as 10-way </w:t>
      </w:r>
      <w:proofErr w:type="spellStart"/>
      <w:r w:rsidR="003D4FD0">
        <w:rPr>
          <w:lang w:val="en-GB"/>
        </w:rPr>
        <w:t>jackknifing</w:t>
      </w:r>
      <w:proofErr w:type="spellEnd"/>
      <w:r w:rsidR="002B0CAA">
        <w:rPr>
          <w:lang w:val="en-GB"/>
        </w:rPr>
        <w:t xml:space="preserve"> </w:t>
      </w:r>
      <w:r w:rsidR="003D4FD0">
        <w:rPr>
          <w:lang w:val="en-GB"/>
        </w:rPr>
        <w:t>and adapted entity input</w:t>
      </w:r>
      <w:r w:rsidR="002B0CAA">
        <w:rPr>
          <w:lang w:val="en-GB"/>
        </w:rPr>
        <w:t xml:space="preserve"> markers but did not find any success using them. </w:t>
      </w:r>
    </w:p>
    <w:p w14:paraId="59F4C0A8" w14:textId="0B9307CF" w:rsidR="002B0CAA" w:rsidRDefault="00134BE6" w:rsidP="0014579E">
      <w:pPr>
        <w:rPr>
          <w:lang w:val="en-GB"/>
        </w:rPr>
      </w:pPr>
      <w:r>
        <w:rPr>
          <w:lang w:val="en-GB"/>
        </w:rPr>
        <w:t>Several papers suggested a third approach, using a separate named entity recognition model together with a joint relation extraction model (e.g., Wang &amp; Lu, 2020;</w:t>
      </w:r>
      <w:r w:rsidR="005B6866">
        <w:rPr>
          <w:lang w:val="en-GB"/>
        </w:rPr>
        <w:t xml:space="preserve"> Han et al., 2020;</w:t>
      </w:r>
      <w:r>
        <w:rPr>
          <w:lang w:val="en-GB"/>
        </w:rPr>
        <w:t xml:space="preserve"> Giorgi et al., 2022). This approach benefits from receiving entity hints from the first model which help the joint model to find relevant entities. At the same time, this approach is not subjected to the error propagation of a pipeline since the joint model </w:t>
      </w:r>
      <w:r w:rsidR="002B0CAA">
        <w:rPr>
          <w:lang w:val="en-GB"/>
        </w:rPr>
        <w:t>is</w:t>
      </w:r>
      <w:r>
        <w:rPr>
          <w:lang w:val="en-GB"/>
        </w:rPr>
        <w:t xml:space="preserve"> still </w:t>
      </w:r>
      <w:r w:rsidR="002B0CAA">
        <w:rPr>
          <w:lang w:val="en-GB"/>
        </w:rPr>
        <w:t xml:space="preserve">able to </w:t>
      </w:r>
      <w:r>
        <w:rPr>
          <w:lang w:val="en-GB"/>
        </w:rPr>
        <w:t>identify different entities</w:t>
      </w:r>
      <w:r w:rsidR="0060117D">
        <w:rPr>
          <w:lang w:val="en-GB"/>
        </w:rPr>
        <w:t xml:space="preserve"> than given as input</w:t>
      </w:r>
      <w:r>
        <w:rPr>
          <w:lang w:val="en-GB"/>
        </w:rPr>
        <w:t>.</w:t>
      </w:r>
      <w:r w:rsidR="003C008F">
        <w:rPr>
          <w:lang w:val="en-GB"/>
        </w:rPr>
        <w:t xml:space="preserve"> To have the model learn when these entity hints are or are not effective, the use of negative samples, i.e., samples that do not have any relevant relation to report, within the training set may help (Han et al., 2020). </w:t>
      </w:r>
      <w:r>
        <w:rPr>
          <w:lang w:val="en-GB"/>
        </w:rPr>
        <w:t xml:space="preserve"> </w:t>
      </w:r>
    </w:p>
    <w:p w14:paraId="7AAD12A5" w14:textId="7F9764E9" w:rsidR="005B6866" w:rsidRDefault="005B6866" w:rsidP="005B6866">
      <w:pPr>
        <w:rPr>
          <w:lang w:val="en-GB"/>
        </w:rPr>
      </w:pPr>
      <w:r>
        <w:rPr>
          <w:lang w:val="en-GB"/>
        </w:rPr>
        <w:t xml:space="preserve">Recent models achieving or improving </w:t>
      </w:r>
      <w:r w:rsidR="0087724C">
        <w:rPr>
          <w:lang w:val="en-GB"/>
        </w:rPr>
        <w:t xml:space="preserve">state-of-the-art </w:t>
      </w:r>
      <w:r>
        <w:rPr>
          <w:lang w:val="en-GB"/>
        </w:rPr>
        <w:t>performances on relation extraction benchmark datasets utilized mainly the end-to-end approach (</w:t>
      </w:r>
      <w:commentRangeStart w:id="8"/>
      <w:r>
        <w:rPr>
          <w:lang w:val="en-GB"/>
        </w:rPr>
        <w:t>Papers with Code, 2022</w:t>
      </w:r>
      <w:commentRangeEnd w:id="8"/>
      <w:r>
        <w:rPr>
          <w:rStyle w:val="Kommentarzeichen"/>
        </w:rPr>
        <w:commentReference w:id="8"/>
      </w:r>
      <w:r>
        <w:rPr>
          <w:lang w:val="en-GB"/>
        </w:rPr>
        <w:t xml:space="preserve">). However when evaluating the approaches, a critical lack in literature exists </w:t>
      </w:r>
      <w:commentRangeStart w:id="9"/>
      <w:r>
        <w:rPr>
          <w:lang w:val="en-GB"/>
        </w:rPr>
        <w:t>regarding direct comparisons</w:t>
      </w:r>
      <w:commentRangeEnd w:id="9"/>
      <w:r>
        <w:rPr>
          <w:rStyle w:val="Kommentarzeichen"/>
        </w:rPr>
        <w:commentReference w:id="9"/>
      </w:r>
      <w:r>
        <w:rPr>
          <w:lang w:val="en-GB"/>
        </w:rPr>
        <w:t xml:space="preserve">. While it would be generally possible to use the individual methodology of the models both on pipelines and on end-to-end models, often only one approach is chosen. Table </w:t>
      </w:r>
      <w:r w:rsidR="00253867">
        <w:rPr>
          <w:lang w:val="en-GB"/>
        </w:rPr>
        <w:t>1</w:t>
      </w:r>
      <w:r>
        <w:rPr>
          <w:lang w:val="en-GB"/>
        </w:rPr>
        <w:t xml:space="preserve"> shows the results of papers that incorporated both approaches, either</w:t>
      </w:r>
      <w:r w:rsidR="00DD2647">
        <w:rPr>
          <w:lang w:val="en-GB"/>
        </w:rPr>
        <w:t xml:space="preserve"> by training</w:t>
      </w:r>
      <w:r>
        <w:rPr>
          <w:lang w:val="en-GB"/>
        </w:rPr>
        <w:t xml:space="preserve"> </w:t>
      </w:r>
      <w:r w:rsidR="009D3FDC">
        <w:rPr>
          <w:lang w:val="en-GB"/>
        </w:rPr>
        <w:t>both</w:t>
      </w:r>
      <w:r w:rsidR="00253867">
        <w:rPr>
          <w:lang w:val="en-GB"/>
        </w:rPr>
        <w:t xml:space="preserve"> approaches</w:t>
      </w:r>
      <w:r w:rsidR="00DD2647">
        <w:rPr>
          <w:lang w:val="en-GB"/>
        </w:rPr>
        <w:t xml:space="preserve"> individually </w:t>
      </w:r>
      <w:proofErr w:type="gramStart"/>
      <w:r>
        <w:rPr>
          <w:lang w:val="en-GB"/>
        </w:rPr>
        <w:t>or</w:t>
      </w:r>
      <w:proofErr w:type="gramEnd"/>
      <w:r>
        <w:rPr>
          <w:lang w:val="en-GB"/>
        </w:rPr>
        <w:t xml:space="preserve"> </w:t>
      </w:r>
      <w:r w:rsidR="00DD2647">
        <w:rPr>
          <w:lang w:val="en-GB"/>
        </w:rPr>
        <w:t xml:space="preserve">by </w:t>
      </w:r>
      <w:r>
        <w:rPr>
          <w:lang w:val="en-GB"/>
        </w:rPr>
        <w:t>using an ablation study.</w:t>
      </w:r>
      <w:r w:rsidR="00253867">
        <w:rPr>
          <w:lang w:val="en-GB"/>
        </w:rPr>
        <w:t xml:space="preserve"> Out of </w:t>
      </w:r>
      <w:r w:rsidR="009A5F04">
        <w:rPr>
          <w:lang w:val="en-GB"/>
        </w:rPr>
        <w:t>seven</w:t>
      </w:r>
      <w:r w:rsidR="00253867">
        <w:rPr>
          <w:lang w:val="en-GB"/>
        </w:rPr>
        <w:t xml:space="preserve"> identified papers that compared pipeline models with end-to-end models, </w:t>
      </w:r>
      <w:r w:rsidR="009A5F04">
        <w:rPr>
          <w:lang w:val="en-GB"/>
        </w:rPr>
        <w:t>only two</w:t>
      </w:r>
      <w:r w:rsidR="00253867">
        <w:rPr>
          <w:lang w:val="en-GB"/>
        </w:rPr>
        <w:t xml:space="preserve"> of which used the same dataset, </w:t>
      </w:r>
      <w:r w:rsidR="009A5F04">
        <w:rPr>
          <w:lang w:val="en-GB"/>
        </w:rPr>
        <w:t>two</w:t>
      </w:r>
      <w:r w:rsidR="00253867">
        <w:rPr>
          <w:lang w:val="en-GB"/>
        </w:rPr>
        <w:t xml:space="preserve"> papers found the pipeline to slightly outperform the end-to-end model. </w:t>
      </w:r>
      <w:r w:rsidR="009A5F04">
        <w:rPr>
          <w:lang w:val="en-GB"/>
        </w:rPr>
        <w:t>Two</w:t>
      </w:r>
      <w:r w:rsidR="00253867">
        <w:rPr>
          <w:lang w:val="en-GB"/>
        </w:rPr>
        <w:t xml:space="preserve"> paper</w:t>
      </w:r>
      <w:r w:rsidR="009A5F04">
        <w:rPr>
          <w:lang w:val="en-GB"/>
        </w:rPr>
        <w:t>s</w:t>
      </w:r>
      <w:r w:rsidR="00253867">
        <w:rPr>
          <w:lang w:val="en-GB"/>
        </w:rPr>
        <w:t xml:space="preserve"> found the end-to-end model to perform slightly ahead of the pipeline while </w:t>
      </w:r>
      <w:r w:rsidR="009A5F04">
        <w:rPr>
          <w:lang w:val="en-GB"/>
        </w:rPr>
        <w:t>three</w:t>
      </w:r>
      <w:r w:rsidR="00253867">
        <w:rPr>
          <w:lang w:val="en-GB"/>
        </w:rPr>
        <w:t xml:space="preserve"> papers found strongly increased performance when utilizing the joint approach.</w:t>
      </w:r>
      <w:r w:rsidR="009D3FDC">
        <w:rPr>
          <w:lang w:val="en-GB"/>
        </w:rPr>
        <w:t xml:space="preserve"> This small sample size does not allow for definitive </w:t>
      </w:r>
      <w:r w:rsidR="009D3FDC">
        <w:rPr>
          <w:lang w:val="en-GB"/>
        </w:rPr>
        <w:lastRenderedPageBreak/>
        <w:t xml:space="preserve">results and further research is needed to compare the approaches in a more direct manner. </w:t>
      </w:r>
    </w:p>
    <w:p w14:paraId="1F464281" w14:textId="243114AB" w:rsidR="00D024DF" w:rsidRDefault="00B8248E" w:rsidP="00D024DF">
      <w:pPr>
        <w:rPr>
          <w:lang w:val="en-GB"/>
        </w:rPr>
      </w:pPr>
      <w:r>
        <w:rPr>
          <w:lang w:val="en-GB"/>
        </w:rPr>
        <w:br/>
      </w:r>
      <w:r w:rsidR="00D024DF">
        <w:rPr>
          <w:lang w:val="en-GB"/>
        </w:rPr>
        <w:t>Table 1</w:t>
      </w:r>
    </w:p>
    <w:p w14:paraId="6571FEBE" w14:textId="6BC73538" w:rsidR="00D024DF" w:rsidRPr="0060117D" w:rsidRDefault="00D024DF" w:rsidP="00D024DF">
      <w:pPr>
        <w:rPr>
          <w:i/>
          <w:iCs/>
          <w:lang w:val="en-GB"/>
        </w:rPr>
      </w:pPr>
      <w:r w:rsidRPr="0060117D">
        <w:rPr>
          <w:i/>
          <w:iCs/>
          <w:lang w:val="en-GB"/>
        </w:rPr>
        <w:t>Direct comparisons of end-to-end and pipeline performance on various datasets</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2"/>
        <w:gridCol w:w="1134"/>
        <w:gridCol w:w="1559"/>
        <w:gridCol w:w="1917"/>
        <w:gridCol w:w="845"/>
      </w:tblGrid>
      <w:tr w:rsidR="00D024DF" w14:paraId="2D2AEB54" w14:textId="77777777" w:rsidTr="009A5F04">
        <w:trPr>
          <w:trHeight w:val="384"/>
        </w:trPr>
        <w:tc>
          <w:tcPr>
            <w:tcW w:w="2552" w:type="dxa"/>
            <w:tcBorders>
              <w:top w:val="single" w:sz="4" w:space="0" w:color="auto"/>
              <w:bottom w:val="single" w:sz="4" w:space="0" w:color="auto"/>
            </w:tcBorders>
            <w:vAlign w:val="center"/>
          </w:tcPr>
          <w:p w14:paraId="61469B7C" w14:textId="77777777" w:rsidR="00D024DF" w:rsidRDefault="00D024DF" w:rsidP="009D3FDC">
            <w:pPr>
              <w:jc w:val="left"/>
              <w:rPr>
                <w:lang w:val="en-GB"/>
              </w:rPr>
            </w:pPr>
            <w:r>
              <w:rPr>
                <w:lang w:val="en-GB"/>
              </w:rPr>
              <w:t>Authors</w:t>
            </w:r>
          </w:p>
        </w:tc>
        <w:tc>
          <w:tcPr>
            <w:tcW w:w="1134" w:type="dxa"/>
            <w:tcBorders>
              <w:top w:val="single" w:sz="4" w:space="0" w:color="auto"/>
              <w:bottom w:val="single" w:sz="4" w:space="0" w:color="auto"/>
            </w:tcBorders>
            <w:vAlign w:val="center"/>
          </w:tcPr>
          <w:p w14:paraId="6CC7C36E" w14:textId="77777777" w:rsidR="00D024DF" w:rsidRDefault="00D024DF" w:rsidP="009D3FDC">
            <w:pPr>
              <w:jc w:val="left"/>
              <w:rPr>
                <w:lang w:val="en-GB"/>
              </w:rPr>
            </w:pPr>
            <w:r>
              <w:rPr>
                <w:lang w:val="en-GB"/>
              </w:rPr>
              <w:t>Year</w:t>
            </w:r>
          </w:p>
        </w:tc>
        <w:tc>
          <w:tcPr>
            <w:tcW w:w="1559" w:type="dxa"/>
            <w:tcBorders>
              <w:top w:val="single" w:sz="4" w:space="0" w:color="auto"/>
              <w:bottom w:val="single" w:sz="4" w:space="0" w:color="auto"/>
            </w:tcBorders>
            <w:vAlign w:val="center"/>
          </w:tcPr>
          <w:p w14:paraId="46A13591" w14:textId="77777777" w:rsidR="00D024DF" w:rsidRDefault="00D024DF" w:rsidP="009D3FDC">
            <w:pPr>
              <w:jc w:val="left"/>
              <w:rPr>
                <w:lang w:val="en-GB"/>
              </w:rPr>
            </w:pPr>
            <w:r>
              <w:rPr>
                <w:lang w:val="en-GB"/>
              </w:rPr>
              <w:t>Dataset</w:t>
            </w:r>
          </w:p>
        </w:tc>
        <w:tc>
          <w:tcPr>
            <w:tcW w:w="1917" w:type="dxa"/>
            <w:tcBorders>
              <w:top w:val="single" w:sz="4" w:space="0" w:color="auto"/>
              <w:bottom w:val="single" w:sz="4" w:space="0" w:color="auto"/>
            </w:tcBorders>
            <w:vAlign w:val="center"/>
          </w:tcPr>
          <w:p w14:paraId="3190D704" w14:textId="77777777" w:rsidR="00D024DF" w:rsidRDefault="00D024DF" w:rsidP="009D3FDC">
            <w:pPr>
              <w:jc w:val="left"/>
              <w:rPr>
                <w:lang w:val="en-GB"/>
              </w:rPr>
            </w:pPr>
            <w:r>
              <w:rPr>
                <w:lang w:val="en-GB"/>
              </w:rPr>
              <w:t>Approach</w:t>
            </w:r>
          </w:p>
        </w:tc>
        <w:tc>
          <w:tcPr>
            <w:tcW w:w="845" w:type="dxa"/>
            <w:tcBorders>
              <w:top w:val="single" w:sz="4" w:space="0" w:color="auto"/>
              <w:bottom w:val="single" w:sz="4" w:space="0" w:color="auto"/>
            </w:tcBorders>
            <w:vAlign w:val="center"/>
          </w:tcPr>
          <w:p w14:paraId="1C95780A" w14:textId="77777777" w:rsidR="00D024DF" w:rsidRDefault="00D024DF" w:rsidP="009D3FDC">
            <w:pPr>
              <w:jc w:val="left"/>
              <w:rPr>
                <w:lang w:val="en-GB"/>
              </w:rPr>
            </w:pPr>
            <w:r>
              <w:rPr>
                <w:lang w:val="en-GB"/>
              </w:rPr>
              <w:t>RE</w:t>
            </w:r>
          </w:p>
        </w:tc>
      </w:tr>
      <w:tr w:rsidR="009A5F04" w14:paraId="4CB04818" w14:textId="77777777" w:rsidTr="009A5F04">
        <w:trPr>
          <w:trHeight w:val="384"/>
        </w:trPr>
        <w:tc>
          <w:tcPr>
            <w:tcW w:w="2552" w:type="dxa"/>
            <w:vMerge w:val="restart"/>
            <w:tcBorders>
              <w:top w:val="single" w:sz="4" w:space="0" w:color="auto"/>
            </w:tcBorders>
            <w:vAlign w:val="center"/>
          </w:tcPr>
          <w:p w14:paraId="37EB7142" w14:textId="6DBCCAF4" w:rsidR="009A5F04" w:rsidRDefault="009A5F04" w:rsidP="009A5F04">
            <w:pPr>
              <w:jc w:val="left"/>
              <w:rPr>
                <w:lang w:val="en-GB"/>
              </w:rPr>
            </w:pPr>
            <w:r>
              <w:rPr>
                <w:lang w:val="en-GB"/>
              </w:rPr>
              <w:t>Miwa &amp; Bansal</w:t>
            </w:r>
          </w:p>
        </w:tc>
        <w:tc>
          <w:tcPr>
            <w:tcW w:w="1134" w:type="dxa"/>
            <w:vMerge w:val="restart"/>
            <w:tcBorders>
              <w:top w:val="single" w:sz="4" w:space="0" w:color="auto"/>
            </w:tcBorders>
            <w:vAlign w:val="center"/>
          </w:tcPr>
          <w:p w14:paraId="5E64D587" w14:textId="0EEE5A86" w:rsidR="009A5F04" w:rsidRDefault="009A5F04" w:rsidP="009A5F04">
            <w:pPr>
              <w:jc w:val="left"/>
              <w:rPr>
                <w:lang w:val="en-GB"/>
              </w:rPr>
            </w:pPr>
            <w:r>
              <w:rPr>
                <w:lang w:val="en-GB"/>
              </w:rPr>
              <w:t>2016</w:t>
            </w:r>
          </w:p>
        </w:tc>
        <w:tc>
          <w:tcPr>
            <w:tcW w:w="1559" w:type="dxa"/>
            <w:vMerge w:val="restart"/>
            <w:tcBorders>
              <w:top w:val="single" w:sz="4" w:space="0" w:color="auto"/>
            </w:tcBorders>
            <w:vAlign w:val="center"/>
          </w:tcPr>
          <w:p w14:paraId="5D60931A" w14:textId="3EBF5AAF" w:rsidR="009A5F04" w:rsidRDefault="009A5F04" w:rsidP="009A5F04">
            <w:pPr>
              <w:jc w:val="left"/>
              <w:rPr>
                <w:lang w:val="en-GB"/>
              </w:rPr>
            </w:pPr>
            <w:r>
              <w:rPr>
                <w:lang w:val="en-GB"/>
              </w:rPr>
              <w:t>ACE05</w:t>
            </w:r>
          </w:p>
        </w:tc>
        <w:tc>
          <w:tcPr>
            <w:tcW w:w="1917" w:type="dxa"/>
            <w:tcBorders>
              <w:top w:val="single" w:sz="4" w:space="0" w:color="auto"/>
            </w:tcBorders>
            <w:vAlign w:val="center"/>
          </w:tcPr>
          <w:p w14:paraId="5CF83E56" w14:textId="07A52542" w:rsidR="009A5F04" w:rsidRDefault="009A5F04" w:rsidP="009A5F04">
            <w:pPr>
              <w:jc w:val="left"/>
              <w:rPr>
                <w:lang w:val="en-GB"/>
              </w:rPr>
            </w:pPr>
            <w:r>
              <w:rPr>
                <w:lang w:val="en-GB"/>
              </w:rPr>
              <w:t>End-to-end</w:t>
            </w:r>
          </w:p>
        </w:tc>
        <w:tc>
          <w:tcPr>
            <w:tcW w:w="845" w:type="dxa"/>
            <w:tcBorders>
              <w:top w:val="single" w:sz="4" w:space="0" w:color="auto"/>
            </w:tcBorders>
            <w:vAlign w:val="center"/>
          </w:tcPr>
          <w:p w14:paraId="3A7C46AE" w14:textId="48192C34" w:rsidR="009A5F04" w:rsidRDefault="009A5F04" w:rsidP="009A5F04">
            <w:pPr>
              <w:jc w:val="left"/>
              <w:rPr>
                <w:lang w:val="en-GB"/>
              </w:rPr>
            </w:pPr>
            <w:r>
              <w:rPr>
                <w:lang w:val="en-GB"/>
              </w:rPr>
              <w:t>51.8</w:t>
            </w:r>
            <w:r w:rsidRPr="00DD2647">
              <w:rPr>
                <w:rFonts w:cs="Arial"/>
                <w:vertAlign w:val="superscript"/>
                <w:lang w:val="en-GB"/>
              </w:rPr>
              <w:t>†</w:t>
            </w:r>
          </w:p>
        </w:tc>
      </w:tr>
      <w:tr w:rsidR="009A5F04" w14:paraId="6E509D68" w14:textId="77777777" w:rsidTr="009A5F04">
        <w:trPr>
          <w:trHeight w:val="384"/>
        </w:trPr>
        <w:tc>
          <w:tcPr>
            <w:tcW w:w="2552" w:type="dxa"/>
            <w:vMerge/>
            <w:vAlign w:val="center"/>
          </w:tcPr>
          <w:p w14:paraId="678C1654" w14:textId="77777777" w:rsidR="009A5F04" w:rsidRDefault="009A5F04" w:rsidP="009A5F04">
            <w:pPr>
              <w:jc w:val="left"/>
              <w:rPr>
                <w:lang w:val="en-GB"/>
              </w:rPr>
            </w:pPr>
          </w:p>
        </w:tc>
        <w:tc>
          <w:tcPr>
            <w:tcW w:w="1134" w:type="dxa"/>
            <w:vMerge/>
            <w:vAlign w:val="center"/>
          </w:tcPr>
          <w:p w14:paraId="04418B6F" w14:textId="77777777" w:rsidR="009A5F04" w:rsidRDefault="009A5F04" w:rsidP="009A5F04">
            <w:pPr>
              <w:jc w:val="left"/>
              <w:rPr>
                <w:lang w:val="en-GB"/>
              </w:rPr>
            </w:pPr>
          </w:p>
        </w:tc>
        <w:tc>
          <w:tcPr>
            <w:tcW w:w="1559" w:type="dxa"/>
            <w:vMerge/>
            <w:vAlign w:val="center"/>
          </w:tcPr>
          <w:p w14:paraId="618ECF8E" w14:textId="77777777" w:rsidR="009A5F04" w:rsidRDefault="009A5F04" w:rsidP="009A5F04">
            <w:pPr>
              <w:jc w:val="left"/>
              <w:rPr>
                <w:lang w:val="en-GB"/>
              </w:rPr>
            </w:pPr>
          </w:p>
        </w:tc>
        <w:tc>
          <w:tcPr>
            <w:tcW w:w="1917" w:type="dxa"/>
            <w:tcBorders>
              <w:bottom w:val="single" w:sz="4" w:space="0" w:color="auto"/>
            </w:tcBorders>
            <w:vAlign w:val="center"/>
          </w:tcPr>
          <w:p w14:paraId="3EBD5733" w14:textId="54BAFBAF" w:rsidR="009A5F04" w:rsidRDefault="009A5F04" w:rsidP="009A5F04">
            <w:pPr>
              <w:jc w:val="left"/>
              <w:rPr>
                <w:lang w:val="en-GB"/>
              </w:rPr>
            </w:pPr>
            <w:r>
              <w:rPr>
                <w:lang w:val="en-GB"/>
              </w:rPr>
              <w:t>Pipeline</w:t>
            </w:r>
          </w:p>
        </w:tc>
        <w:tc>
          <w:tcPr>
            <w:tcW w:w="845" w:type="dxa"/>
            <w:tcBorders>
              <w:bottom w:val="single" w:sz="4" w:space="0" w:color="auto"/>
            </w:tcBorders>
            <w:vAlign w:val="center"/>
          </w:tcPr>
          <w:p w14:paraId="00C7067D" w14:textId="45D98C25" w:rsidR="009A5F04" w:rsidRDefault="009A5F04" w:rsidP="009A5F04">
            <w:pPr>
              <w:jc w:val="left"/>
              <w:rPr>
                <w:lang w:val="en-GB"/>
              </w:rPr>
            </w:pPr>
            <w:r>
              <w:rPr>
                <w:lang w:val="en-GB"/>
              </w:rPr>
              <w:t>51.0</w:t>
            </w:r>
            <w:r w:rsidRPr="00DD2647">
              <w:rPr>
                <w:rFonts w:cs="Arial"/>
                <w:vertAlign w:val="superscript"/>
                <w:lang w:val="en-GB"/>
              </w:rPr>
              <w:t>†</w:t>
            </w:r>
          </w:p>
        </w:tc>
      </w:tr>
      <w:tr w:rsidR="009A5F04" w14:paraId="6C6E6065" w14:textId="77777777" w:rsidTr="009A5F04">
        <w:trPr>
          <w:trHeight w:val="384"/>
        </w:trPr>
        <w:tc>
          <w:tcPr>
            <w:tcW w:w="2552" w:type="dxa"/>
            <w:vMerge w:val="restart"/>
            <w:vAlign w:val="center"/>
          </w:tcPr>
          <w:p w14:paraId="6292CB3B" w14:textId="77777777" w:rsidR="009A5F04" w:rsidRDefault="009A5F04" w:rsidP="009A5F04">
            <w:pPr>
              <w:jc w:val="left"/>
              <w:rPr>
                <w:lang w:val="en-GB"/>
              </w:rPr>
            </w:pPr>
            <w:r>
              <w:rPr>
                <w:lang w:val="en-GB"/>
              </w:rPr>
              <w:t xml:space="preserve">Nguyen &amp; </w:t>
            </w:r>
            <w:proofErr w:type="spellStart"/>
            <w:r>
              <w:rPr>
                <w:lang w:val="en-GB"/>
              </w:rPr>
              <w:t>Verspoort</w:t>
            </w:r>
            <w:proofErr w:type="spellEnd"/>
          </w:p>
        </w:tc>
        <w:tc>
          <w:tcPr>
            <w:tcW w:w="1134" w:type="dxa"/>
            <w:vMerge w:val="restart"/>
            <w:vAlign w:val="center"/>
          </w:tcPr>
          <w:p w14:paraId="348B8ED8" w14:textId="77777777" w:rsidR="009A5F04" w:rsidRDefault="009A5F04" w:rsidP="009A5F04">
            <w:pPr>
              <w:jc w:val="left"/>
              <w:rPr>
                <w:lang w:val="en-GB"/>
              </w:rPr>
            </w:pPr>
            <w:r>
              <w:rPr>
                <w:lang w:val="en-GB"/>
              </w:rPr>
              <w:t>2018</w:t>
            </w:r>
          </w:p>
        </w:tc>
        <w:tc>
          <w:tcPr>
            <w:tcW w:w="1559" w:type="dxa"/>
            <w:vMerge w:val="restart"/>
            <w:vAlign w:val="center"/>
          </w:tcPr>
          <w:p w14:paraId="68F3CA56" w14:textId="77777777" w:rsidR="009A5F04" w:rsidRDefault="009A5F04" w:rsidP="009A5F04">
            <w:pPr>
              <w:jc w:val="left"/>
              <w:rPr>
                <w:lang w:val="en-GB"/>
              </w:rPr>
            </w:pPr>
            <w:r>
              <w:rPr>
                <w:lang w:val="en-GB"/>
              </w:rPr>
              <w:t>CoNLL04</w:t>
            </w:r>
          </w:p>
        </w:tc>
        <w:tc>
          <w:tcPr>
            <w:tcW w:w="1917" w:type="dxa"/>
            <w:tcBorders>
              <w:top w:val="single" w:sz="4" w:space="0" w:color="auto"/>
            </w:tcBorders>
            <w:vAlign w:val="center"/>
          </w:tcPr>
          <w:p w14:paraId="6BA62539" w14:textId="77777777" w:rsidR="009A5F04" w:rsidRDefault="009A5F04" w:rsidP="009A5F04">
            <w:pPr>
              <w:jc w:val="left"/>
              <w:rPr>
                <w:lang w:val="en-GB"/>
              </w:rPr>
            </w:pPr>
            <w:r>
              <w:rPr>
                <w:lang w:val="en-GB"/>
              </w:rPr>
              <w:t>End-to-end</w:t>
            </w:r>
          </w:p>
        </w:tc>
        <w:tc>
          <w:tcPr>
            <w:tcW w:w="845" w:type="dxa"/>
            <w:tcBorders>
              <w:top w:val="single" w:sz="4" w:space="0" w:color="auto"/>
            </w:tcBorders>
            <w:vAlign w:val="center"/>
          </w:tcPr>
          <w:p w14:paraId="5FEEEFB2" w14:textId="77777777" w:rsidR="009A5F04" w:rsidRDefault="009A5F04" w:rsidP="009A5F04">
            <w:pPr>
              <w:jc w:val="left"/>
              <w:rPr>
                <w:lang w:val="en-GB"/>
              </w:rPr>
            </w:pPr>
            <w:r>
              <w:rPr>
                <w:lang w:val="en-GB"/>
              </w:rPr>
              <w:t>66.9</w:t>
            </w:r>
            <w:r w:rsidRPr="00DD2647">
              <w:rPr>
                <w:rFonts w:cs="Arial"/>
                <w:vertAlign w:val="superscript"/>
                <w:lang w:val="en-GB"/>
              </w:rPr>
              <w:t>†</w:t>
            </w:r>
          </w:p>
        </w:tc>
      </w:tr>
      <w:tr w:rsidR="009A5F04" w14:paraId="000E52CC" w14:textId="77777777" w:rsidTr="009A5F04">
        <w:trPr>
          <w:trHeight w:val="401"/>
        </w:trPr>
        <w:tc>
          <w:tcPr>
            <w:tcW w:w="2552" w:type="dxa"/>
            <w:vMerge/>
            <w:vAlign w:val="center"/>
          </w:tcPr>
          <w:p w14:paraId="6174EFA3" w14:textId="77777777" w:rsidR="009A5F04" w:rsidRDefault="009A5F04" w:rsidP="009A5F04">
            <w:pPr>
              <w:jc w:val="left"/>
              <w:rPr>
                <w:lang w:val="en-GB"/>
              </w:rPr>
            </w:pPr>
          </w:p>
        </w:tc>
        <w:tc>
          <w:tcPr>
            <w:tcW w:w="1134" w:type="dxa"/>
            <w:vMerge/>
            <w:vAlign w:val="center"/>
          </w:tcPr>
          <w:p w14:paraId="5E1A1E40" w14:textId="77777777" w:rsidR="009A5F04" w:rsidRDefault="009A5F04" w:rsidP="009A5F04">
            <w:pPr>
              <w:jc w:val="left"/>
              <w:rPr>
                <w:lang w:val="en-GB"/>
              </w:rPr>
            </w:pPr>
          </w:p>
        </w:tc>
        <w:tc>
          <w:tcPr>
            <w:tcW w:w="1559" w:type="dxa"/>
            <w:vMerge/>
            <w:vAlign w:val="center"/>
          </w:tcPr>
          <w:p w14:paraId="2B075584" w14:textId="77777777" w:rsidR="009A5F04" w:rsidRDefault="009A5F04" w:rsidP="009A5F04">
            <w:pPr>
              <w:jc w:val="left"/>
              <w:rPr>
                <w:lang w:val="en-GB"/>
              </w:rPr>
            </w:pPr>
          </w:p>
        </w:tc>
        <w:tc>
          <w:tcPr>
            <w:tcW w:w="1917" w:type="dxa"/>
            <w:tcBorders>
              <w:bottom w:val="single" w:sz="4" w:space="0" w:color="auto"/>
            </w:tcBorders>
            <w:vAlign w:val="center"/>
          </w:tcPr>
          <w:p w14:paraId="536881BE" w14:textId="77777777" w:rsidR="009A5F04" w:rsidRDefault="009A5F04" w:rsidP="009A5F04">
            <w:pPr>
              <w:jc w:val="left"/>
              <w:rPr>
                <w:lang w:val="en-GB"/>
              </w:rPr>
            </w:pPr>
            <w:r>
              <w:rPr>
                <w:lang w:val="en-GB"/>
              </w:rPr>
              <w:t>Pipeline</w:t>
            </w:r>
          </w:p>
        </w:tc>
        <w:tc>
          <w:tcPr>
            <w:tcW w:w="845" w:type="dxa"/>
            <w:tcBorders>
              <w:bottom w:val="single" w:sz="4" w:space="0" w:color="auto"/>
            </w:tcBorders>
            <w:vAlign w:val="center"/>
          </w:tcPr>
          <w:p w14:paraId="6B46393A" w14:textId="77777777" w:rsidR="009A5F04" w:rsidRDefault="009A5F04" w:rsidP="009A5F04">
            <w:pPr>
              <w:jc w:val="left"/>
              <w:rPr>
                <w:lang w:val="en-GB"/>
              </w:rPr>
            </w:pPr>
            <w:r>
              <w:rPr>
                <w:lang w:val="en-GB"/>
              </w:rPr>
              <w:t>66.3</w:t>
            </w:r>
            <w:r w:rsidRPr="00DD2647">
              <w:rPr>
                <w:rFonts w:cs="Arial"/>
                <w:vertAlign w:val="superscript"/>
                <w:lang w:val="en-GB"/>
              </w:rPr>
              <w:t>†</w:t>
            </w:r>
          </w:p>
        </w:tc>
      </w:tr>
      <w:tr w:rsidR="009A5F04" w14:paraId="6A4604BB" w14:textId="77777777" w:rsidTr="009A5F04">
        <w:trPr>
          <w:trHeight w:val="401"/>
        </w:trPr>
        <w:tc>
          <w:tcPr>
            <w:tcW w:w="2552" w:type="dxa"/>
            <w:vMerge w:val="restart"/>
            <w:vAlign w:val="center"/>
          </w:tcPr>
          <w:p w14:paraId="408AFECD" w14:textId="77777777" w:rsidR="009A5F04" w:rsidRDefault="009A5F04" w:rsidP="009A5F04">
            <w:pPr>
              <w:jc w:val="left"/>
              <w:rPr>
                <w:lang w:val="en-GB"/>
              </w:rPr>
            </w:pPr>
            <w:r>
              <w:rPr>
                <w:lang w:val="en-GB"/>
              </w:rPr>
              <w:t>Han et al.</w:t>
            </w:r>
          </w:p>
        </w:tc>
        <w:tc>
          <w:tcPr>
            <w:tcW w:w="1134" w:type="dxa"/>
            <w:vMerge w:val="restart"/>
            <w:vAlign w:val="center"/>
          </w:tcPr>
          <w:p w14:paraId="2F5DDC23" w14:textId="77777777" w:rsidR="009A5F04" w:rsidRDefault="009A5F04" w:rsidP="009A5F04">
            <w:pPr>
              <w:jc w:val="left"/>
              <w:rPr>
                <w:lang w:val="en-GB"/>
              </w:rPr>
            </w:pPr>
            <w:r>
              <w:rPr>
                <w:lang w:val="en-GB"/>
              </w:rPr>
              <w:t>2020</w:t>
            </w:r>
          </w:p>
        </w:tc>
        <w:tc>
          <w:tcPr>
            <w:tcW w:w="1559" w:type="dxa"/>
            <w:vMerge w:val="restart"/>
            <w:vAlign w:val="center"/>
          </w:tcPr>
          <w:p w14:paraId="3ED2EDC7" w14:textId="77777777" w:rsidR="009A5F04" w:rsidRDefault="009A5F04" w:rsidP="009A5F04">
            <w:pPr>
              <w:jc w:val="left"/>
              <w:rPr>
                <w:lang w:val="en-GB"/>
              </w:rPr>
            </w:pPr>
            <w:r>
              <w:rPr>
                <w:lang w:val="en-GB"/>
              </w:rPr>
              <w:t>MATRES</w:t>
            </w:r>
          </w:p>
        </w:tc>
        <w:tc>
          <w:tcPr>
            <w:tcW w:w="1917" w:type="dxa"/>
            <w:tcBorders>
              <w:top w:val="single" w:sz="4" w:space="0" w:color="auto"/>
            </w:tcBorders>
            <w:vAlign w:val="center"/>
          </w:tcPr>
          <w:p w14:paraId="3CF8B493" w14:textId="77777777" w:rsidR="009A5F04" w:rsidRDefault="009A5F04" w:rsidP="009A5F04">
            <w:pPr>
              <w:jc w:val="left"/>
              <w:rPr>
                <w:lang w:val="en-GB"/>
              </w:rPr>
            </w:pPr>
            <w:r>
              <w:rPr>
                <w:lang w:val="en-GB"/>
              </w:rPr>
              <w:t>End-to-end</w:t>
            </w:r>
          </w:p>
        </w:tc>
        <w:tc>
          <w:tcPr>
            <w:tcW w:w="845" w:type="dxa"/>
            <w:tcBorders>
              <w:top w:val="single" w:sz="4" w:space="0" w:color="auto"/>
            </w:tcBorders>
            <w:vAlign w:val="center"/>
          </w:tcPr>
          <w:p w14:paraId="2C34379B" w14:textId="77777777" w:rsidR="009A5F04" w:rsidRDefault="009A5F04" w:rsidP="009A5F04">
            <w:pPr>
              <w:jc w:val="left"/>
              <w:rPr>
                <w:lang w:val="en-GB"/>
              </w:rPr>
            </w:pPr>
            <w:r>
              <w:rPr>
                <w:lang w:val="en-GB"/>
              </w:rPr>
              <w:t>59.6</w:t>
            </w:r>
            <w:r w:rsidRPr="00DD2647">
              <w:rPr>
                <w:rFonts w:cs="Arial"/>
                <w:vertAlign w:val="superscript"/>
                <w:lang w:val="en-GB"/>
              </w:rPr>
              <w:t>†</w:t>
            </w:r>
          </w:p>
        </w:tc>
      </w:tr>
      <w:tr w:rsidR="009A5F04" w14:paraId="4B730D7D" w14:textId="77777777" w:rsidTr="009A5F04">
        <w:trPr>
          <w:trHeight w:val="384"/>
        </w:trPr>
        <w:tc>
          <w:tcPr>
            <w:tcW w:w="2552" w:type="dxa"/>
            <w:vMerge/>
            <w:vAlign w:val="center"/>
          </w:tcPr>
          <w:p w14:paraId="1B306875" w14:textId="77777777" w:rsidR="009A5F04" w:rsidRDefault="009A5F04" w:rsidP="009A5F04">
            <w:pPr>
              <w:jc w:val="left"/>
              <w:rPr>
                <w:lang w:val="en-GB"/>
              </w:rPr>
            </w:pPr>
          </w:p>
        </w:tc>
        <w:tc>
          <w:tcPr>
            <w:tcW w:w="1134" w:type="dxa"/>
            <w:vMerge/>
            <w:vAlign w:val="center"/>
          </w:tcPr>
          <w:p w14:paraId="2B2400E9" w14:textId="77777777" w:rsidR="009A5F04" w:rsidRDefault="009A5F04" w:rsidP="009A5F04">
            <w:pPr>
              <w:jc w:val="left"/>
              <w:rPr>
                <w:lang w:val="en-GB"/>
              </w:rPr>
            </w:pPr>
          </w:p>
        </w:tc>
        <w:tc>
          <w:tcPr>
            <w:tcW w:w="1559" w:type="dxa"/>
            <w:vMerge/>
            <w:vAlign w:val="center"/>
          </w:tcPr>
          <w:p w14:paraId="1F43AB29" w14:textId="77777777" w:rsidR="009A5F04" w:rsidRDefault="009A5F04" w:rsidP="009A5F04">
            <w:pPr>
              <w:jc w:val="left"/>
              <w:rPr>
                <w:lang w:val="en-GB"/>
              </w:rPr>
            </w:pPr>
          </w:p>
        </w:tc>
        <w:tc>
          <w:tcPr>
            <w:tcW w:w="1917" w:type="dxa"/>
            <w:tcBorders>
              <w:bottom w:val="single" w:sz="4" w:space="0" w:color="auto"/>
            </w:tcBorders>
            <w:vAlign w:val="center"/>
          </w:tcPr>
          <w:p w14:paraId="020A066F" w14:textId="77777777" w:rsidR="009A5F04" w:rsidRDefault="009A5F04" w:rsidP="009A5F04">
            <w:pPr>
              <w:jc w:val="left"/>
              <w:rPr>
                <w:lang w:val="en-GB"/>
              </w:rPr>
            </w:pPr>
            <w:r>
              <w:rPr>
                <w:lang w:val="en-GB"/>
              </w:rPr>
              <w:t>Pipeline</w:t>
            </w:r>
          </w:p>
        </w:tc>
        <w:tc>
          <w:tcPr>
            <w:tcW w:w="845" w:type="dxa"/>
            <w:tcBorders>
              <w:bottom w:val="single" w:sz="4" w:space="0" w:color="auto"/>
            </w:tcBorders>
            <w:vAlign w:val="center"/>
          </w:tcPr>
          <w:p w14:paraId="55A58F30" w14:textId="77777777" w:rsidR="009A5F04" w:rsidRDefault="009A5F04" w:rsidP="009A5F04">
            <w:pPr>
              <w:jc w:val="left"/>
              <w:rPr>
                <w:lang w:val="en-GB"/>
              </w:rPr>
            </w:pPr>
            <w:r>
              <w:rPr>
                <w:lang w:val="en-GB"/>
              </w:rPr>
              <w:t>57.2</w:t>
            </w:r>
            <w:r w:rsidRPr="00DD2647">
              <w:rPr>
                <w:rFonts w:cs="Arial"/>
                <w:vertAlign w:val="superscript"/>
                <w:lang w:val="en-GB"/>
              </w:rPr>
              <w:t>†</w:t>
            </w:r>
          </w:p>
        </w:tc>
      </w:tr>
      <w:tr w:rsidR="009A5F04" w14:paraId="13A128D0" w14:textId="77777777" w:rsidTr="009A5F04">
        <w:trPr>
          <w:trHeight w:val="384"/>
        </w:trPr>
        <w:tc>
          <w:tcPr>
            <w:tcW w:w="2552" w:type="dxa"/>
            <w:vMerge w:val="restart"/>
            <w:vAlign w:val="center"/>
          </w:tcPr>
          <w:p w14:paraId="17D95838" w14:textId="77777777" w:rsidR="009A5F04" w:rsidRDefault="009A5F04" w:rsidP="009A5F04">
            <w:pPr>
              <w:jc w:val="left"/>
              <w:rPr>
                <w:lang w:val="en-GB"/>
              </w:rPr>
            </w:pPr>
            <w:r>
              <w:rPr>
                <w:lang w:val="en-GB"/>
              </w:rPr>
              <w:t>Zhong &amp; Chen</w:t>
            </w:r>
          </w:p>
        </w:tc>
        <w:tc>
          <w:tcPr>
            <w:tcW w:w="1134" w:type="dxa"/>
            <w:vMerge w:val="restart"/>
            <w:vAlign w:val="center"/>
          </w:tcPr>
          <w:p w14:paraId="081A0DBA" w14:textId="77777777" w:rsidR="009A5F04" w:rsidRDefault="009A5F04" w:rsidP="009A5F04">
            <w:pPr>
              <w:jc w:val="left"/>
              <w:rPr>
                <w:lang w:val="en-GB"/>
              </w:rPr>
            </w:pPr>
            <w:r>
              <w:rPr>
                <w:lang w:val="en-GB"/>
              </w:rPr>
              <w:t>2021</w:t>
            </w:r>
          </w:p>
        </w:tc>
        <w:tc>
          <w:tcPr>
            <w:tcW w:w="1559" w:type="dxa"/>
            <w:vMerge w:val="restart"/>
            <w:vAlign w:val="center"/>
          </w:tcPr>
          <w:p w14:paraId="6A8D4094" w14:textId="77777777" w:rsidR="009A5F04" w:rsidRDefault="009A5F04" w:rsidP="009A5F04">
            <w:pPr>
              <w:jc w:val="left"/>
              <w:rPr>
                <w:lang w:val="en-GB"/>
              </w:rPr>
            </w:pPr>
            <w:r>
              <w:rPr>
                <w:lang w:val="en-GB"/>
              </w:rPr>
              <w:t>ACE05</w:t>
            </w:r>
          </w:p>
        </w:tc>
        <w:tc>
          <w:tcPr>
            <w:tcW w:w="1917" w:type="dxa"/>
            <w:tcBorders>
              <w:top w:val="single" w:sz="4" w:space="0" w:color="auto"/>
            </w:tcBorders>
            <w:vAlign w:val="center"/>
          </w:tcPr>
          <w:p w14:paraId="47F36DD1" w14:textId="77777777" w:rsidR="009A5F04" w:rsidRDefault="009A5F04" w:rsidP="009A5F04">
            <w:pPr>
              <w:jc w:val="left"/>
              <w:rPr>
                <w:lang w:val="en-GB"/>
              </w:rPr>
            </w:pPr>
            <w:r>
              <w:rPr>
                <w:lang w:val="en-GB"/>
              </w:rPr>
              <w:t>End-to-end</w:t>
            </w:r>
          </w:p>
        </w:tc>
        <w:tc>
          <w:tcPr>
            <w:tcW w:w="845" w:type="dxa"/>
            <w:tcBorders>
              <w:top w:val="single" w:sz="4" w:space="0" w:color="auto"/>
            </w:tcBorders>
            <w:vAlign w:val="center"/>
          </w:tcPr>
          <w:p w14:paraId="60C8D506" w14:textId="77777777" w:rsidR="009A5F04" w:rsidRDefault="009A5F04" w:rsidP="009A5F04">
            <w:pPr>
              <w:jc w:val="left"/>
              <w:rPr>
                <w:lang w:val="en-GB"/>
              </w:rPr>
            </w:pPr>
            <w:r>
              <w:rPr>
                <w:lang w:val="en-GB"/>
              </w:rPr>
              <w:t>64.4*</w:t>
            </w:r>
          </w:p>
        </w:tc>
      </w:tr>
      <w:tr w:rsidR="009A5F04" w14:paraId="256A61CD" w14:textId="77777777" w:rsidTr="009A5F04">
        <w:trPr>
          <w:trHeight w:val="384"/>
        </w:trPr>
        <w:tc>
          <w:tcPr>
            <w:tcW w:w="2552" w:type="dxa"/>
            <w:vMerge/>
            <w:vAlign w:val="center"/>
          </w:tcPr>
          <w:p w14:paraId="28A7810A" w14:textId="77777777" w:rsidR="009A5F04" w:rsidRDefault="009A5F04" w:rsidP="009A5F04">
            <w:pPr>
              <w:jc w:val="left"/>
              <w:rPr>
                <w:lang w:val="en-GB"/>
              </w:rPr>
            </w:pPr>
          </w:p>
        </w:tc>
        <w:tc>
          <w:tcPr>
            <w:tcW w:w="1134" w:type="dxa"/>
            <w:vMerge/>
            <w:vAlign w:val="center"/>
          </w:tcPr>
          <w:p w14:paraId="3D0E2F6E" w14:textId="77777777" w:rsidR="009A5F04" w:rsidRDefault="009A5F04" w:rsidP="009A5F04">
            <w:pPr>
              <w:jc w:val="left"/>
              <w:rPr>
                <w:lang w:val="en-GB"/>
              </w:rPr>
            </w:pPr>
          </w:p>
        </w:tc>
        <w:tc>
          <w:tcPr>
            <w:tcW w:w="1559" w:type="dxa"/>
            <w:vMerge/>
            <w:vAlign w:val="center"/>
          </w:tcPr>
          <w:p w14:paraId="643E5DC9" w14:textId="77777777" w:rsidR="009A5F04" w:rsidRDefault="009A5F04" w:rsidP="009A5F04">
            <w:pPr>
              <w:jc w:val="left"/>
              <w:rPr>
                <w:lang w:val="en-GB"/>
              </w:rPr>
            </w:pPr>
          </w:p>
        </w:tc>
        <w:tc>
          <w:tcPr>
            <w:tcW w:w="1917" w:type="dxa"/>
            <w:tcBorders>
              <w:bottom w:val="single" w:sz="4" w:space="0" w:color="auto"/>
            </w:tcBorders>
            <w:vAlign w:val="center"/>
          </w:tcPr>
          <w:p w14:paraId="47A0C528" w14:textId="77777777" w:rsidR="009A5F04" w:rsidRDefault="009A5F04" w:rsidP="009A5F04">
            <w:pPr>
              <w:jc w:val="left"/>
              <w:rPr>
                <w:lang w:val="en-GB"/>
              </w:rPr>
            </w:pPr>
            <w:r>
              <w:rPr>
                <w:lang w:val="en-GB"/>
              </w:rPr>
              <w:t>Pipeline</w:t>
            </w:r>
          </w:p>
        </w:tc>
        <w:tc>
          <w:tcPr>
            <w:tcW w:w="845" w:type="dxa"/>
            <w:tcBorders>
              <w:bottom w:val="single" w:sz="4" w:space="0" w:color="auto"/>
            </w:tcBorders>
            <w:vAlign w:val="center"/>
          </w:tcPr>
          <w:p w14:paraId="7DB860E6" w14:textId="77777777" w:rsidR="009A5F04" w:rsidRDefault="009A5F04" w:rsidP="009A5F04">
            <w:pPr>
              <w:jc w:val="left"/>
              <w:rPr>
                <w:lang w:val="en-GB"/>
              </w:rPr>
            </w:pPr>
            <w:r>
              <w:rPr>
                <w:lang w:val="en-GB"/>
              </w:rPr>
              <w:t>64.8*</w:t>
            </w:r>
          </w:p>
        </w:tc>
      </w:tr>
      <w:tr w:rsidR="009A5F04" w14:paraId="1F9011DF" w14:textId="77777777" w:rsidTr="009A5F04">
        <w:trPr>
          <w:trHeight w:val="384"/>
        </w:trPr>
        <w:tc>
          <w:tcPr>
            <w:tcW w:w="2552" w:type="dxa"/>
            <w:vMerge w:val="restart"/>
            <w:vAlign w:val="center"/>
          </w:tcPr>
          <w:p w14:paraId="7D36ADE4" w14:textId="77777777" w:rsidR="009A5F04" w:rsidRDefault="009A5F04" w:rsidP="009A5F04">
            <w:pPr>
              <w:jc w:val="left"/>
              <w:rPr>
                <w:lang w:val="en-GB"/>
              </w:rPr>
            </w:pPr>
            <w:r>
              <w:rPr>
                <w:lang w:val="en-GB"/>
              </w:rPr>
              <w:t>Yan et al.</w:t>
            </w:r>
          </w:p>
        </w:tc>
        <w:tc>
          <w:tcPr>
            <w:tcW w:w="1134" w:type="dxa"/>
            <w:vMerge w:val="restart"/>
            <w:vAlign w:val="center"/>
          </w:tcPr>
          <w:p w14:paraId="35B9FB6A" w14:textId="77777777" w:rsidR="009A5F04" w:rsidRDefault="009A5F04" w:rsidP="009A5F04">
            <w:pPr>
              <w:jc w:val="left"/>
              <w:rPr>
                <w:lang w:val="en-GB"/>
              </w:rPr>
            </w:pPr>
            <w:r>
              <w:rPr>
                <w:lang w:val="en-GB"/>
              </w:rPr>
              <w:t>2021</w:t>
            </w:r>
          </w:p>
        </w:tc>
        <w:tc>
          <w:tcPr>
            <w:tcW w:w="1559" w:type="dxa"/>
            <w:vMerge w:val="restart"/>
            <w:vAlign w:val="center"/>
          </w:tcPr>
          <w:p w14:paraId="3AEEE774" w14:textId="77777777" w:rsidR="009A5F04" w:rsidRDefault="009A5F04" w:rsidP="009A5F04">
            <w:pPr>
              <w:jc w:val="left"/>
              <w:rPr>
                <w:lang w:val="en-GB"/>
              </w:rPr>
            </w:pPr>
            <w:proofErr w:type="spellStart"/>
            <w:r>
              <w:rPr>
                <w:lang w:val="en-GB"/>
              </w:rPr>
              <w:t>SciERC</w:t>
            </w:r>
            <w:proofErr w:type="spellEnd"/>
          </w:p>
        </w:tc>
        <w:tc>
          <w:tcPr>
            <w:tcW w:w="1917" w:type="dxa"/>
            <w:tcBorders>
              <w:top w:val="single" w:sz="4" w:space="0" w:color="auto"/>
            </w:tcBorders>
            <w:vAlign w:val="center"/>
          </w:tcPr>
          <w:p w14:paraId="7A320DBA" w14:textId="77777777" w:rsidR="009A5F04" w:rsidRDefault="009A5F04" w:rsidP="009A5F04">
            <w:pPr>
              <w:jc w:val="left"/>
              <w:rPr>
                <w:lang w:val="en-GB"/>
              </w:rPr>
            </w:pPr>
            <w:r>
              <w:rPr>
                <w:lang w:val="en-GB"/>
              </w:rPr>
              <w:t>End-to-end</w:t>
            </w:r>
          </w:p>
        </w:tc>
        <w:tc>
          <w:tcPr>
            <w:tcW w:w="845" w:type="dxa"/>
            <w:tcBorders>
              <w:top w:val="single" w:sz="4" w:space="0" w:color="auto"/>
            </w:tcBorders>
            <w:vAlign w:val="center"/>
          </w:tcPr>
          <w:p w14:paraId="6D458870" w14:textId="77777777" w:rsidR="009A5F04" w:rsidRDefault="009A5F04" w:rsidP="009A5F04">
            <w:pPr>
              <w:jc w:val="left"/>
              <w:rPr>
                <w:lang w:val="en-GB"/>
              </w:rPr>
            </w:pPr>
            <w:r>
              <w:rPr>
                <w:lang w:val="en-GB"/>
              </w:rPr>
              <w:t>38.4</w:t>
            </w:r>
            <w:r w:rsidRPr="00DD2647">
              <w:rPr>
                <w:rFonts w:cs="Arial"/>
                <w:vertAlign w:val="superscript"/>
                <w:lang w:val="en-GB"/>
              </w:rPr>
              <w:t>†</w:t>
            </w:r>
          </w:p>
        </w:tc>
      </w:tr>
      <w:tr w:rsidR="009A5F04" w14:paraId="3BEC9179" w14:textId="77777777" w:rsidTr="009A5F04">
        <w:trPr>
          <w:trHeight w:val="384"/>
        </w:trPr>
        <w:tc>
          <w:tcPr>
            <w:tcW w:w="2552" w:type="dxa"/>
            <w:vMerge/>
            <w:vAlign w:val="center"/>
          </w:tcPr>
          <w:p w14:paraId="750A621D" w14:textId="77777777" w:rsidR="009A5F04" w:rsidRDefault="009A5F04" w:rsidP="009A5F04">
            <w:pPr>
              <w:jc w:val="left"/>
              <w:rPr>
                <w:lang w:val="en-GB"/>
              </w:rPr>
            </w:pPr>
          </w:p>
        </w:tc>
        <w:tc>
          <w:tcPr>
            <w:tcW w:w="1134" w:type="dxa"/>
            <w:vMerge/>
            <w:vAlign w:val="center"/>
          </w:tcPr>
          <w:p w14:paraId="2A62E507" w14:textId="77777777" w:rsidR="009A5F04" w:rsidRDefault="009A5F04" w:rsidP="009A5F04">
            <w:pPr>
              <w:jc w:val="left"/>
              <w:rPr>
                <w:lang w:val="en-GB"/>
              </w:rPr>
            </w:pPr>
          </w:p>
        </w:tc>
        <w:tc>
          <w:tcPr>
            <w:tcW w:w="1559" w:type="dxa"/>
            <w:vMerge/>
            <w:vAlign w:val="center"/>
          </w:tcPr>
          <w:p w14:paraId="2EF90600" w14:textId="77777777" w:rsidR="009A5F04" w:rsidRDefault="009A5F04" w:rsidP="009A5F04">
            <w:pPr>
              <w:jc w:val="left"/>
              <w:rPr>
                <w:lang w:val="en-GB"/>
              </w:rPr>
            </w:pPr>
          </w:p>
        </w:tc>
        <w:tc>
          <w:tcPr>
            <w:tcW w:w="1917" w:type="dxa"/>
            <w:tcBorders>
              <w:bottom w:val="single" w:sz="4" w:space="0" w:color="auto"/>
            </w:tcBorders>
            <w:vAlign w:val="center"/>
          </w:tcPr>
          <w:p w14:paraId="2267FA47" w14:textId="77777777" w:rsidR="009A5F04" w:rsidRDefault="009A5F04" w:rsidP="009A5F04">
            <w:pPr>
              <w:jc w:val="left"/>
              <w:rPr>
                <w:lang w:val="en-GB"/>
              </w:rPr>
            </w:pPr>
            <w:r>
              <w:rPr>
                <w:lang w:val="en-GB"/>
              </w:rPr>
              <w:t>Pipeline</w:t>
            </w:r>
          </w:p>
        </w:tc>
        <w:tc>
          <w:tcPr>
            <w:tcW w:w="845" w:type="dxa"/>
            <w:tcBorders>
              <w:bottom w:val="single" w:sz="4" w:space="0" w:color="auto"/>
            </w:tcBorders>
            <w:vAlign w:val="center"/>
          </w:tcPr>
          <w:p w14:paraId="09F94C30" w14:textId="77777777" w:rsidR="009A5F04" w:rsidRDefault="009A5F04" w:rsidP="009A5F04">
            <w:pPr>
              <w:jc w:val="left"/>
              <w:rPr>
                <w:lang w:val="en-GB"/>
              </w:rPr>
            </w:pPr>
            <w:r>
              <w:rPr>
                <w:lang w:val="en-GB"/>
              </w:rPr>
              <w:t>36.9</w:t>
            </w:r>
            <w:r w:rsidRPr="00DD2647">
              <w:rPr>
                <w:rFonts w:cs="Arial"/>
                <w:vertAlign w:val="superscript"/>
                <w:lang w:val="en-GB"/>
              </w:rPr>
              <w:t>†</w:t>
            </w:r>
          </w:p>
        </w:tc>
      </w:tr>
      <w:tr w:rsidR="009A5F04" w14:paraId="5604ABAD" w14:textId="77777777" w:rsidTr="009A5F04">
        <w:trPr>
          <w:trHeight w:val="384"/>
        </w:trPr>
        <w:tc>
          <w:tcPr>
            <w:tcW w:w="2552" w:type="dxa"/>
            <w:vMerge w:val="restart"/>
            <w:vAlign w:val="center"/>
          </w:tcPr>
          <w:p w14:paraId="7D95A618" w14:textId="77777777" w:rsidR="009A5F04" w:rsidRDefault="009A5F04" w:rsidP="009A5F04">
            <w:pPr>
              <w:jc w:val="left"/>
              <w:rPr>
                <w:lang w:val="en-GB"/>
              </w:rPr>
            </w:pPr>
            <w:proofErr w:type="spellStart"/>
            <w:r>
              <w:rPr>
                <w:lang w:val="en-GB"/>
              </w:rPr>
              <w:t>Eberts</w:t>
            </w:r>
            <w:proofErr w:type="spellEnd"/>
            <w:r>
              <w:rPr>
                <w:lang w:val="en-GB"/>
              </w:rPr>
              <w:t xml:space="preserve"> &amp; </w:t>
            </w:r>
            <w:proofErr w:type="spellStart"/>
            <w:r>
              <w:rPr>
                <w:lang w:val="en-GB"/>
              </w:rPr>
              <w:t>Ulges</w:t>
            </w:r>
            <w:proofErr w:type="spellEnd"/>
          </w:p>
        </w:tc>
        <w:tc>
          <w:tcPr>
            <w:tcW w:w="1134" w:type="dxa"/>
            <w:vMerge w:val="restart"/>
            <w:vAlign w:val="center"/>
          </w:tcPr>
          <w:p w14:paraId="7111F06F" w14:textId="77777777" w:rsidR="009A5F04" w:rsidRDefault="009A5F04" w:rsidP="009A5F04">
            <w:pPr>
              <w:jc w:val="left"/>
              <w:rPr>
                <w:lang w:val="en-GB"/>
              </w:rPr>
            </w:pPr>
            <w:r>
              <w:rPr>
                <w:lang w:val="en-GB"/>
              </w:rPr>
              <w:t>2021</w:t>
            </w:r>
          </w:p>
        </w:tc>
        <w:tc>
          <w:tcPr>
            <w:tcW w:w="1559" w:type="dxa"/>
            <w:vMerge w:val="restart"/>
            <w:vAlign w:val="center"/>
          </w:tcPr>
          <w:p w14:paraId="5841CD21" w14:textId="77777777" w:rsidR="009A5F04" w:rsidRDefault="009A5F04" w:rsidP="009A5F04">
            <w:pPr>
              <w:jc w:val="left"/>
              <w:rPr>
                <w:lang w:val="en-GB"/>
              </w:rPr>
            </w:pPr>
            <w:proofErr w:type="spellStart"/>
            <w:r>
              <w:rPr>
                <w:lang w:val="en-GB"/>
              </w:rPr>
              <w:t>DocRED</w:t>
            </w:r>
            <w:proofErr w:type="spellEnd"/>
          </w:p>
        </w:tc>
        <w:tc>
          <w:tcPr>
            <w:tcW w:w="1917" w:type="dxa"/>
            <w:tcBorders>
              <w:top w:val="single" w:sz="4" w:space="0" w:color="auto"/>
            </w:tcBorders>
            <w:vAlign w:val="center"/>
          </w:tcPr>
          <w:p w14:paraId="6F676019" w14:textId="77777777" w:rsidR="009A5F04" w:rsidRDefault="009A5F04" w:rsidP="009A5F04">
            <w:pPr>
              <w:jc w:val="left"/>
              <w:rPr>
                <w:lang w:val="en-GB"/>
              </w:rPr>
            </w:pPr>
            <w:r>
              <w:rPr>
                <w:lang w:val="en-GB"/>
              </w:rPr>
              <w:t>End-to-end</w:t>
            </w:r>
          </w:p>
        </w:tc>
        <w:tc>
          <w:tcPr>
            <w:tcW w:w="845" w:type="dxa"/>
            <w:tcBorders>
              <w:top w:val="single" w:sz="4" w:space="0" w:color="auto"/>
            </w:tcBorders>
            <w:vAlign w:val="center"/>
          </w:tcPr>
          <w:p w14:paraId="6BDE9B9C" w14:textId="77777777" w:rsidR="009A5F04" w:rsidRDefault="009A5F04" w:rsidP="009A5F04">
            <w:pPr>
              <w:jc w:val="left"/>
              <w:rPr>
                <w:lang w:val="en-GB"/>
              </w:rPr>
            </w:pPr>
            <w:r>
              <w:rPr>
                <w:lang w:val="en-GB"/>
              </w:rPr>
              <w:t>59.46</w:t>
            </w:r>
            <w:r w:rsidRPr="00DD2647">
              <w:rPr>
                <w:rFonts w:cs="Arial"/>
                <w:vertAlign w:val="superscript"/>
                <w:lang w:val="en-GB"/>
              </w:rPr>
              <w:t>†</w:t>
            </w:r>
          </w:p>
        </w:tc>
      </w:tr>
      <w:tr w:rsidR="009A5F04" w14:paraId="1C6A6F61" w14:textId="77777777" w:rsidTr="009A5F04">
        <w:trPr>
          <w:trHeight w:val="384"/>
        </w:trPr>
        <w:tc>
          <w:tcPr>
            <w:tcW w:w="2552" w:type="dxa"/>
            <w:vMerge/>
            <w:vAlign w:val="center"/>
          </w:tcPr>
          <w:p w14:paraId="0C3AFD5E" w14:textId="77777777" w:rsidR="009A5F04" w:rsidRDefault="009A5F04" w:rsidP="009A5F04">
            <w:pPr>
              <w:jc w:val="left"/>
              <w:rPr>
                <w:lang w:val="en-GB"/>
              </w:rPr>
            </w:pPr>
          </w:p>
        </w:tc>
        <w:tc>
          <w:tcPr>
            <w:tcW w:w="1134" w:type="dxa"/>
            <w:vMerge/>
            <w:vAlign w:val="center"/>
          </w:tcPr>
          <w:p w14:paraId="4E16B9BE" w14:textId="77777777" w:rsidR="009A5F04" w:rsidRDefault="009A5F04" w:rsidP="009A5F04">
            <w:pPr>
              <w:jc w:val="left"/>
              <w:rPr>
                <w:lang w:val="en-GB"/>
              </w:rPr>
            </w:pPr>
          </w:p>
        </w:tc>
        <w:tc>
          <w:tcPr>
            <w:tcW w:w="1559" w:type="dxa"/>
            <w:vMerge/>
            <w:vAlign w:val="center"/>
          </w:tcPr>
          <w:p w14:paraId="58E08982" w14:textId="77777777" w:rsidR="009A5F04" w:rsidRDefault="009A5F04" w:rsidP="009A5F04">
            <w:pPr>
              <w:jc w:val="left"/>
              <w:rPr>
                <w:lang w:val="en-GB"/>
              </w:rPr>
            </w:pPr>
          </w:p>
        </w:tc>
        <w:tc>
          <w:tcPr>
            <w:tcW w:w="1917" w:type="dxa"/>
            <w:tcBorders>
              <w:bottom w:val="single" w:sz="4" w:space="0" w:color="auto"/>
            </w:tcBorders>
            <w:vAlign w:val="center"/>
          </w:tcPr>
          <w:p w14:paraId="3908381D" w14:textId="77777777" w:rsidR="009A5F04" w:rsidRDefault="009A5F04" w:rsidP="009A5F04">
            <w:pPr>
              <w:jc w:val="left"/>
              <w:rPr>
                <w:lang w:val="en-GB"/>
              </w:rPr>
            </w:pPr>
            <w:r>
              <w:rPr>
                <w:lang w:val="en-GB"/>
              </w:rPr>
              <w:t>Pipeline</w:t>
            </w:r>
          </w:p>
        </w:tc>
        <w:tc>
          <w:tcPr>
            <w:tcW w:w="845" w:type="dxa"/>
            <w:tcBorders>
              <w:bottom w:val="single" w:sz="4" w:space="0" w:color="auto"/>
            </w:tcBorders>
            <w:vAlign w:val="center"/>
          </w:tcPr>
          <w:p w14:paraId="0B5D7BFE" w14:textId="77777777" w:rsidR="009A5F04" w:rsidRDefault="009A5F04" w:rsidP="009A5F04">
            <w:pPr>
              <w:jc w:val="left"/>
              <w:rPr>
                <w:lang w:val="en-GB"/>
              </w:rPr>
            </w:pPr>
            <w:r>
              <w:rPr>
                <w:lang w:val="en-GB"/>
              </w:rPr>
              <w:t>59.76</w:t>
            </w:r>
            <w:r w:rsidRPr="00DD2647">
              <w:rPr>
                <w:rFonts w:cs="Arial"/>
                <w:vertAlign w:val="superscript"/>
                <w:lang w:val="en-GB"/>
              </w:rPr>
              <w:t>†</w:t>
            </w:r>
          </w:p>
        </w:tc>
      </w:tr>
      <w:tr w:rsidR="009A5F04" w14:paraId="6A8E760B" w14:textId="77777777" w:rsidTr="009A5F04">
        <w:trPr>
          <w:trHeight w:val="384"/>
        </w:trPr>
        <w:tc>
          <w:tcPr>
            <w:tcW w:w="2552" w:type="dxa"/>
            <w:vMerge w:val="restart"/>
            <w:vAlign w:val="center"/>
          </w:tcPr>
          <w:p w14:paraId="3A3FA73E" w14:textId="77777777" w:rsidR="009A5F04" w:rsidRDefault="009A5F04" w:rsidP="009A5F04">
            <w:pPr>
              <w:jc w:val="left"/>
              <w:rPr>
                <w:lang w:val="en-GB"/>
              </w:rPr>
            </w:pPr>
            <w:r>
              <w:rPr>
                <w:lang w:val="en-GB"/>
              </w:rPr>
              <w:t>Giorgi et al.</w:t>
            </w:r>
          </w:p>
        </w:tc>
        <w:tc>
          <w:tcPr>
            <w:tcW w:w="1134" w:type="dxa"/>
            <w:vMerge w:val="restart"/>
            <w:vAlign w:val="center"/>
          </w:tcPr>
          <w:p w14:paraId="36FFC88B" w14:textId="77777777" w:rsidR="009A5F04" w:rsidRDefault="009A5F04" w:rsidP="009A5F04">
            <w:pPr>
              <w:jc w:val="left"/>
              <w:rPr>
                <w:lang w:val="en-GB"/>
              </w:rPr>
            </w:pPr>
            <w:r>
              <w:rPr>
                <w:lang w:val="en-GB"/>
              </w:rPr>
              <w:t>2022</w:t>
            </w:r>
          </w:p>
        </w:tc>
        <w:tc>
          <w:tcPr>
            <w:tcW w:w="1559" w:type="dxa"/>
            <w:vMerge w:val="restart"/>
            <w:vAlign w:val="center"/>
          </w:tcPr>
          <w:p w14:paraId="0DBD603B" w14:textId="77777777" w:rsidR="009A5F04" w:rsidRDefault="009A5F04" w:rsidP="009A5F04">
            <w:pPr>
              <w:jc w:val="left"/>
              <w:rPr>
                <w:lang w:val="en-GB"/>
              </w:rPr>
            </w:pPr>
            <w:r>
              <w:rPr>
                <w:lang w:val="en-GB"/>
              </w:rPr>
              <w:t>CDR</w:t>
            </w:r>
          </w:p>
        </w:tc>
        <w:tc>
          <w:tcPr>
            <w:tcW w:w="1917" w:type="dxa"/>
            <w:tcBorders>
              <w:top w:val="single" w:sz="4" w:space="0" w:color="auto"/>
            </w:tcBorders>
            <w:vAlign w:val="center"/>
          </w:tcPr>
          <w:p w14:paraId="352161D8" w14:textId="77777777" w:rsidR="009A5F04" w:rsidRDefault="009A5F04" w:rsidP="009A5F04">
            <w:pPr>
              <w:jc w:val="left"/>
              <w:rPr>
                <w:lang w:val="en-GB"/>
              </w:rPr>
            </w:pPr>
            <w:r>
              <w:rPr>
                <w:lang w:val="en-GB"/>
              </w:rPr>
              <w:t>End-to-end</w:t>
            </w:r>
          </w:p>
        </w:tc>
        <w:tc>
          <w:tcPr>
            <w:tcW w:w="845" w:type="dxa"/>
            <w:tcBorders>
              <w:top w:val="single" w:sz="4" w:space="0" w:color="auto"/>
            </w:tcBorders>
            <w:vAlign w:val="center"/>
          </w:tcPr>
          <w:p w14:paraId="5CB36DF7" w14:textId="77777777" w:rsidR="009A5F04" w:rsidRDefault="009A5F04" w:rsidP="009A5F04">
            <w:pPr>
              <w:jc w:val="left"/>
              <w:rPr>
                <w:lang w:val="en-GB"/>
              </w:rPr>
            </w:pPr>
            <w:r>
              <w:rPr>
                <w:lang w:val="en-GB"/>
              </w:rPr>
              <w:t>52.4*</w:t>
            </w:r>
          </w:p>
        </w:tc>
      </w:tr>
      <w:tr w:rsidR="009A5F04" w14:paraId="5D3B05B8" w14:textId="77777777" w:rsidTr="009A5F04">
        <w:trPr>
          <w:trHeight w:val="384"/>
        </w:trPr>
        <w:tc>
          <w:tcPr>
            <w:tcW w:w="2552" w:type="dxa"/>
            <w:vMerge/>
            <w:tcBorders>
              <w:bottom w:val="single" w:sz="4" w:space="0" w:color="auto"/>
            </w:tcBorders>
            <w:vAlign w:val="center"/>
          </w:tcPr>
          <w:p w14:paraId="7653719D" w14:textId="77777777" w:rsidR="009A5F04" w:rsidRDefault="009A5F04" w:rsidP="009A5F04">
            <w:pPr>
              <w:jc w:val="left"/>
              <w:rPr>
                <w:lang w:val="en-GB"/>
              </w:rPr>
            </w:pPr>
          </w:p>
        </w:tc>
        <w:tc>
          <w:tcPr>
            <w:tcW w:w="1134" w:type="dxa"/>
            <w:vMerge/>
            <w:tcBorders>
              <w:bottom w:val="single" w:sz="4" w:space="0" w:color="auto"/>
            </w:tcBorders>
            <w:vAlign w:val="center"/>
          </w:tcPr>
          <w:p w14:paraId="7A3A8A45" w14:textId="77777777" w:rsidR="009A5F04" w:rsidRDefault="009A5F04" w:rsidP="009A5F04">
            <w:pPr>
              <w:jc w:val="left"/>
              <w:rPr>
                <w:lang w:val="en-GB"/>
              </w:rPr>
            </w:pPr>
          </w:p>
        </w:tc>
        <w:tc>
          <w:tcPr>
            <w:tcW w:w="1559" w:type="dxa"/>
            <w:vMerge/>
            <w:tcBorders>
              <w:bottom w:val="single" w:sz="4" w:space="0" w:color="auto"/>
            </w:tcBorders>
            <w:vAlign w:val="center"/>
          </w:tcPr>
          <w:p w14:paraId="32D76B2F" w14:textId="77777777" w:rsidR="009A5F04" w:rsidRDefault="009A5F04" w:rsidP="009A5F04">
            <w:pPr>
              <w:jc w:val="left"/>
              <w:rPr>
                <w:lang w:val="en-GB"/>
              </w:rPr>
            </w:pPr>
          </w:p>
        </w:tc>
        <w:tc>
          <w:tcPr>
            <w:tcW w:w="1917" w:type="dxa"/>
            <w:tcBorders>
              <w:bottom w:val="single" w:sz="4" w:space="0" w:color="auto"/>
            </w:tcBorders>
            <w:vAlign w:val="center"/>
          </w:tcPr>
          <w:p w14:paraId="0D37B621" w14:textId="77777777" w:rsidR="009A5F04" w:rsidRDefault="009A5F04" w:rsidP="009A5F04">
            <w:pPr>
              <w:jc w:val="left"/>
              <w:rPr>
                <w:lang w:val="en-GB"/>
              </w:rPr>
            </w:pPr>
            <w:r>
              <w:rPr>
                <w:lang w:val="en-GB"/>
              </w:rPr>
              <w:t>Pipeline</w:t>
            </w:r>
          </w:p>
        </w:tc>
        <w:tc>
          <w:tcPr>
            <w:tcW w:w="845" w:type="dxa"/>
            <w:tcBorders>
              <w:bottom w:val="single" w:sz="4" w:space="0" w:color="auto"/>
            </w:tcBorders>
            <w:vAlign w:val="center"/>
          </w:tcPr>
          <w:p w14:paraId="2D52D17A" w14:textId="77777777" w:rsidR="009A5F04" w:rsidRDefault="009A5F04" w:rsidP="009A5F04">
            <w:pPr>
              <w:jc w:val="left"/>
              <w:rPr>
                <w:lang w:val="en-GB"/>
              </w:rPr>
            </w:pPr>
            <w:r>
              <w:rPr>
                <w:lang w:val="en-GB"/>
              </w:rPr>
              <w:t>34.1*</w:t>
            </w:r>
          </w:p>
        </w:tc>
      </w:tr>
    </w:tbl>
    <w:p w14:paraId="36C99551" w14:textId="1AB4E8CE" w:rsidR="00D024DF" w:rsidRDefault="00D024DF" w:rsidP="00D024DF">
      <w:pPr>
        <w:spacing w:after="0"/>
        <w:rPr>
          <w:lang w:val="en-GB"/>
        </w:rPr>
      </w:pPr>
      <w:r w:rsidRPr="0060117D">
        <w:rPr>
          <w:i/>
          <w:iCs/>
          <w:lang w:val="en-GB"/>
        </w:rPr>
        <w:t>Note</w:t>
      </w:r>
      <w:r>
        <w:rPr>
          <w:lang w:val="en-GB"/>
        </w:rPr>
        <w:t xml:space="preserve">. Yan et al. (2021) have not directly compared end-to-end to </w:t>
      </w:r>
      <w:r w:rsidR="009D3FDC">
        <w:rPr>
          <w:lang w:val="en-GB"/>
        </w:rPr>
        <w:t>pipeline but</w:t>
      </w:r>
      <w:r>
        <w:rPr>
          <w:lang w:val="en-GB"/>
        </w:rPr>
        <w:t xml:space="preserve"> </w:t>
      </w:r>
      <w:r w:rsidR="0060117D">
        <w:rPr>
          <w:lang w:val="en-GB"/>
        </w:rPr>
        <w:t xml:space="preserve">incorporated </w:t>
      </w:r>
      <w:r w:rsidR="009D3FDC">
        <w:rPr>
          <w:lang w:val="en-GB"/>
        </w:rPr>
        <w:t>a</w:t>
      </w:r>
      <w:r w:rsidR="0060117D">
        <w:rPr>
          <w:lang w:val="en-GB"/>
        </w:rPr>
        <w:t xml:space="preserve"> pipeline-like model in their ablation study using sequential encoding instead of joint encoding.</w:t>
      </w:r>
    </w:p>
    <w:p w14:paraId="3C5739DD" w14:textId="19B7AF37" w:rsidR="00D024DF" w:rsidRDefault="00D024DF" w:rsidP="00D024DF">
      <w:pPr>
        <w:spacing w:after="0"/>
        <w:rPr>
          <w:lang w:val="en-GB"/>
        </w:rPr>
      </w:pPr>
      <w:r>
        <w:rPr>
          <w:lang w:val="en-GB"/>
        </w:rPr>
        <w:t xml:space="preserve">* </w:t>
      </w:r>
      <w:proofErr w:type="gramStart"/>
      <w:r>
        <w:rPr>
          <w:lang w:val="en-GB"/>
        </w:rPr>
        <w:t>the</w:t>
      </w:r>
      <w:proofErr w:type="gramEnd"/>
      <w:r>
        <w:rPr>
          <w:lang w:val="en-GB"/>
        </w:rPr>
        <w:t xml:space="preserve"> type of named entity does not have to be correctly predicted to count as correct prediction, as long as entities and relation were correct</w:t>
      </w:r>
    </w:p>
    <w:p w14:paraId="7C7E95D0" w14:textId="0DEE2BB8" w:rsidR="00D024DF" w:rsidRDefault="00D024DF" w:rsidP="005B6866">
      <w:pPr>
        <w:rPr>
          <w:lang w:val="en-GB"/>
        </w:rPr>
      </w:pPr>
      <w:r w:rsidRPr="00DD2647">
        <w:rPr>
          <w:rFonts w:cs="Arial"/>
          <w:vertAlign w:val="superscript"/>
          <w:lang w:val="en-GB"/>
        </w:rPr>
        <w:t>†</w:t>
      </w:r>
      <w:r>
        <w:rPr>
          <w:rFonts w:cs="Arial"/>
          <w:vertAlign w:val="superscript"/>
          <w:lang w:val="en-GB"/>
        </w:rPr>
        <w:t xml:space="preserve"> </w:t>
      </w:r>
      <w:proofErr w:type="gramStart"/>
      <w:r>
        <w:rPr>
          <w:rFonts w:cs="Arial"/>
          <w:lang w:val="en-GB"/>
        </w:rPr>
        <w:t>unspecified</w:t>
      </w:r>
      <w:proofErr w:type="gramEnd"/>
      <w:r>
        <w:rPr>
          <w:rFonts w:cs="Arial"/>
          <w:lang w:val="en-GB"/>
        </w:rPr>
        <w:t xml:space="preserve"> whether correct prediction of entity type is relevant for relation to be classified as correct</w:t>
      </w:r>
    </w:p>
    <w:p w14:paraId="5CB1408C" w14:textId="7C64056D" w:rsidR="005B6866" w:rsidRDefault="00B8248E" w:rsidP="005B6866">
      <w:pPr>
        <w:rPr>
          <w:lang w:val="en-GB"/>
        </w:rPr>
      </w:pPr>
      <w:r>
        <w:rPr>
          <w:lang w:val="en-GB"/>
        </w:rPr>
        <w:br/>
      </w:r>
      <w:r w:rsidR="005B6866">
        <w:rPr>
          <w:lang w:val="en-GB"/>
        </w:rPr>
        <w:t>A final argument to be made for joint training is the reduction of training time</w:t>
      </w:r>
      <w:r w:rsidR="00D826C5">
        <w:rPr>
          <w:lang w:val="en-GB"/>
        </w:rPr>
        <w:t xml:space="preserve"> (Li et al., 2021)</w:t>
      </w:r>
      <w:r w:rsidR="005B6866">
        <w:rPr>
          <w:lang w:val="en-GB"/>
        </w:rPr>
        <w:t xml:space="preserve">. Training time became particularly critical with large transformer models needing a longer time for training and hyperparameter tuning, only allowing hyperparameter </w:t>
      </w:r>
      <w:r w:rsidR="005B6866">
        <w:rPr>
          <w:lang w:val="en-GB"/>
        </w:rPr>
        <w:lastRenderedPageBreak/>
        <w:t>tuning on a subset of training data (</w:t>
      </w:r>
      <w:r w:rsidR="009D3FDC">
        <w:rPr>
          <w:lang w:val="en-GB"/>
        </w:rPr>
        <w:t xml:space="preserve">Cabot &amp; </w:t>
      </w:r>
      <w:proofErr w:type="spellStart"/>
      <w:r w:rsidR="009D3FDC">
        <w:rPr>
          <w:lang w:val="en-GB"/>
        </w:rPr>
        <w:t>Navigli</w:t>
      </w:r>
      <w:proofErr w:type="spellEnd"/>
      <w:r w:rsidR="009D3FDC">
        <w:rPr>
          <w:lang w:val="en-GB"/>
        </w:rPr>
        <w:t>, 2021</w:t>
      </w:r>
      <w:r w:rsidR="005B6866">
        <w:rPr>
          <w:lang w:val="en-GB"/>
        </w:rPr>
        <w:t>). As such, it may be preferable to train one model for both tasks instead of separate models.</w:t>
      </w:r>
    </w:p>
    <w:p w14:paraId="7CF8AE79" w14:textId="671C6178" w:rsidR="007C334C" w:rsidRDefault="00EE1429" w:rsidP="001D513E">
      <w:pPr>
        <w:pStyle w:val="berschrift3"/>
        <w:numPr>
          <w:ilvl w:val="2"/>
          <w:numId w:val="3"/>
        </w:numPr>
        <w:rPr>
          <w:lang w:val="en-GB"/>
        </w:rPr>
      </w:pPr>
      <w:bookmarkStart w:id="10" w:name="_Toc119517873"/>
      <w:r>
        <w:rPr>
          <w:lang w:val="en-GB"/>
        </w:rPr>
        <w:t xml:space="preserve">Sequence-based </w:t>
      </w:r>
      <w:r w:rsidR="00544434">
        <w:rPr>
          <w:lang w:val="en-GB"/>
        </w:rPr>
        <w:t>or</w:t>
      </w:r>
      <w:r>
        <w:rPr>
          <w:lang w:val="en-GB"/>
        </w:rPr>
        <w:t xml:space="preserve"> Dependency-based</w:t>
      </w:r>
      <w:bookmarkEnd w:id="10"/>
    </w:p>
    <w:p w14:paraId="1F99F89B" w14:textId="78CE336C" w:rsidR="00EE1429" w:rsidRDefault="00A7287C" w:rsidP="0014579E">
      <w:pPr>
        <w:rPr>
          <w:lang w:val="en-GB"/>
        </w:rPr>
      </w:pPr>
      <w:r>
        <w:rPr>
          <w:lang w:val="en-GB"/>
        </w:rPr>
        <w:t>Another differentiation of relation extraction models is separating them into sequence-based and dependency-based models (Guo et al., 2020). While sequence-based relation extraction models are purely based on text, dependency-based models also include features generated from dependencies trees.</w:t>
      </w:r>
      <w:r w:rsidR="00ED0622">
        <w:rPr>
          <w:lang w:val="en-GB"/>
        </w:rPr>
        <w:t xml:space="preserve"> </w:t>
      </w:r>
    </w:p>
    <w:p w14:paraId="23BDDC4E" w14:textId="6C654DB9" w:rsidR="00F47CD6" w:rsidRDefault="00A7287C" w:rsidP="0014579E">
      <w:pPr>
        <w:rPr>
          <w:lang w:val="en-GB"/>
        </w:rPr>
      </w:pPr>
      <w:r>
        <w:rPr>
          <w:lang w:val="en-GB"/>
        </w:rPr>
        <w:t xml:space="preserve">Dependencies trees </w:t>
      </w:r>
      <w:r w:rsidR="00ED0622">
        <w:rPr>
          <w:lang w:val="en-GB"/>
        </w:rPr>
        <w:t xml:space="preserve">represent grammatical dependencies. Based on a dependency tree it can be inferred which words in a sentence are connected. An example for a dependency tree is visualized in figure X. Taking the sentence “The Berlin School of Economics and Law is situated in Berlin </w:t>
      </w:r>
      <w:proofErr w:type="spellStart"/>
      <w:r w:rsidR="00ED0622">
        <w:rPr>
          <w:lang w:val="en-GB"/>
        </w:rPr>
        <w:t>Schöneberg</w:t>
      </w:r>
      <w:proofErr w:type="spellEnd"/>
      <w:r w:rsidR="00ED0622">
        <w:rPr>
          <w:lang w:val="en-GB"/>
        </w:rPr>
        <w:t xml:space="preserve">” again, “The Berlin School” and “Berlin </w:t>
      </w:r>
      <w:proofErr w:type="spellStart"/>
      <w:r w:rsidR="00ED0622">
        <w:rPr>
          <w:lang w:val="en-GB"/>
        </w:rPr>
        <w:t>Schöneberg</w:t>
      </w:r>
      <w:proofErr w:type="spellEnd"/>
      <w:r w:rsidR="00ED0622">
        <w:rPr>
          <w:lang w:val="en-GB"/>
        </w:rPr>
        <w:t>” are compound word groups, and that they are indirectly connected by the root word “situated”.</w:t>
      </w:r>
      <w:r w:rsidR="00272045">
        <w:rPr>
          <w:lang w:val="en-GB"/>
        </w:rPr>
        <w:t xml:space="preserve"> </w:t>
      </w:r>
    </w:p>
    <w:p w14:paraId="74E685D0" w14:textId="3C517461" w:rsidR="00F47CD6" w:rsidRDefault="00B8248E" w:rsidP="0014579E">
      <w:pPr>
        <w:rPr>
          <w:lang w:val="en-GB"/>
        </w:rPr>
      </w:pPr>
      <w:r>
        <w:rPr>
          <w:lang w:val="en-GB"/>
        </w:rPr>
        <w:br/>
      </w:r>
      <w:r w:rsidR="00F47CD6">
        <w:rPr>
          <w:lang w:val="en-GB"/>
        </w:rPr>
        <w:t>Figure X</w:t>
      </w:r>
    </w:p>
    <w:p w14:paraId="5805C39A" w14:textId="544D35A8" w:rsidR="00F47CD6" w:rsidRPr="00F47CD6" w:rsidRDefault="00F47CD6" w:rsidP="0014579E">
      <w:pPr>
        <w:rPr>
          <w:i/>
          <w:iCs/>
          <w:lang w:val="en-GB"/>
        </w:rPr>
      </w:pPr>
      <w:r w:rsidRPr="00F47CD6">
        <w:rPr>
          <w:i/>
          <w:iCs/>
          <w:lang w:val="en-GB"/>
        </w:rPr>
        <w:t>A dependency tree for an example sentence</w:t>
      </w:r>
      <w:r w:rsidR="001671FF">
        <w:rPr>
          <w:i/>
          <w:iCs/>
          <w:lang w:val="en-GB"/>
        </w:rPr>
        <w:t xml:space="preserve">, generated with </w:t>
      </w:r>
      <w:proofErr w:type="spellStart"/>
      <w:r w:rsidR="001671FF">
        <w:rPr>
          <w:i/>
          <w:iCs/>
          <w:lang w:val="en-GB"/>
        </w:rPr>
        <w:t>SpaCy</w:t>
      </w:r>
      <w:proofErr w:type="spellEnd"/>
    </w:p>
    <w:p w14:paraId="4046697E" w14:textId="1897C699" w:rsidR="00272045" w:rsidRDefault="00272045" w:rsidP="0014579E">
      <w:pPr>
        <w:rPr>
          <w:lang w:val="en-GB"/>
        </w:rPr>
      </w:pPr>
      <w:r w:rsidRPr="00272045">
        <w:rPr>
          <w:noProof/>
          <w:lang w:val="en-GB"/>
        </w:rPr>
        <w:drawing>
          <wp:inline distT="0" distB="0" distL="0" distR="0" wp14:anchorId="14509425" wp14:editId="03A82A0C">
            <wp:extent cx="5400040" cy="115062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1150620"/>
                    </a:xfrm>
                    <a:prstGeom prst="rect">
                      <a:avLst/>
                    </a:prstGeom>
                  </pic:spPr>
                </pic:pic>
              </a:graphicData>
            </a:graphic>
          </wp:inline>
        </w:drawing>
      </w:r>
    </w:p>
    <w:p w14:paraId="3EF9CB51" w14:textId="31E73A02" w:rsidR="00A776E3" w:rsidRDefault="00B8248E" w:rsidP="003962A1">
      <w:pPr>
        <w:rPr>
          <w:lang w:val="en-GB"/>
        </w:rPr>
      </w:pPr>
      <w:r>
        <w:rPr>
          <w:lang w:val="en-GB"/>
        </w:rPr>
        <w:br/>
      </w:r>
      <w:r w:rsidR="00272045">
        <w:rPr>
          <w:lang w:val="en-GB"/>
        </w:rPr>
        <w:t>These trees offer further features and value when learning relation extraction</w:t>
      </w:r>
      <w:r w:rsidR="003962A1">
        <w:rPr>
          <w:lang w:val="en-GB"/>
        </w:rPr>
        <w:t xml:space="preserve"> </w:t>
      </w:r>
      <w:r w:rsidR="00BC39F6">
        <w:rPr>
          <w:lang w:val="en-GB"/>
        </w:rPr>
        <w:t xml:space="preserve">as linguistic connections between words of the input are defined clearer. Dependency trees </w:t>
      </w:r>
      <w:r w:rsidR="003962A1">
        <w:rPr>
          <w:lang w:val="en-GB"/>
        </w:rPr>
        <w:t xml:space="preserve">have been used successfully in the past </w:t>
      </w:r>
      <w:r w:rsidR="00C932D3">
        <w:rPr>
          <w:lang w:val="en-GB"/>
        </w:rPr>
        <w:t>with graph convolutional networks (</w:t>
      </w:r>
      <w:r w:rsidR="003962A1">
        <w:rPr>
          <w:lang w:val="en-GB"/>
        </w:rPr>
        <w:t>Zhang et al., 2018</w:t>
      </w:r>
      <w:r w:rsidR="00C932D3">
        <w:rPr>
          <w:lang w:val="en-GB"/>
        </w:rPr>
        <w:t>; Guo et al., 2020)</w:t>
      </w:r>
      <w:r w:rsidR="00F47CD6">
        <w:rPr>
          <w:lang w:val="en-GB"/>
        </w:rPr>
        <w:t xml:space="preserve"> with </w:t>
      </w:r>
      <w:proofErr w:type="gramStart"/>
      <w:r w:rsidR="00F47CD6">
        <w:rPr>
          <w:lang w:val="en-GB"/>
        </w:rPr>
        <w:t>particular success</w:t>
      </w:r>
      <w:proofErr w:type="gramEnd"/>
      <w:r w:rsidR="00F47CD6">
        <w:rPr>
          <w:lang w:val="en-GB"/>
        </w:rPr>
        <w:t xml:space="preserve"> in document level relation extraction, characterized by long sentences and paragraphs</w:t>
      </w:r>
      <w:r w:rsidR="00BC39F6">
        <w:rPr>
          <w:lang w:val="en-GB"/>
        </w:rPr>
        <w:t>. While several pruning strategies were used to distil the information of a tree into the most relevant parts (e.g. Xu et al., 2015; Miwa &amp; Bansal, 2016; Zhang et al., 2018), Guo et al. (2020) show that using the full unpruned input helps when extracti</w:t>
      </w:r>
      <w:r w:rsidR="00F47CD6">
        <w:rPr>
          <w:lang w:val="en-GB"/>
        </w:rPr>
        <w:t>ng</w:t>
      </w:r>
      <w:r w:rsidR="00BC39F6">
        <w:rPr>
          <w:lang w:val="en-GB"/>
        </w:rPr>
        <w:t xml:space="preserve"> relations from long inputs, such </w:t>
      </w:r>
      <w:r w:rsidR="00F47CD6">
        <w:rPr>
          <w:lang w:val="en-GB"/>
        </w:rPr>
        <w:t>documents</w:t>
      </w:r>
      <w:r w:rsidR="00627E04">
        <w:rPr>
          <w:lang w:val="en-GB"/>
        </w:rPr>
        <w:t xml:space="preserve">. </w:t>
      </w:r>
      <w:r w:rsidR="008D38BD">
        <w:rPr>
          <w:lang w:val="en-GB"/>
        </w:rPr>
        <w:t xml:space="preserve">Transformer-based methods have been proven similarly successful on relation extraction tasks with long inputs </w:t>
      </w:r>
      <w:r w:rsidR="004F052C">
        <w:rPr>
          <w:lang w:val="en-GB"/>
        </w:rPr>
        <w:t>both with (Zeng et al., 2020; Xu et al., 2021) and without</w:t>
      </w:r>
      <w:r w:rsidR="0034254C">
        <w:rPr>
          <w:lang w:val="en-GB"/>
        </w:rPr>
        <w:t xml:space="preserve"> (Tan et al., 2022)</w:t>
      </w:r>
      <w:r w:rsidR="004F052C">
        <w:rPr>
          <w:lang w:val="en-GB"/>
        </w:rPr>
        <w:t xml:space="preserve"> dependency components </w:t>
      </w:r>
      <w:r w:rsidR="008D38BD">
        <w:rPr>
          <w:lang w:val="en-GB"/>
        </w:rPr>
        <w:t>and are currently achieving state-of-the-art performance</w:t>
      </w:r>
      <w:r w:rsidR="004F052C">
        <w:rPr>
          <w:lang w:val="en-GB"/>
        </w:rPr>
        <w:t xml:space="preserve">. </w:t>
      </w:r>
    </w:p>
    <w:p w14:paraId="0EA9229D" w14:textId="352A7272" w:rsidR="003814A8" w:rsidRDefault="003814A8" w:rsidP="001D513E">
      <w:pPr>
        <w:pStyle w:val="berschrift2"/>
        <w:numPr>
          <w:ilvl w:val="1"/>
          <w:numId w:val="3"/>
        </w:numPr>
        <w:rPr>
          <w:lang w:val="en-GB"/>
        </w:rPr>
      </w:pPr>
      <w:bookmarkStart w:id="11" w:name="_Toc119517874"/>
      <w:r>
        <w:rPr>
          <w:lang w:val="en-GB"/>
        </w:rPr>
        <w:lastRenderedPageBreak/>
        <w:t>Transformer</w:t>
      </w:r>
      <w:r w:rsidR="001D513E">
        <w:rPr>
          <w:lang w:val="en-GB"/>
        </w:rPr>
        <w:t>s</w:t>
      </w:r>
      <w:bookmarkEnd w:id="11"/>
    </w:p>
    <w:p w14:paraId="19BA58BD" w14:textId="3739FCD0" w:rsidR="001D513E" w:rsidRDefault="003814A8" w:rsidP="003814A8">
      <w:pPr>
        <w:rPr>
          <w:lang w:val="en-GB"/>
        </w:rPr>
      </w:pPr>
      <w:r>
        <w:rPr>
          <w:lang w:val="en-GB"/>
        </w:rPr>
        <w:t>First introduced by</w:t>
      </w:r>
      <w:r w:rsidR="00F174B7">
        <w:rPr>
          <w:lang w:val="en-GB"/>
        </w:rPr>
        <w:t xml:space="preserve"> Vaswani et al. (2017)</w:t>
      </w:r>
      <w:r w:rsidR="00BC7143">
        <w:rPr>
          <w:lang w:val="en-GB"/>
        </w:rPr>
        <w:t xml:space="preserve"> as model for machine translation,</w:t>
      </w:r>
      <w:r>
        <w:rPr>
          <w:lang w:val="en-GB"/>
        </w:rPr>
        <w:t xml:space="preserve"> transformer</w:t>
      </w:r>
      <w:r w:rsidR="00F174B7">
        <w:rPr>
          <w:lang w:val="en-GB"/>
        </w:rPr>
        <w:t xml:space="preserve"> models</w:t>
      </w:r>
      <w:r>
        <w:rPr>
          <w:lang w:val="en-GB"/>
        </w:rPr>
        <w:t xml:space="preserve"> revolutionized the performance of NLP models, including relation extraction models (SOURCE). </w:t>
      </w:r>
      <w:r w:rsidR="00F174B7">
        <w:rPr>
          <w:lang w:val="en-GB"/>
        </w:rPr>
        <w:t>At heart the transformer is based on feed-forward neural networks in combination with attention mechanisms.</w:t>
      </w:r>
      <w:r w:rsidR="00C66551">
        <w:rPr>
          <w:lang w:val="en-GB"/>
        </w:rPr>
        <w:t xml:space="preserve"> </w:t>
      </w:r>
      <w:r w:rsidR="003074CC">
        <w:rPr>
          <w:lang w:val="en-GB"/>
        </w:rPr>
        <w:t xml:space="preserve">Additionally, the transformer uses an encoder-decoder structure, which has been proven successful in previous </w:t>
      </w:r>
      <w:r w:rsidR="0087724C">
        <w:rPr>
          <w:lang w:val="en-GB"/>
        </w:rPr>
        <w:t>state-of-the-art</w:t>
      </w:r>
      <w:r w:rsidR="003074CC">
        <w:rPr>
          <w:lang w:val="en-GB"/>
        </w:rPr>
        <w:t xml:space="preserve"> language models, such as recurrent neural networks and long short-term memory neural networks. </w:t>
      </w:r>
      <w:r w:rsidR="00A81847">
        <w:rPr>
          <w:lang w:val="en-GB"/>
        </w:rPr>
        <w:t xml:space="preserve">However, the attention mechanism is </w:t>
      </w:r>
      <w:r w:rsidR="004D6067">
        <w:rPr>
          <w:lang w:val="en-GB"/>
        </w:rPr>
        <w:t>the key</w:t>
      </w:r>
      <w:r w:rsidR="00A81847">
        <w:rPr>
          <w:lang w:val="en-GB"/>
        </w:rPr>
        <w:t xml:space="preserve"> differen</w:t>
      </w:r>
      <w:r w:rsidR="004D6067">
        <w:rPr>
          <w:lang w:val="en-GB"/>
        </w:rPr>
        <w:t>ce between</w:t>
      </w:r>
      <w:r w:rsidR="00A81847">
        <w:rPr>
          <w:lang w:val="en-GB"/>
        </w:rPr>
        <w:t xml:space="preserve"> the transformer model </w:t>
      </w:r>
      <w:r w:rsidR="004D6067">
        <w:rPr>
          <w:lang w:val="en-GB"/>
        </w:rPr>
        <w:t xml:space="preserve">and </w:t>
      </w:r>
      <w:r w:rsidR="00FD64FF">
        <w:rPr>
          <w:lang w:val="en-GB"/>
        </w:rPr>
        <w:t xml:space="preserve">these </w:t>
      </w:r>
      <w:r w:rsidR="00A81847">
        <w:rPr>
          <w:lang w:val="en-GB"/>
        </w:rPr>
        <w:t xml:space="preserve">previous </w:t>
      </w:r>
      <w:r w:rsidR="0087724C">
        <w:rPr>
          <w:lang w:val="en-GB"/>
        </w:rPr>
        <w:t xml:space="preserve">state-of-the-art </w:t>
      </w:r>
      <w:r w:rsidR="00A81847">
        <w:rPr>
          <w:lang w:val="en-GB"/>
        </w:rPr>
        <w:t>models</w:t>
      </w:r>
      <w:r w:rsidR="00930720">
        <w:rPr>
          <w:lang w:val="en-GB"/>
        </w:rPr>
        <w:t xml:space="preserve"> (Vaswani et al. 2017)</w:t>
      </w:r>
      <w:r w:rsidR="003074CC">
        <w:rPr>
          <w:lang w:val="en-GB"/>
        </w:rPr>
        <w:t>.</w:t>
      </w:r>
      <w:r w:rsidR="00930720">
        <w:rPr>
          <w:lang w:val="en-GB"/>
        </w:rPr>
        <w:t xml:space="preserve"> </w:t>
      </w:r>
    </w:p>
    <w:p w14:paraId="00BBE78B" w14:textId="05A6F428" w:rsidR="001D513E" w:rsidRDefault="001D513E" w:rsidP="001D513E">
      <w:pPr>
        <w:pStyle w:val="berschrift3"/>
        <w:numPr>
          <w:ilvl w:val="2"/>
          <w:numId w:val="3"/>
        </w:numPr>
        <w:rPr>
          <w:lang w:val="en-GB"/>
        </w:rPr>
      </w:pPr>
      <w:bookmarkStart w:id="12" w:name="_Toc119517875"/>
      <w:commentRangeStart w:id="13"/>
      <w:r>
        <w:rPr>
          <w:lang w:val="en-GB"/>
        </w:rPr>
        <w:t>Architecture</w:t>
      </w:r>
      <w:commentRangeEnd w:id="13"/>
      <w:r w:rsidR="003A456F">
        <w:rPr>
          <w:rStyle w:val="Kommentarzeichen"/>
          <w:rFonts w:ascii="Arial" w:eastAsiaTheme="minorHAnsi" w:hAnsi="Arial" w:cstheme="minorBidi"/>
          <w:color w:val="auto"/>
        </w:rPr>
        <w:commentReference w:id="13"/>
      </w:r>
      <w:bookmarkEnd w:id="12"/>
    </w:p>
    <w:p w14:paraId="6A8E08C0" w14:textId="2C12F732" w:rsidR="00E45CD8" w:rsidRDefault="00FE21AA" w:rsidP="00CD4B4D">
      <w:pPr>
        <w:rPr>
          <w:lang w:val="en-GB"/>
        </w:rPr>
      </w:pPr>
      <w:r>
        <w:rPr>
          <w:lang w:val="en-GB"/>
        </w:rPr>
        <w:t xml:space="preserve">The transformer can be split into three </w:t>
      </w:r>
      <w:r w:rsidR="00BC7143">
        <w:rPr>
          <w:lang w:val="en-GB"/>
        </w:rPr>
        <w:t>overlapping main</w:t>
      </w:r>
      <w:r>
        <w:rPr>
          <w:lang w:val="en-GB"/>
        </w:rPr>
        <w:t xml:space="preserve"> features: Embeddings, Encoder-Decoder Structure, and Attention.</w:t>
      </w:r>
      <w:r w:rsidR="00C9439D">
        <w:rPr>
          <w:lang w:val="en-GB"/>
        </w:rPr>
        <w:t xml:space="preserve"> As the task the transformer was created in machine translation, the original goal was to create a translated output sentence given an English input sentence. The translation is generated word-by-word, each word being generated after a full pass-through the whole transformer architecture.</w:t>
      </w:r>
      <w:r w:rsidR="00777532">
        <w:rPr>
          <w:lang w:val="en-GB"/>
        </w:rPr>
        <w:t xml:space="preserve"> Figure X shows the transformer architecture as designed by Vaswani et al. (2017).</w:t>
      </w:r>
    </w:p>
    <w:p w14:paraId="78212EF2" w14:textId="6EA2079D" w:rsidR="00E45CD8" w:rsidRDefault="00E45CD8" w:rsidP="00E45CD8">
      <w:pPr>
        <w:rPr>
          <w:lang w:val="en-GB"/>
        </w:rPr>
      </w:pPr>
      <w:r>
        <w:rPr>
          <w:lang w:val="en-GB"/>
        </w:rPr>
        <w:br/>
      </w:r>
      <w:r>
        <w:rPr>
          <w:lang w:val="en-GB"/>
        </w:rPr>
        <w:t>Figure X</w:t>
      </w:r>
    </w:p>
    <w:p w14:paraId="2BC621AE" w14:textId="21028125" w:rsidR="00E45CD8" w:rsidRPr="00E45CD8" w:rsidRDefault="00E45CD8" w:rsidP="00E45CD8">
      <w:pPr>
        <w:rPr>
          <w:i/>
          <w:iCs/>
          <w:lang w:val="en-GB"/>
        </w:rPr>
      </w:pPr>
      <w:r w:rsidRPr="00E45CD8">
        <w:rPr>
          <w:i/>
          <w:iCs/>
          <w:lang w:val="en-GB"/>
        </w:rPr>
        <w:t>Transformer Architecture, as seen in Vaswani et al. (2017)</w:t>
      </w:r>
    </w:p>
    <w:p w14:paraId="259E8E24" w14:textId="6A075633" w:rsidR="00E45CD8" w:rsidRDefault="00E45CD8" w:rsidP="00CD4B4D">
      <w:pPr>
        <w:rPr>
          <w:lang w:val="en-GB"/>
        </w:rPr>
      </w:pPr>
      <w:r w:rsidRPr="00FE21AA">
        <w:rPr>
          <w:lang w:val="en-GB"/>
        </w:rPr>
        <w:drawing>
          <wp:inline distT="0" distB="0" distL="0" distR="0" wp14:anchorId="3682C608" wp14:editId="41B1E58C">
            <wp:extent cx="2981057" cy="3904698"/>
            <wp:effectExtent l="0" t="0" r="0" b="63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3346"/>
                    <a:stretch/>
                  </pic:blipFill>
                  <pic:spPr bwMode="auto">
                    <a:xfrm>
                      <a:off x="0" y="0"/>
                      <a:ext cx="2986875" cy="3912318"/>
                    </a:xfrm>
                    <a:prstGeom prst="rect">
                      <a:avLst/>
                    </a:prstGeom>
                    <a:ln>
                      <a:noFill/>
                    </a:ln>
                    <a:extLst>
                      <a:ext uri="{53640926-AAD7-44D8-BBD7-CCE9431645EC}">
                        <a14:shadowObscured xmlns:a14="http://schemas.microsoft.com/office/drawing/2010/main"/>
                      </a:ext>
                    </a:extLst>
                  </pic:spPr>
                </pic:pic>
              </a:graphicData>
            </a:graphic>
          </wp:inline>
        </w:drawing>
      </w:r>
    </w:p>
    <w:p w14:paraId="70F1478B" w14:textId="739A5E9E" w:rsidR="00CD4B4D" w:rsidRDefault="00FE21AA" w:rsidP="00681A26">
      <w:pPr>
        <w:rPr>
          <w:lang w:val="en-GB"/>
        </w:rPr>
      </w:pPr>
      <w:r>
        <w:rPr>
          <w:lang w:val="en-GB"/>
        </w:rPr>
        <w:lastRenderedPageBreak/>
        <w:t xml:space="preserve">Inputs fed into the model </w:t>
      </w:r>
      <w:r w:rsidR="00846F9C">
        <w:rPr>
          <w:lang w:val="en-GB"/>
        </w:rPr>
        <w:t>get iteratively encoded</w:t>
      </w:r>
      <w:r w:rsidR="005E1F9C">
        <w:rPr>
          <w:lang w:val="en-GB"/>
        </w:rPr>
        <w:t xml:space="preserve"> over a set number of </w:t>
      </w:r>
      <w:r w:rsidR="005E1F9C" w:rsidRPr="005E1F9C">
        <w:rPr>
          <w:i/>
          <w:iCs/>
          <w:lang w:val="en-GB"/>
        </w:rPr>
        <w:t>N</w:t>
      </w:r>
      <w:r w:rsidR="005E1F9C">
        <w:rPr>
          <w:lang w:val="en-GB"/>
        </w:rPr>
        <w:t xml:space="preserve"> encoders</w:t>
      </w:r>
      <w:r w:rsidR="00846F9C">
        <w:rPr>
          <w:lang w:val="en-GB"/>
        </w:rPr>
        <w:t xml:space="preserve"> to receive a more refined word representation, based </w:t>
      </w:r>
      <w:r w:rsidR="00BC7143">
        <w:rPr>
          <w:lang w:val="en-GB"/>
        </w:rPr>
        <w:t xml:space="preserve">on the word </w:t>
      </w:r>
      <w:r w:rsidR="00C9439D">
        <w:rPr>
          <w:lang w:val="en-GB"/>
        </w:rPr>
        <w:t>embeddings</w:t>
      </w:r>
      <w:r w:rsidR="00BC7143">
        <w:rPr>
          <w:lang w:val="en-GB"/>
        </w:rPr>
        <w:t>, its position in the input</w:t>
      </w:r>
      <w:r w:rsidR="00C9439D">
        <w:rPr>
          <w:lang w:val="en-GB"/>
        </w:rPr>
        <w:t xml:space="preserve"> sequence</w:t>
      </w:r>
      <w:r w:rsidR="00BC7143">
        <w:rPr>
          <w:lang w:val="en-GB"/>
        </w:rPr>
        <w:t xml:space="preserve"> and its context to other words in the input</w:t>
      </w:r>
      <w:r w:rsidR="005E1F9C">
        <w:rPr>
          <w:lang w:val="en-GB"/>
        </w:rPr>
        <w:t>, the latter being generated by the encoder</w:t>
      </w:r>
      <w:r w:rsidR="00BC7143">
        <w:rPr>
          <w:lang w:val="en-GB"/>
        </w:rPr>
        <w:t xml:space="preserve">. </w:t>
      </w:r>
      <w:r w:rsidR="00793ACF">
        <w:rPr>
          <w:lang w:val="en-GB"/>
        </w:rPr>
        <w:t xml:space="preserve">The decoder </w:t>
      </w:r>
      <w:r w:rsidR="005E1F9C">
        <w:rPr>
          <w:lang w:val="en-GB"/>
        </w:rPr>
        <w:t>receives its</w:t>
      </w:r>
      <w:r w:rsidR="00793ACF">
        <w:rPr>
          <w:lang w:val="en-GB"/>
        </w:rPr>
        <w:t xml:space="preserve"> input</w:t>
      </w:r>
      <w:r w:rsidR="00777532">
        <w:rPr>
          <w:lang w:val="en-GB"/>
        </w:rPr>
        <w:t xml:space="preserve"> auto-regressively and</w:t>
      </w:r>
      <w:r w:rsidR="00793ACF">
        <w:rPr>
          <w:lang w:val="en-GB"/>
        </w:rPr>
        <w:t xml:space="preserve"> creates similar word representations as the encoder for the so far generated words of the output sequence, based on the generated word itself, its position in the generated sentence and its context to other so far generated words. </w:t>
      </w:r>
      <w:r w:rsidR="005E1F9C">
        <w:rPr>
          <w:lang w:val="en-GB"/>
        </w:rPr>
        <w:t>Importantly, Vaswani et al. (2017) uses one Encoder-Decoder multi-head attention layer, setting the output representation in context to the encoded input, allowing to see which words of the generated output refer to which words of the input and to create new context vectors.</w:t>
      </w:r>
      <w:r w:rsidR="005E1F9C">
        <w:rPr>
          <w:lang w:val="en-GB"/>
        </w:rPr>
        <w:t xml:space="preserve"> </w:t>
      </w:r>
      <w:r w:rsidR="00681A26">
        <w:rPr>
          <w:lang w:val="en-GB"/>
        </w:rPr>
        <w:t xml:space="preserve">These </w:t>
      </w:r>
      <w:r w:rsidR="00205C08">
        <w:rPr>
          <w:lang w:val="en-GB"/>
        </w:rPr>
        <w:t xml:space="preserve">attention </w:t>
      </w:r>
      <w:r w:rsidR="00681A26">
        <w:rPr>
          <w:lang w:val="en-GB"/>
        </w:rPr>
        <w:t>vectors represent the decoder output after being adjusted through a feed forward two-layer feed forward neural network and normalization. Base</w:t>
      </w:r>
      <w:r w:rsidR="00C9439D">
        <w:rPr>
          <w:lang w:val="en-GB"/>
        </w:rPr>
        <w:t>d</w:t>
      </w:r>
      <w:r w:rsidR="00681A26">
        <w:rPr>
          <w:lang w:val="en-GB"/>
        </w:rPr>
        <w:t xml:space="preserve"> on one additional linear activation and a </w:t>
      </w:r>
      <w:proofErr w:type="spellStart"/>
      <w:r w:rsidR="00E45CD8">
        <w:rPr>
          <w:lang w:val="en-GB"/>
        </w:rPr>
        <w:t>s</w:t>
      </w:r>
      <w:r w:rsidR="00681A26">
        <w:rPr>
          <w:lang w:val="en-GB"/>
        </w:rPr>
        <w:t>oftmax</w:t>
      </w:r>
      <w:proofErr w:type="spellEnd"/>
      <w:r w:rsidR="00681A26">
        <w:rPr>
          <w:lang w:val="en-GB"/>
        </w:rPr>
        <w:t xml:space="preserve"> function, the probabilities for the next output word are calculated and the next output word for the generated sequence is chosen</w:t>
      </w:r>
      <w:r w:rsidR="006E129B">
        <w:rPr>
          <w:lang w:val="en-GB"/>
        </w:rPr>
        <w:t xml:space="preserve"> based on highest probability</w:t>
      </w:r>
      <w:r w:rsidR="00681A26">
        <w:rPr>
          <w:lang w:val="en-GB"/>
        </w:rPr>
        <w:t>.</w:t>
      </w:r>
      <w:r w:rsidR="00777532">
        <w:rPr>
          <w:lang w:val="en-GB"/>
        </w:rPr>
        <w:t xml:space="preserve"> </w:t>
      </w:r>
      <w:r w:rsidR="006E129B">
        <w:rPr>
          <w:lang w:val="en-GB"/>
        </w:rPr>
        <w:t xml:space="preserve">Following, the attention mechanism and the encoder-decoder structure will be explained in further detail. </w:t>
      </w:r>
    </w:p>
    <w:p w14:paraId="64995153" w14:textId="58EC3E03" w:rsidR="00FE21AA" w:rsidRDefault="00ED3EEA" w:rsidP="00E45CD8">
      <w:pPr>
        <w:pStyle w:val="Listenabsatz"/>
        <w:numPr>
          <w:ilvl w:val="3"/>
          <w:numId w:val="3"/>
        </w:numPr>
        <w:rPr>
          <w:lang w:val="en-GB"/>
        </w:rPr>
      </w:pPr>
      <w:r>
        <w:rPr>
          <w:lang w:val="en-GB"/>
        </w:rPr>
        <w:t>Attention</w:t>
      </w:r>
    </w:p>
    <w:p w14:paraId="7A13D732" w14:textId="03FD9EEB" w:rsidR="00ED3EEA" w:rsidRDefault="00ED3EEA" w:rsidP="00ED3EEA">
      <w:pPr>
        <w:rPr>
          <w:lang w:val="en-GB"/>
        </w:rPr>
      </w:pPr>
      <w:r>
        <w:rPr>
          <w:lang w:val="en-GB"/>
        </w:rPr>
        <w:t xml:space="preserve">The </w:t>
      </w:r>
      <w:r w:rsidR="00906386">
        <w:rPr>
          <w:lang w:val="en-GB"/>
        </w:rPr>
        <w:t xml:space="preserve">scaled dot-product </w:t>
      </w:r>
      <w:r>
        <w:rPr>
          <w:lang w:val="en-GB"/>
        </w:rPr>
        <w:t>attention mechanism, previously referred to as “context to other words” describe</w:t>
      </w:r>
      <w:r w:rsidR="007E600B">
        <w:rPr>
          <w:lang w:val="en-GB"/>
        </w:rPr>
        <w:t>s</w:t>
      </w:r>
      <w:r>
        <w:rPr>
          <w:lang w:val="en-GB"/>
        </w:rPr>
        <w:t xml:space="preserve"> how close words in a sequence are related to another. </w:t>
      </w:r>
      <w:r w:rsidR="00FE12BA">
        <w:rPr>
          <w:lang w:val="en-GB"/>
        </w:rPr>
        <w:t>Vaswani et al. (2017) calculated the</w:t>
      </w:r>
      <w:r>
        <w:rPr>
          <w:lang w:val="en-GB"/>
        </w:rPr>
        <w:t xml:space="preserve"> attention</w:t>
      </w:r>
      <w:r w:rsidR="00FE12BA">
        <w:rPr>
          <w:lang w:val="en-GB"/>
        </w:rPr>
        <w:t xml:space="preserve"> for every word </w:t>
      </w:r>
      <w:proofErr w:type="gramStart"/>
      <w:r w:rsidR="00FE12BA">
        <w:rPr>
          <w:lang w:val="en-GB"/>
        </w:rPr>
        <w:t>in a given</w:t>
      </w:r>
      <w:proofErr w:type="gramEnd"/>
      <w:r w:rsidR="00FE12BA">
        <w:rPr>
          <w:lang w:val="en-GB"/>
        </w:rPr>
        <w:t xml:space="preserve"> sequence as</w:t>
      </w:r>
      <w:r>
        <w:rPr>
          <w:lang w:val="en-GB"/>
        </w:rPr>
        <w:t xml:space="preserve">: </w:t>
      </w:r>
    </w:p>
    <w:p w14:paraId="0E9AB247" w14:textId="1E4FF585" w:rsidR="00ED3EEA" w:rsidRDefault="00ED3EEA" w:rsidP="00ED3EEA">
      <w:pPr>
        <w:jc w:val="right"/>
        <w:rPr>
          <w:rFonts w:eastAsiaTheme="minorEastAsia"/>
          <w:lang w:val="en-GB"/>
        </w:rPr>
      </w:pPr>
      <m:oMath>
        <m:r>
          <w:rPr>
            <w:rFonts w:ascii="Cambria Math" w:hAnsi="Cambria Math" w:cs="Arial"/>
            <w:lang w:val="en-GB"/>
          </w:rPr>
          <m:t>Attention</m:t>
        </m:r>
        <m:d>
          <m:dPr>
            <m:ctrlPr>
              <w:rPr>
                <w:rFonts w:ascii="Cambria Math" w:hAnsi="Cambria Math" w:cs="Arial"/>
                <w:i/>
                <w:lang w:val="en-GB"/>
              </w:rPr>
            </m:ctrlPr>
          </m:dPr>
          <m:e>
            <m:r>
              <w:rPr>
                <w:rFonts w:ascii="Cambria Math" w:hAnsi="Cambria Math" w:cs="Arial"/>
                <w:lang w:val="en-GB"/>
              </w:rPr>
              <m:t>Q,K,V</m:t>
            </m:r>
          </m:e>
        </m:d>
        <m:r>
          <w:rPr>
            <w:rFonts w:ascii="Cambria Math" w:hAnsi="Cambria Math" w:cs="Arial"/>
            <w:lang w:val="en-GB"/>
          </w:rPr>
          <m:t>=softmax</m:t>
        </m:r>
        <m:d>
          <m:dPr>
            <m:ctrlPr>
              <w:rPr>
                <w:rFonts w:ascii="Cambria Math" w:hAnsi="Cambria Math" w:cs="Arial"/>
                <w:i/>
                <w:lang w:val="en-GB"/>
              </w:rPr>
            </m:ctrlPr>
          </m:dPr>
          <m:e>
            <m:f>
              <m:fPr>
                <m:ctrlPr>
                  <w:rPr>
                    <w:rFonts w:ascii="Cambria Math" w:hAnsi="Cambria Math" w:cs="Arial"/>
                    <w:i/>
                    <w:lang w:val="en-GB"/>
                  </w:rPr>
                </m:ctrlPr>
              </m:fPr>
              <m:num>
                <m:r>
                  <w:rPr>
                    <w:rFonts w:ascii="Cambria Math" w:hAnsi="Cambria Math" w:cs="Arial"/>
                    <w:lang w:val="en-GB"/>
                  </w:rPr>
                  <m:t>Q</m:t>
                </m:r>
                <m:sSup>
                  <m:sSupPr>
                    <m:ctrlPr>
                      <w:rPr>
                        <w:rFonts w:ascii="Cambria Math" w:hAnsi="Cambria Math" w:cs="Arial"/>
                        <w:i/>
                        <w:lang w:val="en-GB"/>
                      </w:rPr>
                    </m:ctrlPr>
                  </m:sSupPr>
                  <m:e>
                    <m:r>
                      <w:rPr>
                        <w:rFonts w:ascii="Cambria Math" w:hAnsi="Cambria Math" w:cs="Arial"/>
                        <w:lang w:val="en-GB"/>
                      </w:rPr>
                      <m:t>K</m:t>
                    </m:r>
                  </m:e>
                  <m:sup>
                    <m:r>
                      <w:rPr>
                        <w:rFonts w:ascii="Cambria Math" w:hAnsi="Cambria Math" w:cs="Arial"/>
                        <w:lang w:val="en-GB"/>
                      </w:rPr>
                      <m:t>T</m:t>
                    </m:r>
                  </m:sup>
                </m:sSup>
              </m:num>
              <m:den>
                <m:rad>
                  <m:radPr>
                    <m:degHide m:val="1"/>
                    <m:ctrlPr>
                      <w:rPr>
                        <w:rFonts w:ascii="Cambria Math" w:hAnsi="Cambria Math" w:cs="Arial"/>
                        <w:i/>
                        <w:lang w:val="en-GB"/>
                      </w:rPr>
                    </m:ctrlPr>
                  </m:radPr>
                  <m:deg/>
                  <m:e>
                    <m:sSub>
                      <m:sSubPr>
                        <m:ctrlPr>
                          <w:rPr>
                            <w:rFonts w:ascii="Cambria Math" w:hAnsi="Cambria Math" w:cs="Arial"/>
                            <w:i/>
                            <w:lang w:val="en-GB"/>
                          </w:rPr>
                        </m:ctrlPr>
                      </m:sSubPr>
                      <m:e>
                        <m:r>
                          <w:rPr>
                            <w:rFonts w:ascii="Cambria Math" w:hAnsi="Cambria Math" w:cs="Arial"/>
                            <w:lang w:val="en-GB"/>
                          </w:rPr>
                          <m:t>d</m:t>
                        </m:r>
                      </m:e>
                      <m:sub>
                        <m:r>
                          <w:rPr>
                            <w:rFonts w:ascii="Cambria Math" w:hAnsi="Cambria Math" w:cs="Arial"/>
                            <w:lang w:val="en-GB"/>
                          </w:rPr>
                          <m:t>k</m:t>
                        </m:r>
                      </m:sub>
                    </m:sSub>
                  </m:e>
                </m:rad>
              </m:den>
            </m:f>
            <m:r>
              <w:rPr>
                <w:rFonts w:ascii="Cambria Math" w:hAnsi="Cambria Math" w:cs="Arial"/>
                <w:lang w:val="en-GB"/>
              </w:rPr>
              <m:t xml:space="preserve"> </m:t>
            </m:r>
          </m:e>
        </m:d>
        <m:r>
          <w:rPr>
            <w:rFonts w:ascii="Cambria Math" w:hAnsi="Cambria Math" w:cs="Arial"/>
            <w:lang w:val="en-GB"/>
          </w:rPr>
          <m:t>V</m:t>
        </m:r>
      </m:oMath>
      <w:r>
        <w:rPr>
          <w:rFonts w:eastAsiaTheme="minorEastAsia"/>
          <w:lang w:val="en-GB"/>
        </w:rPr>
        <w:t xml:space="preserve"> </w:t>
      </w:r>
      <w:r>
        <w:rPr>
          <w:rFonts w:eastAsiaTheme="minorEastAsia"/>
          <w:lang w:val="en-GB"/>
        </w:rPr>
        <w:tab/>
      </w:r>
      <w:r>
        <w:rPr>
          <w:rFonts w:eastAsiaTheme="minorEastAsia"/>
          <w:lang w:val="en-GB"/>
        </w:rPr>
        <w:tab/>
      </w:r>
      <w:r>
        <w:rPr>
          <w:rFonts w:eastAsiaTheme="minorEastAsia"/>
          <w:lang w:val="en-GB"/>
        </w:rPr>
        <w:tab/>
        <w:t>(1)</w:t>
      </w:r>
    </w:p>
    <w:p w14:paraId="4B587FA2" w14:textId="47B51F11" w:rsidR="00D06366" w:rsidRDefault="00D06366" w:rsidP="00D06366">
      <w:pPr>
        <w:rPr>
          <w:lang w:val="en-GB"/>
        </w:rPr>
      </w:pPr>
      <w:r>
        <w:rPr>
          <w:lang w:val="en-GB"/>
        </w:rPr>
        <w:t xml:space="preserve">Given </w:t>
      </w:r>
      <w:r w:rsidRPr="00440761">
        <w:rPr>
          <w:i/>
          <w:iCs/>
          <w:lang w:val="en-GB"/>
        </w:rPr>
        <w:t>Q</w:t>
      </w:r>
      <w:r>
        <w:rPr>
          <w:lang w:val="en-GB"/>
        </w:rPr>
        <w:t xml:space="preserve">, </w:t>
      </w:r>
      <w:r w:rsidRPr="00440761">
        <w:rPr>
          <w:i/>
          <w:iCs/>
          <w:lang w:val="en-GB"/>
        </w:rPr>
        <w:t>K</w:t>
      </w:r>
      <w:r>
        <w:rPr>
          <w:lang w:val="en-GB"/>
        </w:rPr>
        <w:t xml:space="preserve">, </w:t>
      </w:r>
      <w:r w:rsidRPr="00440761">
        <w:rPr>
          <w:i/>
          <w:iCs/>
          <w:lang w:val="en-GB"/>
        </w:rPr>
        <w:t>V</w:t>
      </w:r>
      <w:r>
        <w:rPr>
          <w:lang w:val="en-GB"/>
        </w:rPr>
        <w:t xml:space="preserve"> being the dot-product of the input embeddings and the weight matrices </w:t>
      </w:r>
      <w:r w:rsidRPr="00440761">
        <w:rPr>
          <w:i/>
          <w:iCs/>
          <w:lang w:val="en-GB"/>
        </w:rPr>
        <w:t>W</w:t>
      </w:r>
      <w:r w:rsidRPr="00440761">
        <w:rPr>
          <w:i/>
          <w:iCs/>
          <w:vertAlign w:val="subscript"/>
          <w:lang w:val="en-GB"/>
        </w:rPr>
        <w:t>Q</w:t>
      </w:r>
      <w:r>
        <w:rPr>
          <w:lang w:val="en-GB"/>
        </w:rPr>
        <w:t xml:space="preserve">, </w:t>
      </w:r>
      <w:r w:rsidRPr="00440761">
        <w:rPr>
          <w:i/>
          <w:iCs/>
          <w:lang w:val="en-GB"/>
        </w:rPr>
        <w:t>W</w:t>
      </w:r>
      <w:r w:rsidRPr="00440761">
        <w:rPr>
          <w:i/>
          <w:iCs/>
          <w:vertAlign w:val="subscript"/>
          <w:lang w:val="en-GB"/>
        </w:rPr>
        <w:t>K</w:t>
      </w:r>
      <w:r>
        <w:rPr>
          <w:lang w:val="en-GB"/>
        </w:rPr>
        <w:t xml:space="preserve">, and </w:t>
      </w:r>
      <w:r w:rsidRPr="00440761">
        <w:rPr>
          <w:i/>
          <w:iCs/>
          <w:lang w:val="en-GB"/>
        </w:rPr>
        <w:t>W</w:t>
      </w:r>
      <w:r w:rsidRPr="00440761">
        <w:rPr>
          <w:i/>
          <w:iCs/>
          <w:vertAlign w:val="subscript"/>
          <w:lang w:val="en-GB"/>
        </w:rPr>
        <w:t>V</w:t>
      </w:r>
      <w:r>
        <w:rPr>
          <w:lang w:val="en-GB"/>
        </w:rPr>
        <w:t xml:space="preserve">. These matrices are the randomly initialized and trained during the encoder step. </w:t>
      </w:r>
      <w:r w:rsidR="00C404A1">
        <w:rPr>
          <w:lang w:val="en-GB"/>
        </w:rPr>
        <w:t xml:space="preserve">Vaswani et al. (2017) introduce the scaling of the result by </w:t>
      </w:r>
      <m:oMath>
        <m:f>
          <m:fPr>
            <m:ctrlPr>
              <w:rPr>
                <w:rFonts w:ascii="Cambria Math" w:hAnsi="Cambria Math" w:cs="Arial"/>
                <w:i/>
                <w:lang w:val="en-GB"/>
              </w:rPr>
            </m:ctrlPr>
          </m:fPr>
          <m:num>
            <m:r>
              <w:rPr>
                <w:rFonts w:ascii="Cambria Math" w:hAnsi="Cambria Math" w:cs="Arial"/>
                <w:lang w:val="en-GB"/>
              </w:rPr>
              <m:t>1</m:t>
            </m:r>
          </m:num>
          <m:den>
            <m:rad>
              <m:radPr>
                <m:degHide m:val="1"/>
                <m:ctrlPr>
                  <w:rPr>
                    <w:rFonts w:ascii="Cambria Math" w:hAnsi="Cambria Math" w:cs="Arial"/>
                    <w:i/>
                    <w:lang w:val="en-GB"/>
                  </w:rPr>
                </m:ctrlPr>
              </m:radPr>
              <m:deg/>
              <m:e>
                <m:sSub>
                  <m:sSubPr>
                    <m:ctrlPr>
                      <w:rPr>
                        <w:rFonts w:ascii="Cambria Math" w:hAnsi="Cambria Math" w:cs="Arial"/>
                        <w:i/>
                        <w:lang w:val="en-GB"/>
                      </w:rPr>
                    </m:ctrlPr>
                  </m:sSubPr>
                  <m:e>
                    <m:r>
                      <w:rPr>
                        <w:rFonts w:ascii="Cambria Math" w:hAnsi="Cambria Math" w:cs="Arial"/>
                        <w:lang w:val="en-GB"/>
                      </w:rPr>
                      <m:t>d</m:t>
                    </m:r>
                  </m:e>
                  <m:sub>
                    <m:r>
                      <w:rPr>
                        <w:rFonts w:ascii="Cambria Math" w:hAnsi="Cambria Math" w:cs="Arial"/>
                        <w:lang w:val="en-GB"/>
                      </w:rPr>
                      <m:t>k</m:t>
                    </m:r>
                  </m:sub>
                </m:sSub>
              </m:e>
            </m:rad>
          </m:den>
        </m:f>
      </m:oMath>
      <w:r w:rsidR="00C404A1">
        <w:rPr>
          <w:rFonts w:eastAsiaTheme="minorEastAsia"/>
          <w:lang w:val="en-GB"/>
        </w:rPr>
        <w:t>,</w:t>
      </w:r>
      <w:r w:rsidR="00906386">
        <w:rPr>
          <w:rFonts w:eastAsiaTheme="minorEastAsia"/>
          <w:lang w:val="en-GB"/>
        </w:rPr>
        <w:t xml:space="preserve"> counteracting the effect of small gradients when giving </w:t>
      </w:r>
      <w:r w:rsidR="00906386" w:rsidRPr="00440761">
        <w:rPr>
          <w:rFonts w:eastAsiaTheme="minorEastAsia"/>
          <w:i/>
          <w:iCs/>
          <w:lang w:val="en-GB"/>
        </w:rPr>
        <w:t>K</w:t>
      </w:r>
      <w:r w:rsidR="00906386">
        <w:rPr>
          <w:rFonts w:eastAsiaTheme="minorEastAsia"/>
          <w:lang w:val="en-GB"/>
        </w:rPr>
        <w:t xml:space="preserve"> high </w:t>
      </w:r>
      <w:commentRangeStart w:id="14"/>
      <w:r w:rsidR="00906386">
        <w:rPr>
          <w:rFonts w:eastAsiaTheme="minorEastAsia"/>
          <w:lang w:val="en-GB"/>
        </w:rPr>
        <w:t>dimensionality</w:t>
      </w:r>
      <w:commentRangeEnd w:id="14"/>
      <w:r w:rsidR="00906386">
        <w:rPr>
          <w:rStyle w:val="Kommentarzeichen"/>
        </w:rPr>
        <w:commentReference w:id="14"/>
      </w:r>
      <w:r w:rsidR="00906386">
        <w:rPr>
          <w:rFonts w:eastAsiaTheme="minorEastAsia"/>
          <w:lang w:val="en-GB"/>
        </w:rPr>
        <w:t xml:space="preserve"> (</w:t>
      </w:r>
      <w:r w:rsidR="00906386" w:rsidRPr="00440761">
        <w:rPr>
          <w:rFonts w:eastAsiaTheme="minorEastAsia"/>
          <w:i/>
          <w:iCs/>
          <w:lang w:val="en-GB"/>
        </w:rPr>
        <w:t>d</w:t>
      </w:r>
      <w:r w:rsidR="00906386" w:rsidRPr="00440761">
        <w:rPr>
          <w:rFonts w:eastAsiaTheme="minorEastAsia"/>
          <w:i/>
          <w:iCs/>
          <w:vertAlign w:val="subscript"/>
          <w:lang w:val="en-GB"/>
        </w:rPr>
        <w:t>k</w:t>
      </w:r>
      <w:r w:rsidR="00906386">
        <w:rPr>
          <w:rFonts w:eastAsiaTheme="minorEastAsia"/>
          <w:lang w:val="en-GB"/>
        </w:rPr>
        <w:t>).</w:t>
      </w:r>
      <w:r w:rsidR="00C404A1">
        <w:rPr>
          <w:rFonts w:eastAsiaTheme="minorEastAsia"/>
          <w:lang w:val="en-GB"/>
        </w:rPr>
        <w:t xml:space="preserve">  </w:t>
      </w:r>
      <w:r>
        <w:rPr>
          <w:lang w:val="en-GB"/>
        </w:rPr>
        <w:t xml:space="preserve">The resulting attention vector </w:t>
      </w:r>
      <w:r w:rsidR="00906386">
        <w:rPr>
          <w:lang w:val="en-GB"/>
        </w:rPr>
        <w:t xml:space="preserve">is scaled using </w:t>
      </w:r>
      <w:proofErr w:type="spellStart"/>
      <w:r w:rsidR="00906386">
        <w:rPr>
          <w:lang w:val="en-GB"/>
        </w:rPr>
        <w:t>softmax</w:t>
      </w:r>
      <w:proofErr w:type="spellEnd"/>
      <w:r w:rsidR="00906386">
        <w:rPr>
          <w:lang w:val="en-GB"/>
        </w:rPr>
        <w:t>, returning</w:t>
      </w:r>
      <w:r>
        <w:rPr>
          <w:lang w:val="en-GB"/>
        </w:rPr>
        <w:t xml:space="preserve"> a vector with a float between zero and one, higher values indicating higher relation between words.</w:t>
      </w:r>
    </w:p>
    <w:p w14:paraId="0A75AA5E" w14:textId="4337C59F" w:rsidR="00E30476" w:rsidRDefault="00E30476" w:rsidP="00D06366">
      <w:pPr>
        <w:rPr>
          <w:lang w:val="en-GB"/>
        </w:rPr>
      </w:pPr>
      <w:r>
        <w:rPr>
          <w:lang w:val="en-GB"/>
        </w:rPr>
        <w:t xml:space="preserve">Instead of doing this scaled dot-product attention once, Vaswani et al. (2017) employ multi-headed attention, </w:t>
      </w:r>
      <w:r w:rsidR="00EF7E90">
        <w:rPr>
          <w:lang w:val="en-GB"/>
        </w:rPr>
        <w:t xml:space="preserve">over a set number of heads </w:t>
      </w:r>
      <w:r w:rsidR="00526D2A" w:rsidRPr="00440761">
        <w:rPr>
          <w:i/>
          <w:iCs/>
          <w:lang w:val="en-GB"/>
        </w:rPr>
        <w:t>h</w:t>
      </w:r>
      <w:r w:rsidR="00526D2A">
        <w:rPr>
          <w:lang w:val="en-GB"/>
        </w:rPr>
        <w:t xml:space="preserve"> </w:t>
      </w:r>
      <w:r w:rsidR="00EF7E90">
        <w:rPr>
          <w:lang w:val="en-GB"/>
        </w:rPr>
        <w:t xml:space="preserve">simultaneously. </w:t>
      </w:r>
      <w:r w:rsidR="00526D2A">
        <w:rPr>
          <w:lang w:val="en-GB"/>
        </w:rPr>
        <w:t>The</w:t>
      </w:r>
      <w:r w:rsidR="007D1865">
        <w:rPr>
          <w:lang w:val="en-GB"/>
        </w:rPr>
        <w:t xml:space="preserve"> weight matrices </w:t>
      </w:r>
      <w:r w:rsidR="007D1865" w:rsidRPr="00440761">
        <w:rPr>
          <w:i/>
          <w:iCs/>
          <w:lang w:val="en-GB"/>
        </w:rPr>
        <w:t>W</w:t>
      </w:r>
      <w:r w:rsidR="007D1865" w:rsidRPr="00440761">
        <w:rPr>
          <w:i/>
          <w:iCs/>
          <w:vertAlign w:val="subscript"/>
          <w:lang w:val="en-GB"/>
        </w:rPr>
        <w:t>Q</w:t>
      </w:r>
      <w:r w:rsidR="007D1865">
        <w:rPr>
          <w:lang w:val="en-GB"/>
        </w:rPr>
        <w:t xml:space="preserve">, </w:t>
      </w:r>
      <w:r w:rsidR="007D1865" w:rsidRPr="00440761">
        <w:rPr>
          <w:i/>
          <w:iCs/>
          <w:lang w:val="en-GB"/>
        </w:rPr>
        <w:t>W</w:t>
      </w:r>
      <w:r w:rsidR="007D1865" w:rsidRPr="00440761">
        <w:rPr>
          <w:i/>
          <w:iCs/>
          <w:vertAlign w:val="subscript"/>
          <w:lang w:val="en-GB"/>
        </w:rPr>
        <w:t>K</w:t>
      </w:r>
      <w:r w:rsidR="007D1865">
        <w:rPr>
          <w:lang w:val="en-GB"/>
        </w:rPr>
        <w:t xml:space="preserve">, and </w:t>
      </w:r>
      <w:r w:rsidR="007D1865" w:rsidRPr="00440761">
        <w:rPr>
          <w:i/>
          <w:iCs/>
          <w:lang w:val="en-GB"/>
        </w:rPr>
        <w:t>W</w:t>
      </w:r>
      <w:r w:rsidR="007D1865" w:rsidRPr="00440761">
        <w:rPr>
          <w:i/>
          <w:iCs/>
          <w:vertAlign w:val="subscript"/>
          <w:lang w:val="en-GB"/>
        </w:rPr>
        <w:t>V</w:t>
      </w:r>
      <w:r w:rsidR="007D1865">
        <w:rPr>
          <w:lang w:val="en-GB"/>
        </w:rPr>
        <w:t xml:space="preserve"> are </w:t>
      </w:r>
      <w:r w:rsidR="00526D2A">
        <w:rPr>
          <w:lang w:val="en-GB"/>
        </w:rPr>
        <w:t xml:space="preserve">split into </w:t>
      </w:r>
      <w:r w:rsidR="00526D2A" w:rsidRPr="00440761">
        <w:rPr>
          <w:i/>
          <w:iCs/>
          <w:lang w:val="en-GB"/>
        </w:rPr>
        <w:t>h</w:t>
      </w:r>
      <w:r w:rsidR="00526D2A">
        <w:rPr>
          <w:lang w:val="en-GB"/>
        </w:rPr>
        <w:t xml:space="preserve"> matrices of the same size, being used in different heads. </w:t>
      </w:r>
      <w:r w:rsidR="00440761">
        <w:rPr>
          <w:lang w:val="en-GB"/>
        </w:rPr>
        <w:t xml:space="preserve">Finally, the attention matrices calculated are concatenated. </w:t>
      </w:r>
      <w:r w:rsidR="00526D2A">
        <w:rPr>
          <w:lang w:val="en-GB"/>
        </w:rPr>
        <w:t>Vaswani et al. (2017) argue, that splitting this attention task</w:t>
      </w:r>
      <w:r w:rsidR="00440761">
        <w:rPr>
          <w:lang w:val="en-GB"/>
        </w:rPr>
        <w:t xml:space="preserve"> into multi-head attention</w:t>
      </w:r>
      <w:r w:rsidR="00526D2A">
        <w:rPr>
          <w:lang w:val="en-GB"/>
        </w:rPr>
        <w:t xml:space="preserve"> </w:t>
      </w:r>
      <w:r w:rsidR="00440761">
        <w:rPr>
          <w:lang w:val="en-GB"/>
        </w:rPr>
        <w:t>enables the embeddings to learn different features of the word in its position in the sequence and of its relation to other words within the sequence</w:t>
      </w:r>
      <w:r w:rsidR="00595F89">
        <w:rPr>
          <w:lang w:val="en-GB"/>
        </w:rPr>
        <w:t xml:space="preserve">, </w:t>
      </w:r>
      <w:r w:rsidR="00D60575">
        <w:rPr>
          <w:lang w:val="en-GB"/>
        </w:rPr>
        <w:t xml:space="preserve">potentially </w:t>
      </w:r>
      <w:r w:rsidR="00595F89">
        <w:rPr>
          <w:lang w:val="en-GB"/>
        </w:rPr>
        <w:t>creating richer word encodings overall</w:t>
      </w:r>
      <w:r w:rsidR="00440761">
        <w:rPr>
          <w:lang w:val="en-GB"/>
        </w:rPr>
        <w:t>.</w:t>
      </w:r>
    </w:p>
    <w:p w14:paraId="5825BD5E" w14:textId="6CFCDD59" w:rsidR="00A91A61" w:rsidRDefault="00BB100B" w:rsidP="00D06366">
      <w:pPr>
        <w:rPr>
          <w:lang w:val="en-GB"/>
        </w:rPr>
      </w:pPr>
      <w:r>
        <w:rPr>
          <w:lang w:val="en-GB"/>
        </w:rPr>
        <w:lastRenderedPageBreak/>
        <w:t>The</w:t>
      </w:r>
      <w:r w:rsidR="007B19EE">
        <w:rPr>
          <w:lang w:val="en-GB"/>
        </w:rPr>
        <w:t xml:space="preserve"> </w:t>
      </w:r>
      <w:r>
        <w:rPr>
          <w:lang w:val="en-GB"/>
        </w:rPr>
        <w:t xml:space="preserve">multi-headed </w:t>
      </w:r>
      <w:r w:rsidR="007B19EE">
        <w:rPr>
          <w:lang w:val="en-GB"/>
        </w:rPr>
        <w:t xml:space="preserve">attention approach </w:t>
      </w:r>
      <w:r w:rsidR="00A91A61">
        <w:rPr>
          <w:lang w:val="en-GB"/>
        </w:rPr>
        <w:t xml:space="preserve">fixes the big struggle of recurrent neural networks, </w:t>
      </w:r>
      <w:r w:rsidR="00051184">
        <w:rPr>
          <w:lang w:val="en-GB"/>
        </w:rPr>
        <w:t>having to carry early token</w:t>
      </w:r>
      <w:r>
        <w:rPr>
          <w:lang w:val="en-GB"/>
        </w:rPr>
        <w:t xml:space="preserve"> information</w:t>
      </w:r>
      <w:r w:rsidR="00051184">
        <w:rPr>
          <w:lang w:val="en-GB"/>
        </w:rPr>
        <w:t xml:space="preserve"> through every following token, potentially resulting</w:t>
      </w:r>
      <w:r>
        <w:rPr>
          <w:lang w:val="en-GB"/>
        </w:rPr>
        <w:t xml:space="preserve"> in information being lost and</w:t>
      </w:r>
      <w:r w:rsidR="00051184">
        <w:rPr>
          <w:lang w:val="en-GB"/>
        </w:rPr>
        <w:t xml:space="preserve"> in exploding or vanishing gradients in case of long sequences (Le &amp; </w:t>
      </w:r>
      <w:proofErr w:type="spellStart"/>
      <w:r w:rsidR="00051184">
        <w:rPr>
          <w:lang w:val="en-GB"/>
        </w:rPr>
        <w:t>Zuidema</w:t>
      </w:r>
      <w:proofErr w:type="spellEnd"/>
      <w:r w:rsidR="00051184">
        <w:rPr>
          <w:lang w:val="en-GB"/>
        </w:rPr>
        <w:t xml:space="preserve">, 2016). </w:t>
      </w:r>
      <w:r>
        <w:rPr>
          <w:lang w:val="en-GB"/>
        </w:rPr>
        <w:t>Instead of gathering information from the input sequence sequentially</w:t>
      </w:r>
      <w:r w:rsidR="00A45F5A">
        <w:rPr>
          <w:lang w:val="en-GB"/>
        </w:rPr>
        <w:t xml:space="preserve">, transformers can </w:t>
      </w:r>
      <w:r w:rsidR="007E600B">
        <w:rPr>
          <w:lang w:val="en-GB"/>
        </w:rPr>
        <w:t>calculate</w:t>
      </w:r>
      <w:r w:rsidR="00A45F5A">
        <w:rPr>
          <w:lang w:val="en-GB"/>
        </w:rPr>
        <w:t xml:space="preserve"> the attention matrices in parallel for the whole sequence, as the attention of a word does not require the attention values of a prior word</w:t>
      </w:r>
      <w:r w:rsidR="000F456E">
        <w:rPr>
          <w:lang w:val="en-GB"/>
        </w:rPr>
        <w:t xml:space="preserve"> (Vaswani et al., 2017)</w:t>
      </w:r>
      <w:r w:rsidR="00A45F5A">
        <w:rPr>
          <w:lang w:val="en-GB"/>
        </w:rPr>
        <w:t xml:space="preserve">. This parallelization in encoding offers the potential of a speed-up due to the reduction of sequential steps, however coming at the cost of quadratic scaling in complexity for each step due to the attention being calculated between each word of the sentence. To overcome this issue in the case of long sequences, it is possible to restrict the attention into a specified window size, inducing linear instead of quadratic scaling (Vaswani et al., 2017). </w:t>
      </w:r>
    </w:p>
    <w:p w14:paraId="07FC1AF5" w14:textId="52850FDB" w:rsidR="00A91A61" w:rsidRDefault="00FE12BA" w:rsidP="00D06366">
      <w:pPr>
        <w:rPr>
          <w:lang w:val="en-GB"/>
        </w:rPr>
      </w:pPr>
      <w:r>
        <w:rPr>
          <w:lang w:val="en-GB"/>
        </w:rPr>
        <w:t xml:space="preserve">Figure X shows </w:t>
      </w:r>
      <w:r w:rsidR="00E246E0">
        <w:rPr>
          <w:lang w:val="en-GB"/>
        </w:rPr>
        <w:t xml:space="preserve">the attention of the token “situated” to other tokens in the sentence. The visualization only shows </w:t>
      </w:r>
      <w:r>
        <w:rPr>
          <w:lang w:val="en-GB"/>
        </w:rPr>
        <w:t xml:space="preserve">one </w:t>
      </w:r>
      <w:r w:rsidR="00E246E0">
        <w:rPr>
          <w:lang w:val="en-GB"/>
        </w:rPr>
        <w:t>self-attention</w:t>
      </w:r>
      <w:r>
        <w:rPr>
          <w:lang w:val="en-GB"/>
        </w:rPr>
        <w:t xml:space="preserve"> attention head</w:t>
      </w:r>
      <w:r w:rsidR="00E246E0">
        <w:rPr>
          <w:lang w:val="en-GB"/>
        </w:rPr>
        <w:t xml:space="preserve"> generated from a BERT transformer (Devlin et al., 2018) with the </w:t>
      </w:r>
      <w:proofErr w:type="spellStart"/>
      <w:r w:rsidR="00E246E0">
        <w:rPr>
          <w:lang w:val="en-GB"/>
        </w:rPr>
        <w:t>BertViz</w:t>
      </w:r>
      <w:proofErr w:type="spellEnd"/>
      <w:r w:rsidR="00E246E0">
        <w:rPr>
          <w:lang w:val="en-GB"/>
        </w:rPr>
        <w:t xml:space="preserve"> python package. This head visualizes particularly well how transformers hold high potential for relation extraction as the relevant verb pays high attention to relevant noun-tokens.</w:t>
      </w:r>
    </w:p>
    <w:p w14:paraId="2C1D4231" w14:textId="5ED4DB12" w:rsidR="00E246E0" w:rsidRDefault="00E246E0" w:rsidP="00D06366">
      <w:pPr>
        <w:rPr>
          <w:lang w:val="en-GB"/>
        </w:rPr>
      </w:pPr>
      <w:r>
        <w:rPr>
          <w:lang w:val="en-GB"/>
        </w:rPr>
        <w:br/>
        <w:t>Figure X</w:t>
      </w:r>
    </w:p>
    <w:p w14:paraId="26E533A8" w14:textId="0A40D64D" w:rsidR="00E246E0" w:rsidRPr="00683E29" w:rsidRDefault="00E246E0" w:rsidP="00D06366">
      <w:pPr>
        <w:rPr>
          <w:i/>
          <w:iCs/>
          <w:lang w:val="en-GB"/>
        </w:rPr>
      </w:pPr>
      <w:r w:rsidRPr="00683E29">
        <w:rPr>
          <w:i/>
          <w:iCs/>
          <w:lang w:val="en-GB"/>
        </w:rPr>
        <w:t>Attention of verb token to other tokens in a sequence</w:t>
      </w:r>
      <w:r w:rsidR="00683E29" w:rsidRPr="00683E29">
        <w:rPr>
          <w:i/>
          <w:iCs/>
          <w:lang w:val="en-GB"/>
        </w:rPr>
        <w:t>, one head of multi-headed attention</w:t>
      </w:r>
    </w:p>
    <w:p w14:paraId="6835D4BB" w14:textId="0E01901F" w:rsidR="00FE12BA" w:rsidRDefault="00FE12BA" w:rsidP="00D06366">
      <w:pPr>
        <w:rPr>
          <w:lang w:val="en-GB"/>
        </w:rPr>
      </w:pPr>
      <w:r w:rsidRPr="00FE12BA">
        <w:rPr>
          <w:lang w:val="en-GB"/>
        </w:rPr>
        <w:drawing>
          <wp:inline distT="0" distB="0" distL="0" distR="0" wp14:anchorId="6D02A776" wp14:editId="670CBE0D">
            <wp:extent cx="3178810" cy="2623441"/>
            <wp:effectExtent l="0" t="0" r="2540" b="571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3236" b="7737"/>
                    <a:stretch/>
                  </pic:blipFill>
                  <pic:spPr bwMode="auto">
                    <a:xfrm>
                      <a:off x="0" y="0"/>
                      <a:ext cx="3189657" cy="2632393"/>
                    </a:xfrm>
                    <a:prstGeom prst="rect">
                      <a:avLst/>
                    </a:prstGeom>
                    <a:ln>
                      <a:noFill/>
                    </a:ln>
                    <a:extLst>
                      <a:ext uri="{53640926-AAD7-44D8-BBD7-CCE9431645EC}">
                        <a14:shadowObscured xmlns:a14="http://schemas.microsoft.com/office/drawing/2010/main"/>
                      </a:ext>
                    </a:extLst>
                  </pic:spPr>
                </pic:pic>
              </a:graphicData>
            </a:graphic>
          </wp:inline>
        </w:drawing>
      </w:r>
    </w:p>
    <w:p w14:paraId="0D3C9223" w14:textId="06AB1E77" w:rsidR="007B19EE" w:rsidRDefault="00E246E0" w:rsidP="00D06366">
      <w:pPr>
        <w:rPr>
          <w:lang w:val="en-GB"/>
        </w:rPr>
      </w:pPr>
      <w:r w:rsidRPr="00683E29">
        <w:rPr>
          <w:i/>
          <w:iCs/>
          <w:lang w:val="en-GB"/>
        </w:rPr>
        <w:t>Note</w:t>
      </w:r>
      <w:r>
        <w:rPr>
          <w:lang w:val="en-GB"/>
        </w:rPr>
        <w:t>. The respective head was chosen out of a selection of 144 potential heads as it visualizes the relationship between the tokens particularly well.</w:t>
      </w:r>
      <w:r w:rsidR="00683E29">
        <w:rPr>
          <w:lang w:val="en-GB"/>
        </w:rPr>
        <w:t xml:space="preserve"> Generated with the </w:t>
      </w:r>
      <w:proofErr w:type="spellStart"/>
      <w:r w:rsidR="00683E29">
        <w:rPr>
          <w:lang w:val="en-GB"/>
        </w:rPr>
        <w:t>BertViz</w:t>
      </w:r>
      <w:proofErr w:type="spellEnd"/>
      <w:r w:rsidR="00683E29">
        <w:rPr>
          <w:lang w:val="en-GB"/>
        </w:rPr>
        <w:t xml:space="preserve"> python package, using the BERT transformer (Devlin et al., 2018)</w:t>
      </w:r>
      <w:r w:rsidR="00BC3229">
        <w:rPr>
          <w:lang w:val="en-GB"/>
        </w:rPr>
        <w:t>.</w:t>
      </w:r>
    </w:p>
    <w:p w14:paraId="6DBC8136" w14:textId="76AE97A6" w:rsidR="00205C08" w:rsidRDefault="00205C08" w:rsidP="00205C08">
      <w:pPr>
        <w:pStyle w:val="berschrift4"/>
        <w:numPr>
          <w:ilvl w:val="3"/>
          <w:numId w:val="3"/>
        </w:numPr>
        <w:rPr>
          <w:lang w:val="en-GB"/>
        </w:rPr>
      </w:pPr>
      <w:r>
        <w:rPr>
          <w:lang w:val="en-GB"/>
        </w:rPr>
        <w:lastRenderedPageBreak/>
        <w:t>Encoder-Decoder-Architecture</w:t>
      </w:r>
    </w:p>
    <w:p w14:paraId="4813F63E" w14:textId="4FE8C6B3" w:rsidR="005E1F9C" w:rsidRDefault="0087724C" w:rsidP="00205C08">
      <w:pPr>
        <w:rPr>
          <w:lang w:val="en-GB"/>
        </w:rPr>
      </w:pPr>
      <w:r>
        <w:rPr>
          <w:lang w:val="en-GB"/>
        </w:rPr>
        <w:t xml:space="preserve">Before using the encoder-decoder architecture with the transformer, it was used to achieve </w:t>
      </w:r>
      <w:r>
        <w:rPr>
          <w:lang w:val="en-GB"/>
        </w:rPr>
        <w:t xml:space="preserve">state-of-the-art </w:t>
      </w:r>
      <w:r>
        <w:rPr>
          <w:lang w:val="en-GB"/>
        </w:rPr>
        <w:t>performance with recurrent neural networks (</w:t>
      </w:r>
      <w:r w:rsidR="00205C08">
        <w:rPr>
          <w:lang w:val="en-GB"/>
        </w:rPr>
        <w:t>Cho et al.</w:t>
      </w:r>
      <w:r>
        <w:rPr>
          <w:lang w:val="en-GB"/>
        </w:rPr>
        <w:t xml:space="preserve">, </w:t>
      </w:r>
      <w:r w:rsidR="00205C08">
        <w:rPr>
          <w:lang w:val="en-GB"/>
        </w:rPr>
        <w:t>2014</w:t>
      </w:r>
      <w:r w:rsidR="006E129B">
        <w:rPr>
          <w:lang w:val="en-GB"/>
        </w:rPr>
        <w:t xml:space="preserve">; </w:t>
      </w:r>
      <w:proofErr w:type="spellStart"/>
      <w:r w:rsidR="008200B4">
        <w:rPr>
          <w:lang w:val="en-GB"/>
        </w:rPr>
        <w:t>Bahdanau</w:t>
      </w:r>
      <w:proofErr w:type="spellEnd"/>
      <w:r w:rsidR="008200B4">
        <w:rPr>
          <w:lang w:val="en-GB"/>
        </w:rPr>
        <w:t xml:space="preserve"> </w:t>
      </w:r>
      <w:r w:rsidR="006E129B">
        <w:rPr>
          <w:lang w:val="en-GB"/>
        </w:rPr>
        <w:t>et al., 2016</w:t>
      </w:r>
      <w:r>
        <w:rPr>
          <w:lang w:val="en-GB"/>
        </w:rPr>
        <w:t>).</w:t>
      </w:r>
      <w:r w:rsidR="006E129B">
        <w:rPr>
          <w:lang w:val="en-GB"/>
        </w:rPr>
        <w:t xml:space="preserve"> Encoders are used to create representations of the input sequence, while decoders create representations of the so far generated output sequence. Importantly, the use of an encoder-decoder attention layer allows to set both representations in context to another</w:t>
      </w:r>
      <w:r w:rsidR="008200B4">
        <w:rPr>
          <w:lang w:val="en-GB"/>
        </w:rPr>
        <w:t xml:space="preserve">, </w:t>
      </w:r>
      <w:r w:rsidR="006E129B">
        <w:rPr>
          <w:lang w:val="en-GB"/>
        </w:rPr>
        <w:t xml:space="preserve">as </w:t>
      </w:r>
      <w:r w:rsidR="00834382">
        <w:rPr>
          <w:lang w:val="en-GB"/>
        </w:rPr>
        <w:t>the</w:t>
      </w:r>
      <w:r w:rsidR="006E129B">
        <w:rPr>
          <w:lang w:val="en-GB"/>
        </w:rPr>
        <w:t xml:space="preserve"> </w:t>
      </w:r>
      <w:r w:rsidR="00834382">
        <w:rPr>
          <w:lang w:val="en-GB"/>
        </w:rPr>
        <w:t xml:space="preserve">attention between </w:t>
      </w:r>
      <w:r w:rsidR="006E129B">
        <w:rPr>
          <w:lang w:val="en-GB"/>
        </w:rPr>
        <w:t xml:space="preserve">decoded </w:t>
      </w:r>
      <w:r w:rsidR="00834382">
        <w:rPr>
          <w:lang w:val="en-GB"/>
        </w:rPr>
        <w:t xml:space="preserve">word and </w:t>
      </w:r>
      <w:r w:rsidR="006E129B">
        <w:rPr>
          <w:lang w:val="en-GB"/>
        </w:rPr>
        <w:t xml:space="preserve">the whole encoded sequence </w:t>
      </w:r>
      <w:r w:rsidR="00834382">
        <w:rPr>
          <w:lang w:val="en-GB"/>
        </w:rPr>
        <w:t xml:space="preserve">can be calculated </w:t>
      </w:r>
      <w:r w:rsidR="006E129B">
        <w:rPr>
          <w:lang w:val="en-GB"/>
        </w:rPr>
        <w:t>at once</w:t>
      </w:r>
      <w:r w:rsidR="008200B4">
        <w:rPr>
          <w:lang w:val="en-GB"/>
        </w:rPr>
        <w:t xml:space="preserve"> (</w:t>
      </w:r>
      <w:proofErr w:type="spellStart"/>
      <w:r w:rsidR="008200B4">
        <w:rPr>
          <w:lang w:val="en-GB"/>
        </w:rPr>
        <w:t>Bahdanau</w:t>
      </w:r>
      <w:proofErr w:type="spellEnd"/>
      <w:r w:rsidR="008200B4">
        <w:rPr>
          <w:lang w:val="en-GB"/>
        </w:rPr>
        <w:t xml:space="preserve"> et al., 2016).</w:t>
      </w:r>
      <w:r w:rsidR="00834382">
        <w:rPr>
          <w:lang w:val="en-GB"/>
        </w:rPr>
        <w:t xml:space="preserve"> The  encoder-decoder attention in recurrent neural networks uses the whole encoded sequence but is limited to the last decoded token (</w:t>
      </w:r>
      <w:proofErr w:type="spellStart"/>
      <w:r w:rsidR="00834382">
        <w:rPr>
          <w:lang w:val="en-GB"/>
        </w:rPr>
        <w:t>Bahdanau</w:t>
      </w:r>
      <w:proofErr w:type="spellEnd"/>
      <w:r w:rsidR="00834382">
        <w:rPr>
          <w:lang w:val="en-GB"/>
        </w:rPr>
        <w:t xml:space="preserve"> et al., 2016) while the encoder-decoder multi-head attention used in transformers can attend to every decoder input and every encoder input (Vaswani et al., 2017). </w:t>
      </w:r>
    </w:p>
    <w:p w14:paraId="0B93E17D" w14:textId="3306020F" w:rsidR="00205C08" w:rsidRDefault="005E1F9C" w:rsidP="00205C08">
      <w:pPr>
        <w:rPr>
          <w:lang w:val="en-GB"/>
        </w:rPr>
      </w:pPr>
      <w:r>
        <w:rPr>
          <w:lang w:val="en-GB"/>
        </w:rPr>
        <w:t xml:space="preserve">This </w:t>
      </w:r>
      <w:r w:rsidR="00834382">
        <w:rPr>
          <w:lang w:val="en-GB"/>
        </w:rPr>
        <w:t xml:space="preserve">encoder-decoder multi-head attention </w:t>
      </w:r>
      <w:r>
        <w:rPr>
          <w:lang w:val="en-GB"/>
        </w:rPr>
        <w:t xml:space="preserve">step is particularly important in machine translation, as it helps learning which words in the </w:t>
      </w:r>
      <w:r w:rsidR="0044453C">
        <w:rPr>
          <w:lang w:val="en-GB"/>
        </w:rPr>
        <w:t>encoded</w:t>
      </w:r>
      <w:r>
        <w:rPr>
          <w:lang w:val="en-GB"/>
        </w:rPr>
        <w:t xml:space="preserve"> language, refer to the which words in </w:t>
      </w:r>
      <w:r w:rsidR="0044453C">
        <w:rPr>
          <w:lang w:val="en-GB"/>
        </w:rPr>
        <w:t>decoded</w:t>
      </w:r>
      <w:r>
        <w:rPr>
          <w:lang w:val="en-GB"/>
        </w:rPr>
        <w:t xml:space="preserve"> language. In the example of a sequence-to-sequence relation extraction where an output sequence “&lt;triplet&gt; subject &lt;subj&gt; object &lt;</w:t>
      </w:r>
      <w:proofErr w:type="spellStart"/>
      <w:r>
        <w:rPr>
          <w:lang w:val="en-GB"/>
        </w:rPr>
        <w:t>obj</w:t>
      </w:r>
      <w:proofErr w:type="spellEnd"/>
      <w:r>
        <w:rPr>
          <w:lang w:val="en-GB"/>
        </w:rPr>
        <w:t>&gt; relation”</w:t>
      </w:r>
      <w:r w:rsidR="0044453C">
        <w:rPr>
          <w:lang w:val="en-GB"/>
        </w:rPr>
        <w:t xml:space="preserve"> is generated</w:t>
      </w:r>
      <w:r>
        <w:rPr>
          <w:lang w:val="en-GB"/>
        </w:rPr>
        <w:t>, the transformer will be able to learn</w:t>
      </w:r>
      <w:r w:rsidR="0044453C">
        <w:rPr>
          <w:lang w:val="en-GB"/>
        </w:rPr>
        <w:t xml:space="preserve"> special tokens, such as</w:t>
      </w:r>
      <w:r>
        <w:rPr>
          <w:lang w:val="en-GB"/>
        </w:rPr>
        <w:t xml:space="preserve"> the &lt;subj&gt; token ends the subject phrase</w:t>
      </w:r>
      <w:r w:rsidR="0044453C">
        <w:rPr>
          <w:lang w:val="en-GB"/>
        </w:rPr>
        <w:t>,</w:t>
      </w:r>
      <w:r>
        <w:rPr>
          <w:lang w:val="en-GB"/>
        </w:rPr>
        <w:t xml:space="preserve"> and </w:t>
      </w:r>
      <w:r w:rsidR="0044453C">
        <w:rPr>
          <w:lang w:val="en-GB"/>
        </w:rPr>
        <w:t>after generating both subject and object, the relation indicating verb will show high attention to both the decoded subject and decoded object</w:t>
      </w:r>
      <w:r>
        <w:rPr>
          <w:lang w:val="en-GB"/>
        </w:rPr>
        <w:t>.</w:t>
      </w:r>
      <w:r w:rsidR="0044453C">
        <w:rPr>
          <w:lang w:val="en-GB"/>
        </w:rPr>
        <w:t xml:space="preserve"> With a recurrent neural network using an attention encoder-decoder architecture, the relation indicating verb could not show high attention to specific already decoded tokens, but instead only to the last decoded tokens, being &lt;</w:t>
      </w:r>
      <w:proofErr w:type="spellStart"/>
      <w:r w:rsidR="0044453C">
        <w:rPr>
          <w:lang w:val="en-GB"/>
        </w:rPr>
        <w:t>obj</w:t>
      </w:r>
      <w:proofErr w:type="spellEnd"/>
      <w:r w:rsidR="0044453C">
        <w:rPr>
          <w:lang w:val="en-GB"/>
        </w:rPr>
        <w:t>&gt; and indirectly to the prior tokens which were used as input to generate the &lt;</w:t>
      </w:r>
      <w:proofErr w:type="spellStart"/>
      <w:r w:rsidR="0044453C">
        <w:rPr>
          <w:lang w:val="en-GB"/>
        </w:rPr>
        <w:t>obj</w:t>
      </w:r>
      <w:proofErr w:type="spellEnd"/>
      <w:r w:rsidR="0044453C">
        <w:rPr>
          <w:lang w:val="en-GB"/>
        </w:rPr>
        <w:t xml:space="preserve">&gt; token. </w:t>
      </w:r>
      <w:r>
        <w:rPr>
          <w:lang w:val="en-GB"/>
        </w:rPr>
        <w:t xml:space="preserve">  </w:t>
      </w:r>
    </w:p>
    <w:p w14:paraId="0889B8D8" w14:textId="5EBBBC3B" w:rsidR="00D9066A" w:rsidRPr="00D9066A" w:rsidRDefault="00D9066A" w:rsidP="00D9066A">
      <w:pPr>
        <w:pStyle w:val="Listenabsatz"/>
        <w:numPr>
          <w:ilvl w:val="0"/>
          <w:numId w:val="2"/>
        </w:numPr>
        <w:rPr>
          <w:lang w:val="en-GB"/>
        </w:rPr>
      </w:pPr>
      <w:r>
        <w:rPr>
          <w:lang w:val="en-GB"/>
        </w:rPr>
        <w:t>Is there a picture that explains this?</w:t>
      </w:r>
    </w:p>
    <w:p w14:paraId="2B7FA520" w14:textId="77777777" w:rsidR="00205C08" w:rsidRPr="00205C08" w:rsidRDefault="00205C08" w:rsidP="00205C08">
      <w:pPr>
        <w:pStyle w:val="Listenabsatz"/>
        <w:numPr>
          <w:ilvl w:val="3"/>
          <w:numId w:val="3"/>
        </w:numPr>
        <w:rPr>
          <w:lang w:val="en-GB"/>
        </w:rPr>
      </w:pPr>
    </w:p>
    <w:p w14:paraId="21C138C6" w14:textId="0223BE24" w:rsidR="001671FF" w:rsidRPr="00D06366" w:rsidRDefault="00000B8F" w:rsidP="00D06366">
      <w:pPr>
        <w:pStyle w:val="Listenabsatz"/>
        <w:numPr>
          <w:ilvl w:val="0"/>
          <w:numId w:val="2"/>
        </w:numPr>
        <w:rPr>
          <w:lang w:val="en-GB"/>
        </w:rPr>
      </w:pPr>
      <w:r w:rsidRPr="00D06366">
        <w:rPr>
          <w:lang w:val="en-GB"/>
        </w:rPr>
        <w:t>Parameters &amp; Data Hungry</w:t>
      </w:r>
    </w:p>
    <w:p w14:paraId="61C7F5E8" w14:textId="0F15A303" w:rsidR="00B63B2D" w:rsidRDefault="00B63B2D" w:rsidP="00B63B2D">
      <w:pPr>
        <w:pStyle w:val="Listenabsatz"/>
        <w:numPr>
          <w:ilvl w:val="0"/>
          <w:numId w:val="2"/>
        </w:numPr>
        <w:rPr>
          <w:lang w:val="en-GB"/>
        </w:rPr>
      </w:pPr>
      <w:commentRangeStart w:id="15"/>
      <w:r>
        <w:rPr>
          <w:lang w:val="en-GB"/>
        </w:rPr>
        <w:t>Embeddings</w:t>
      </w:r>
      <w:commentRangeEnd w:id="15"/>
      <w:r>
        <w:rPr>
          <w:rStyle w:val="Kommentarzeichen"/>
        </w:rPr>
        <w:commentReference w:id="15"/>
      </w:r>
    </w:p>
    <w:p w14:paraId="0D1CFFE7" w14:textId="77777777" w:rsidR="00930720" w:rsidRPr="00930720" w:rsidRDefault="00930720" w:rsidP="00930720">
      <w:pPr>
        <w:rPr>
          <w:lang w:val="en-GB"/>
        </w:rPr>
      </w:pPr>
    </w:p>
    <w:p w14:paraId="6C1FD467" w14:textId="77777777" w:rsidR="00F174B7" w:rsidRDefault="00F174B7" w:rsidP="00F174B7">
      <w:pPr>
        <w:pStyle w:val="Listenabsatz"/>
        <w:rPr>
          <w:lang w:val="en-GB"/>
        </w:rPr>
      </w:pPr>
    </w:p>
    <w:p w14:paraId="12140DB0" w14:textId="60A26F9D" w:rsidR="00F174B7" w:rsidRPr="00F174B7" w:rsidRDefault="00F174B7" w:rsidP="00930720">
      <w:pPr>
        <w:pStyle w:val="berschrift3"/>
        <w:numPr>
          <w:ilvl w:val="2"/>
          <w:numId w:val="3"/>
        </w:numPr>
        <w:rPr>
          <w:lang w:val="en-GB"/>
        </w:rPr>
      </w:pPr>
      <w:bookmarkStart w:id="16" w:name="_Toc119517876"/>
      <w:commentRangeStart w:id="17"/>
      <w:r>
        <w:rPr>
          <w:lang w:val="en-GB"/>
        </w:rPr>
        <w:t>Transfer learning</w:t>
      </w:r>
      <w:bookmarkEnd w:id="16"/>
      <w:commentRangeEnd w:id="17"/>
      <w:r w:rsidR="006A7669">
        <w:rPr>
          <w:rStyle w:val="Kommentarzeichen"/>
          <w:rFonts w:ascii="Arial" w:eastAsiaTheme="minorHAnsi" w:hAnsi="Arial" w:cstheme="minorBidi"/>
          <w:color w:val="auto"/>
        </w:rPr>
        <w:commentReference w:id="17"/>
      </w:r>
    </w:p>
    <w:p w14:paraId="44C2E03D" w14:textId="77777777" w:rsidR="001D513E" w:rsidRPr="001D513E" w:rsidRDefault="001D513E" w:rsidP="001D513E">
      <w:pPr>
        <w:rPr>
          <w:lang w:val="en-GB"/>
        </w:rPr>
      </w:pPr>
    </w:p>
    <w:p w14:paraId="180CACB4" w14:textId="0CABDB13" w:rsidR="001D513E" w:rsidRDefault="001D513E" w:rsidP="001D513E">
      <w:pPr>
        <w:pStyle w:val="berschrift3"/>
        <w:numPr>
          <w:ilvl w:val="2"/>
          <w:numId w:val="3"/>
        </w:numPr>
        <w:rPr>
          <w:lang w:val="en-GB"/>
        </w:rPr>
      </w:pPr>
      <w:bookmarkStart w:id="18" w:name="_Toc119517877"/>
      <w:commentRangeStart w:id="19"/>
      <w:r>
        <w:rPr>
          <w:lang w:val="en-GB"/>
        </w:rPr>
        <w:t>Types of transformers</w:t>
      </w:r>
      <w:commentRangeEnd w:id="19"/>
      <w:r w:rsidR="003A456F">
        <w:rPr>
          <w:rStyle w:val="Kommentarzeichen"/>
          <w:rFonts w:ascii="Arial" w:eastAsiaTheme="minorHAnsi" w:hAnsi="Arial" w:cstheme="minorBidi"/>
          <w:color w:val="auto"/>
        </w:rPr>
        <w:commentReference w:id="19"/>
      </w:r>
      <w:bookmarkEnd w:id="18"/>
    </w:p>
    <w:p w14:paraId="380024E5" w14:textId="7894397C" w:rsidR="001671FF" w:rsidRDefault="001671FF" w:rsidP="001671FF">
      <w:pPr>
        <w:rPr>
          <w:lang w:val="en-GB"/>
        </w:rPr>
      </w:pPr>
    </w:p>
    <w:p w14:paraId="696E3125" w14:textId="28862AA7" w:rsidR="001671FF" w:rsidRDefault="001671FF" w:rsidP="001671FF">
      <w:pPr>
        <w:pStyle w:val="Listenabsatz"/>
        <w:numPr>
          <w:ilvl w:val="0"/>
          <w:numId w:val="2"/>
        </w:numPr>
        <w:rPr>
          <w:lang w:val="en-GB"/>
        </w:rPr>
      </w:pPr>
      <w:r>
        <w:rPr>
          <w:lang w:val="en-GB"/>
        </w:rPr>
        <w:t>Seq2Seq</w:t>
      </w:r>
    </w:p>
    <w:p w14:paraId="3E1F103A" w14:textId="1E97D4BB" w:rsidR="00000B8F" w:rsidRDefault="00000B8F" w:rsidP="001671FF">
      <w:pPr>
        <w:pStyle w:val="Listenabsatz"/>
        <w:numPr>
          <w:ilvl w:val="0"/>
          <w:numId w:val="2"/>
        </w:numPr>
        <w:rPr>
          <w:lang w:val="en-GB"/>
        </w:rPr>
      </w:pPr>
      <w:r>
        <w:rPr>
          <w:lang w:val="en-GB"/>
        </w:rPr>
        <w:t>Zero Shot</w:t>
      </w:r>
    </w:p>
    <w:p w14:paraId="6AEF9565" w14:textId="41C8BA6A" w:rsidR="001671FF" w:rsidRDefault="001671FF" w:rsidP="001671FF">
      <w:pPr>
        <w:pStyle w:val="Listenabsatz"/>
        <w:numPr>
          <w:ilvl w:val="0"/>
          <w:numId w:val="2"/>
        </w:numPr>
        <w:rPr>
          <w:lang w:val="en-GB"/>
        </w:rPr>
      </w:pPr>
      <w:r>
        <w:rPr>
          <w:lang w:val="en-GB"/>
        </w:rPr>
        <w:lastRenderedPageBreak/>
        <w:t>Img2Seq?</w:t>
      </w:r>
    </w:p>
    <w:p w14:paraId="4CA43BFD" w14:textId="6B2E82FC" w:rsidR="00000B8F" w:rsidRDefault="00000B8F" w:rsidP="00000B8F">
      <w:pPr>
        <w:rPr>
          <w:lang w:val="en-GB"/>
        </w:rPr>
      </w:pPr>
    </w:p>
    <w:p w14:paraId="7263E3BF" w14:textId="655E5815" w:rsidR="00000B8F" w:rsidRDefault="00000B8F" w:rsidP="00000B8F">
      <w:pPr>
        <w:pStyle w:val="Listenabsatz"/>
        <w:numPr>
          <w:ilvl w:val="0"/>
          <w:numId w:val="3"/>
        </w:numPr>
        <w:rPr>
          <w:lang w:val="en-GB"/>
        </w:rPr>
      </w:pPr>
      <w:r>
        <w:rPr>
          <w:lang w:val="en-GB"/>
        </w:rPr>
        <w:t>Related Work</w:t>
      </w:r>
    </w:p>
    <w:p w14:paraId="6F65F811" w14:textId="485D44AF" w:rsidR="00000B8F" w:rsidRPr="00000B8F" w:rsidRDefault="00000B8F" w:rsidP="00000B8F">
      <w:pPr>
        <w:pStyle w:val="Listenabsatz"/>
        <w:numPr>
          <w:ilvl w:val="0"/>
          <w:numId w:val="2"/>
        </w:numPr>
        <w:rPr>
          <w:lang w:val="en-GB"/>
        </w:rPr>
      </w:pPr>
    </w:p>
    <w:sectPr w:rsidR="00000B8F" w:rsidRPr="00000B8F" w:rsidSect="002B0CAA">
      <w:pgSz w:w="11906" w:h="16838"/>
      <w:pgMar w:top="1418" w:right="1134" w:bottom="1134" w:left="2268"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Valentin Werner" w:date="2022-11-11T13:25:00Z" w:initials="VW">
    <w:p w14:paraId="78586BDD" w14:textId="77777777" w:rsidR="00233FCA" w:rsidRDefault="00233FCA" w:rsidP="004E33C1">
      <w:pPr>
        <w:pStyle w:val="Kommentartext"/>
        <w:jc w:val="left"/>
      </w:pPr>
      <w:r>
        <w:rPr>
          <w:rStyle w:val="Kommentarzeichen"/>
        </w:rPr>
        <w:annotationRef/>
      </w:r>
      <w:r>
        <w:t>Might also be well fit and sequence vs dependency</w:t>
      </w:r>
    </w:p>
  </w:comment>
  <w:comment w:id="4" w:author="Valentin Werner" w:date="2022-11-13T13:13:00Z" w:initials="VW">
    <w:p w14:paraId="3D9877CC" w14:textId="77777777" w:rsidR="009A5F04" w:rsidRDefault="009A5F04" w:rsidP="00D81C64">
      <w:pPr>
        <w:pStyle w:val="Kommentartext"/>
        <w:jc w:val="left"/>
      </w:pPr>
      <w:r>
        <w:rPr>
          <w:rStyle w:val="Kommentarzeichen"/>
        </w:rPr>
        <w:annotationRef/>
      </w:r>
      <w:r>
        <w:t>Or as a completely different section</w:t>
      </w:r>
    </w:p>
  </w:comment>
  <w:comment w:id="6" w:author="Valentin Werner" w:date="2022-11-10T21:39:00Z" w:initials="VW">
    <w:p w14:paraId="636AADF2" w14:textId="77E1BAB9" w:rsidR="00712BA3" w:rsidRDefault="00712BA3" w:rsidP="00895589">
      <w:pPr>
        <w:pStyle w:val="Kommentartext"/>
        <w:jc w:val="left"/>
      </w:pPr>
      <w:r>
        <w:rPr>
          <w:rStyle w:val="Kommentarzeichen"/>
        </w:rPr>
        <w:annotationRef/>
      </w:r>
      <w:r>
        <w:t>Somehow possible to reduce the occurence of "approach"?</w:t>
      </w:r>
    </w:p>
  </w:comment>
  <w:comment w:id="7" w:author="Valentin Werner" w:date="2022-11-10T16:17:00Z" w:initials="VW">
    <w:p w14:paraId="5A70B061" w14:textId="4F52B022" w:rsidR="009A3119" w:rsidRDefault="009A3119" w:rsidP="00070D9F">
      <w:pPr>
        <w:pStyle w:val="Kommentartext"/>
        <w:jc w:val="left"/>
      </w:pPr>
      <w:r>
        <w:rPr>
          <w:rStyle w:val="Kommentarzeichen"/>
        </w:rPr>
        <w:annotationRef/>
      </w:r>
      <w:r>
        <w:t>Maybe describe what models are used for NER, what models for RC. Also more details in how these models work? (not too much tho, because later described)</w:t>
      </w:r>
    </w:p>
  </w:comment>
  <w:comment w:id="8" w:author="Valentin Werner" w:date="2022-11-12T21:07:00Z" w:initials="VW">
    <w:p w14:paraId="17061766" w14:textId="34BCDFFA" w:rsidR="005B6866" w:rsidRDefault="005B6866" w:rsidP="005B6866">
      <w:pPr>
        <w:pStyle w:val="Kommentartext"/>
        <w:jc w:val="left"/>
      </w:pPr>
      <w:r>
        <w:rPr>
          <w:rStyle w:val="Kommentarzeichen"/>
        </w:rPr>
        <w:annotationRef/>
      </w:r>
      <w:hyperlink r:id="rId1" w:history="1">
        <w:r w:rsidRPr="00306BD2">
          <w:rPr>
            <w:rStyle w:val="Hyperlink"/>
          </w:rPr>
          <w:t>https://paperswithcode.com/task/relation-extraction</w:t>
        </w:r>
      </w:hyperlink>
    </w:p>
  </w:comment>
  <w:comment w:id="9" w:author="Valentin Werner" w:date="2022-11-11T11:33:00Z" w:initials="VW">
    <w:p w14:paraId="5FBC640B" w14:textId="77777777" w:rsidR="005B6866" w:rsidRDefault="005B6866" w:rsidP="005B6866">
      <w:pPr>
        <w:pStyle w:val="Kommentartext"/>
        <w:jc w:val="left"/>
      </w:pPr>
      <w:r>
        <w:rPr>
          <w:rStyle w:val="Kommentarzeichen"/>
        </w:rPr>
        <w:annotationRef/>
      </w:r>
      <w:r>
        <w:t>Look if some datasets (as mentioned in deepstruct) are actually speciufically made for joint training - why would it not be possible to do it with a pipeline?</w:t>
      </w:r>
    </w:p>
  </w:comment>
  <w:comment w:id="13" w:author="Valentin Werner" w:date="2022-11-14T22:04:00Z" w:initials="VW">
    <w:p w14:paraId="4110206F" w14:textId="6950A99A" w:rsidR="003A456F" w:rsidRDefault="003A456F" w:rsidP="006A52E1">
      <w:pPr>
        <w:pStyle w:val="Kommentartext"/>
        <w:jc w:val="left"/>
      </w:pPr>
      <w:r>
        <w:rPr>
          <w:rStyle w:val="Kommentarzeichen"/>
        </w:rPr>
        <w:annotationRef/>
      </w:r>
      <w:r>
        <w:t>Include superioristy of transformers vs rnn / cnn</w:t>
      </w:r>
    </w:p>
  </w:comment>
  <w:comment w:id="14" w:author="Valentin Werner" w:date="2022-11-15T20:41:00Z" w:initials="VW">
    <w:p w14:paraId="3F58DB58" w14:textId="77777777" w:rsidR="00906386" w:rsidRDefault="00906386" w:rsidP="00DC02D0">
      <w:pPr>
        <w:pStyle w:val="Kommentartext"/>
        <w:jc w:val="left"/>
      </w:pPr>
      <w:r>
        <w:rPr>
          <w:rStyle w:val="Kommentarzeichen"/>
        </w:rPr>
        <w:annotationRef/>
      </w:r>
      <w:r>
        <w:t>Maybe quickly explain why? I dont really get it</w:t>
      </w:r>
    </w:p>
  </w:comment>
  <w:comment w:id="15" w:author="Valentin Werner" w:date="2022-11-14T22:23:00Z" w:initials="VW">
    <w:p w14:paraId="48D3BF17" w14:textId="0FD342AE" w:rsidR="00B63B2D" w:rsidRDefault="00B63B2D" w:rsidP="00C631AC">
      <w:pPr>
        <w:pStyle w:val="Kommentartext"/>
        <w:jc w:val="left"/>
      </w:pPr>
      <w:r>
        <w:rPr>
          <w:rStyle w:val="Kommentarzeichen"/>
        </w:rPr>
        <w:annotationRef/>
      </w:r>
      <w:r>
        <w:t>Vs word2vec / tf-idf etc.</w:t>
      </w:r>
    </w:p>
  </w:comment>
  <w:comment w:id="17" w:author="Valentin Werner" w:date="2022-11-17T09:04:00Z" w:initials="VW">
    <w:p w14:paraId="68A9DFF8" w14:textId="77777777" w:rsidR="006A7669" w:rsidRDefault="006A7669" w:rsidP="000C4CA1">
      <w:pPr>
        <w:pStyle w:val="Kommentartext"/>
        <w:jc w:val="left"/>
      </w:pPr>
      <w:r>
        <w:rPr>
          <w:rStyle w:val="Kommentarzeichen"/>
        </w:rPr>
        <w:annotationRef/>
      </w:r>
      <w:r>
        <w:t>Maybe combine with type of transformers?</w:t>
      </w:r>
    </w:p>
  </w:comment>
  <w:comment w:id="19" w:author="Valentin Werner" w:date="2022-11-14T22:04:00Z" w:initials="VW">
    <w:p w14:paraId="33F08FB6" w14:textId="60A78B37" w:rsidR="003A456F" w:rsidRDefault="003A456F" w:rsidP="00983849">
      <w:pPr>
        <w:pStyle w:val="Kommentartext"/>
        <w:jc w:val="left"/>
      </w:pPr>
      <w:r>
        <w:rPr>
          <w:rStyle w:val="Kommentarzeichen"/>
        </w:rPr>
        <w:annotationRef/>
      </w:r>
      <w:r>
        <w:t>Maybe also include superiority over cnn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8586BDD" w15:done="0"/>
  <w15:commentEx w15:paraId="3D9877CC" w15:paraIdParent="78586BDD" w15:done="0"/>
  <w15:commentEx w15:paraId="636AADF2" w15:done="0"/>
  <w15:commentEx w15:paraId="5A70B061" w15:done="0"/>
  <w15:commentEx w15:paraId="17061766" w15:done="0"/>
  <w15:commentEx w15:paraId="5FBC640B" w15:done="0"/>
  <w15:commentEx w15:paraId="4110206F" w15:done="0"/>
  <w15:commentEx w15:paraId="3F58DB58" w15:done="0"/>
  <w15:commentEx w15:paraId="48D3BF17" w15:done="0"/>
  <w15:commentEx w15:paraId="68A9DFF8" w15:done="0"/>
  <w15:commentEx w15:paraId="33F08FB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18CBBB" w16cex:dateUtc="2022-11-11T12:25:00Z"/>
  <w16cex:commentExtensible w16cex:durableId="271B6BEB" w16cex:dateUtc="2022-11-13T12:13:00Z"/>
  <w16cex:commentExtensible w16cex:durableId="2717EE1E" w16cex:dateUtc="2022-11-10T20:39:00Z"/>
  <w16cex:commentExtensible w16cex:durableId="2717A299" w16cex:dateUtc="2022-11-10T15:17:00Z"/>
  <w16cex:commentExtensible w16cex:durableId="271A8988" w16cex:dateUtc="2022-11-12T20:07:00Z"/>
  <w16cex:commentExtensible w16cex:durableId="2718B196" w16cex:dateUtc="2022-11-11T10:33:00Z"/>
  <w16cex:commentExtensible w16cex:durableId="271D39E5" w16cex:dateUtc="2022-11-14T21:04:00Z"/>
  <w16cex:commentExtensible w16cex:durableId="271E780E" w16cex:dateUtc="2022-11-15T19:41:00Z"/>
  <w16cex:commentExtensible w16cex:durableId="271D3E72" w16cex:dateUtc="2022-11-14T21:23:00Z"/>
  <w16cex:commentExtensible w16cex:durableId="272077AA" w16cex:dateUtc="2022-11-17T08:04:00Z"/>
  <w16cex:commentExtensible w16cex:durableId="271D39F4" w16cex:dateUtc="2022-11-14T21:0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8586BDD" w16cid:durableId="2718CBBB"/>
  <w16cid:commentId w16cid:paraId="3D9877CC" w16cid:durableId="271B6BEB"/>
  <w16cid:commentId w16cid:paraId="636AADF2" w16cid:durableId="2717EE1E"/>
  <w16cid:commentId w16cid:paraId="5A70B061" w16cid:durableId="2717A299"/>
  <w16cid:commentId w16cid:paraId="17061766" w16cid:durableId="271A8988"/>
  <w16cid:commentId w16cid:paraId="5FBC640B" w16cid:durableId="2718B196"/>
  <w16cid:commentId w16cid:paraId="4110206F" w16cid:durableId="271D39E5"/>
  <w16cid:commentId w16cid:paraId="3F58DB58" w16cid:durableId="271E780E"/>
  <w16cid:commentId w16cid:paraId="48D3BF17" w16cid:durableId="271D3E72"/>
  <w16cid:commentId w16cid:paraId="68A9DFF8" w16cid:durableId="272077AA"/>
  <w16cid:commentId w16cid:paraId="33F08FB6" w16cid:durableId="271D39F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206F2D"/>
    <w:multiLevelType w:val="hybridMultilevel"/>
    <w:tmpl w:val="D0EA1D5A"/>
    <w:lvl w:ilvl="0" w:tplc="7A1AB83E">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371156B0"/>
    <w:multiLevelType w:val="hybridMultilevel"/>
    <w:tmpl w:val="766EC328"/>
    <w:lvl w:ilvl="0" w:tplc="56A201EE">
      <w:start w:val="1"/>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69E95AAC"/>
    <w:multiLevelType w:val="multilevel"/>
    <w:tmpl w:val="A5DA116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16cid:durableId="1762337498">
    <w:abstractNumId w:val="0"/>
  </w:num>
  <w:num w:numId="2" w16cid:durableId="1011838373">
    <w:abstractNumId w:val="1"/>
  </w:num>
  <w:num w:numId="3" w16cid:durableId="188223412">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Valentin Werner">
    <w15:presenceInfo w15:providerId="Windows Live" w15:userId="33502eac99bf77f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65B1"/>
    <w:rsid w:val="00000B8F"/>
    <w:rsid w:val="00051184"/>
    <w:rsid w:val="00057002"/>
    <w:rsid w:val="0007785F"/>
    <w:rsid w:val="000779ED"/>
    <w:rsid w:val="000A4230"/>
    <w:rsid w:val="000F456E"/>
    <w:rsid w:val="00134BE6"/>
    <w:rsid w:val="0014579E"/>
    <w:rsid w:val="00152DB0"/>
    <w:rsid w:val="00167150"/>
    <w:rsid w:val="001671FF"/>
    <w:rsid w:val="001D0509"/>
    <w:rsid w:val="001D513E"/>
    <w:rsid w:val="00205C08"/>
    <w:rsid w:val="0021213F"/>
    <w:rsid w:val="00233FCA"/>
    <w:rsid w:val="00253867"/>
    <w:rsid w:val="00272045"/>
    <w:rsid w:val="00280F0D"/>
    <w:rsid w:val="00296F96"/>
    <w:rsid w:val="002B0CAA"/>
    <w:rsid w:val="002B5177"/>
    <w:rsid w:val="002B7289"/>
    <w:rsid w:val="002C3EE3"/>
    <w:rsid w:val="002D7266"/>
    <w:rsid w:val="003074CC"/>
    <w:rsid w:val="003116E1"/>
    <w:rsid w:val="00315EB1"/>
    <w:rsid w:val="00324B31"/>
    <w:rsid w:val="003369D5"/>
    <w:rsid w:val="0034254C"/>
    <w:rsid w:val="003814A8"/>
    <w:rsid w:val="003962A1"/>
    <w:rsid w:val="003A456F"/>
    <w:rsid w:val="003C008F"/>
    <w:rsid w:val="003D4FD0"/>
    <w:rsid w:val="00437EF9"/>
    <w:rsid w:val="00440761"/>
    <w:rsid w:val="0044453C"/>
    <w:rsid w:val="00445D3C"/>
    <w:rsid w:val="004858DD"/>
    <w:rsid w:val="00494224"/>
    <w:rsid w:val="004A2B12"/>
    <w:rsid w:val="004C5CA3"/>
    <w:rsid w:val="004D6067"/>
    <w:rsid w:val="004E3730"/>
    <w:rsid w:val="004F052C"/>
    <w:rsid w:val="00521D1F"/>
    <w:rsid w:val="00526D2A"/>
    <w:rsid w:val="00530568"/>
    <w:rsid w:val="00530644"/>
    <w:rsid w:val="00541133"/>
    <w:rsid w:val="00544434"/>
    <w:rsid w:val="00594A57"/>
    <w:rsid w:val="00595F89"/>
    <w:rsid w:val="005B6866"/>
    <w:rsid w:val="005E1F9C"/>
    <w:rsid w:val="0060117D"/>
    <w:rsid w:val="00627E04"/>
    <w:rsid w:val="006319E2"/>
    <w:rsid w:val="00681A26"/>
    <w:rsid w:val="00683E29"/>
    <w:rsid w:val="00692CB3"/>
    <w:rsid w:val="006A7669"/>
    <w:rsid w:val="006A77D5"/>
    <w:rsid w:val="006E129B"/>
    <w:rsid w:val="00706B06"/>
    <w:rsid w:val="00712BA3"/>
    <w:rsid w:val="00727470"/>
    <w:rsid w:val="007640A6"/>
    <w:rsid w:val="00767A14"/>
    <w:rsid w:val="00777532"/>
    <w:rsid w:val="00793ACF"/>
    <w:rsid w:val="007B19EE"/>
    <w:rsid w:val="007C334C"/>
    <w:rsid w:val="007C7BA7"/>
    <w:rsid w:val="007D1865"/>
    <w:rsid w:val="007D6991"/>
    <w:rsid w:val="007E600B"/>
    <w:rsid w:val="007E778B"/>
    <w:rsid w:val="008163CB"/>
    <w:rsid w:val="00820097"/>
    <w:rsid w:val="008200B4"/>
    <w:rsid w:val="00834382"/>
    <w:rsid w:val="00846F9C"/>
    <w:rsid w:val="00861524"/>
    <w:rsid w:val="0087724C"/>
    <w:rsid w:val="00880100"/>
    <w:rsid w:val="008D38BD"/>
    <w:rsid w:val="00906386"/>
    <w:rsid w:val="009140F1"/>
    <w:rsid w:val="00930720"/>
    <w:rsid w:val="0094716A"/>
    <w:rsid w:val="00952220"/>
    <w:rsid w:val="009A2907"/>
    <w:rsid w:val="009A3119"/>
    <w:rsid w:val="009A5F04"/>
    <w:rsid w:val="009A6ED0"/>
    <w:rsid w:val="009B25F8"/>
    <w:rsid w:val="009D3FDC"/>
    <w:rsid w:val="009F0431"/>
    <w:rsid w:val="009F3BDF"/>
    <w:rsid w:val="00A044F6"/>
    <w:rsid w:val="00A12FAD"/>
    <w:rsid w:val="00A24119"/>
    <w:rsid w:val="00A45F5A"/>
    <w:rsid w:val="00A6687C"/>
    <w:rsid w:val="00A7287C"/>
    <w:rsid w:val="00A776E3"/>
    <w:rsid w:val="00A81847"/>
    <w:rsid w:val="00A91A61"/>
    <w:rsid w:val="00AF330C"/>
    <w:rsid w:val="00B253B4"/>
    <w:rsid w:val="00B61D96"/>
    <w:rsid w:val="00B63B2D"/>
    <w:rsid w:val="00B67315"/>
    <w:rsid w:val="00B8248E"/>
    <w:rsid w:val="00B95EDB"/>
    <w:rsid w:val="00BB100B"/>
    <w:rsid w:val="00BC3229"/>
    <w:rsid w:val="00BC39F6"/>
    <w:rsid w:val="00BC7143"/>
    <w:rsid w:val="00BD650C"/>
    <w:rsid w:val="00BD6B76"/>
    <w:rsid w:val="00BE36EA"/>
    <w:rsid w:val="00BF58E2"/>
    <w:rsid w:val="00C13A0A"/>
    <w:rsid w:val="00C160BF"/>
    <w:rsid w:val="00C27B75"/>
    <w:rsid w:val="00C37FA2"/>
    <w:rsid w:val="00C404A1"/>
    <w:rsid w:val="00C66551"/>
    <w:rsid w:val="00C932D3"/>
    <w:rsid w:val="00C9439D"/>
    <w:rsid w:val="00CC7AB6"/>
    <w:rsid w:val="00CD3890"/>
    <w:rsid w:val="00CD4B4D"/>
    <w:rsid w:val="00CF45B5"/>
    <w:rsid w:val="00CF47EA"/>
    <w:rsid w:val="00D024DF"/>
    <w:rsid w:val="00D06366"/>
    <w:rsid w:val="00D07C9B"/>
    <w:rsid w:val="00D60575"/>
    <w:rsid w:val="00D71AC5"/>
    <w:rsid w:val="00D826C5"/>
    <w:rsid w:val="00D83FD0"/>
    <w:rsid w:val="00D9066A"/>
    <w:rsid w:val="00DA099E"/>
    <w:rsid w:val="00DB3B6E"/>
    <w:rsid w:val="00DC244E"/>
    <w:rsid w:val="00DD2647"/>
    <w:rsid w:val="00DE5AF0"/>
    <w:rsid w:val="00DF1D54"/>
    <w:rsid w:val="00E2121B"/>
    <w:rsid w:val="00E246E0"/>
    <w:rsid w:val="00E30476"/>
    <w:rsid w:val="00E45CD8"/>
    <w:rsid w:val="00E56E21"/>
    <w:rsid w:val="00E65990"/>
    <w:rsid w:val="00E71022"/>
    <w:rsid w:val="00E83412"/>
    <w:rsid w:val="00EB6DE9"/>
    <w:rsid w:val="00ED0622"/>
    <w:rsid w:val="00ED3EEA"/>
    <w:rsid w:val="00EE1429"/>
    <w:rsid w:val="00EF7E90"/>
    <w:rsid w:val="00F065B1"/>
    <w:rsid w:val="00F174B7"/>
    <w:rsid w:val="00F47CD6"/>
    <w:rsid w:val="00F64756"/>
    <w:rsid w:val="00F6574A"/>
    <w:rsid w:val="00F80C24"/>
    <w:rsid w:val="00FA593C"/>
    <w:rsid w:val="00FC4E71"/>
    <w:rsid w:val="00FD64FF"/>
    <w:rsid w:val="00FE12BA"/>
    <w:rsid w:val="00FE21AA"/>
    <w:rsid w:val="00FF34E0"/>
    <w:rsid w:val="00FF553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23553"/>
  <w15:chartTrackingRefBased/>
  <w15:docId w15:val="{F9204CB4-A1C6-4779-B7D6-1E8D5A0769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E45CD8"/>
    <w:pPr>
      <w:spacing w:after="120" w:line="360" w:lineRule="auto"/>
      <w:jc w:val="both"/>
    </w:pPr>
    <w:rPr>
      <w:rFonts w:ascii="Arial" w:hAnsi="Arial"/>
    </w:rPr>
  </w:style>
  <w:style w:type="paragraph" w:styleId="berschrift1">
    <w:name w:val="heading 1"/>
    <w:basedOn w:val="Standard"/>
    <w:next w:val="Standard"/>
    <w:link w:val="berschrift1Zchn"/>
    <w:uiPriority w:val="9"/>
    <w:qFormat/>
    <w:rsid w:val="00FF553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FF553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EE142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1D513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A776E3"/>
    <w:pPr>
      <w:ind w:left="720"/>
      <w:contextualSpacing/>
    </w:pPr>
  </w:style>
  <w:style w:type="character" w:styleId="Kommentarzeichen">
    <w:name w:val="annotation reference"/>
    <w:basedOn w:val="Absatz-Standardschriftart"/>
    <w:uiPriority w:val="99"/>
    <w:semiHidden/>
    <w:unhideWhenUsed/>
    <w:rsid w:val="00EB6DE9"/>
    <w:rPr>
      <w:sz w:val="16"/>
      <w:szCs w:val="16"/>
    </w:rPr>
  </w:style>
  <w:style w:type="paragraph" w:styleId="Kommentartext">
    <w:name w:val="annotation text"/>
    <w:basedOn w:val="Standard"/>
    <w:link w:val="KommentartextZchn"/>
    <w:uiPriority w:val="99"/>
    <w:unhideWhenUsed/>
    <w:rsid w:val="00EB6DE9"/>
    <w:pPr>
      <w:spacing w:line="240" w:lineRule="auto"/>
    </w:pPr>
    <w:rPr>
      <w:sz w:val="20"/>
      <w:szCs w:val="20"/>
    </w:rPr>
  </w:style>
  <w:style w:type="character" w:customStyle="1" w:styleId="KommentartextZchn">
    <w:name w:val="Kommentartext Zchn"/>
    <w:basedOn w:val="Absatz-Standardschriftart"/>
    <w:link w:val="Kommentartext"/>
    <w:uiPriority w:val="99"/>
    <w:rsid w:val="00EB6DE9"/>
    <w:rPr>
      <w:sz w:val="20"/>
      <w:szCs w:val="20"/>
    </w:rPr>
  </w:style>
  <w:style w:type="paragraph" w:styleId="Kommentarthema">
    <w:name w:val="annotation subject"/>
    <w:basedOn w:val="Kommentartext"/>
    <w:next w:val="Kommentartext"/>
    <w:link w:val="KommentarthemaZchn"/>
    <w:uiPriority w:val="99"/>
    <w:semiHidden/>
    <w:unhideWhenUsed/>
    <w:rsid w:val="00EB6DE9"/>
    <w:rPr>
      <w:b/>
      <w:bCs/>
    </w:rPr>
  </w:style>
  <w:style w:type="character" w:customStyle="1" w:styleId="KommentarthemaZchn">
    <w:name w:val="Kommentarthema Zchn"/>
    <w:basedOn w:val="KommentartextZchn"/>
    <w:link w:val="Kommentarthema"/>
    <w:uiPriority w:val="99"/>
    <w:semiHidden/>
    <w:rsid w:val="00EB6DE9"/>
    <w:rPr>
      <w:b/>
      <w:bCs/>
      <w:sz w:val="20"/>
      <w:szCs w:val="20"/>
    </w:rPr>
  </w:style>
  <w:style w:type="character" w:customStyle="1" w:styleId="berschrift1Zchn">
    <w:name w:val="Überschrift 1 Zchn"/>
    <w:basedOn w:val="Absatz-Standardschriftart"/>
    <w:link w:val="berschrift1"/>
    <w:uiPriority w:val="9"/>
    <w:rsid w:val="00FF5534"/>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FF5534"/>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EE1429"/>
    <w:rPr>
      <w:rFonts w:asciiTheme="majorHAnsi" w:eastAsiaTheme="majorEastAsia" w:hAnsiTheme="majorHAnsi" w:cstheme="majorBidi"/>
      <w:color w:val="1F3763" w:themeColor="accent1" w:themeShade="7F"/>
      <w:sz w:val="24"/>
      <w:szCs w:val="24"/>
    </w:rPr>
  </w:style>
  <w:style w:type="table" w:styleId="Tabellenraster">
    <w:name w:val="Table Grid"/>
    <w:basedOn w:val="NormaleTabelle"/>
    <w:uiPriority w:val="39"/>
    <w:rsid w:val="00E710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E2121B"/>
    <w:rPr>
      <w:color w:val="0563C1" w:themeColor="hyperlink"/>
      <w:u w:val="single"/>
    </w:rPr>
  </w:style>
  <w:style w:type="character" w:styleId="NichtaufgelsteErwhnung">
    <w:name w:val="Unresolved Mention"/>
    <w:basedOn w:val="Absatz-Standardschriftart"/>
    <w:uiPriority w:val="99"/>
    <w:semiHidden/>
    <w:unhideWhenUsed/>
    <w:rsid w:val="00E2121B"/>
    <w:rPr>
      <w:color w:val="605E5C"/>
      <w:shd w:val="clear" w:color="auto" w:fill="E1DFDD"/>
    </w:rPr>
  </w:style>
  <w:style w:type="character" w:customStyle="1" w:styleId="berschrift4Zchn">
    <w:name w:val="Überschrift 4 Zchn"/>
    <w:basedOn w:val="Absatz-Standardschriftart"/>
    <w:link w:val="berschrift4"/>
    <w:uiPriority w:val="9"/>
    <w:rsid w:val="001D513E"/>
    <w:rPr>
      <w:rFonts w:asciiTheme="majorHAnsi" w:eastAsiaTheme="majorEastAsia" w:hAnsiTheme="majorHAnsi" w:cstheme="majorBidi"/>
      <w:i/>
      <w:iCs/>
      <w:color w:val="2F5496" w:themeColor="accent1" w:themeShade="BF"/>
    </w:rPr>
  </w:style>
  <w:style w:type="paragraph" w:styleId="Verzeichnis2">
    <w:name w:val="toc 2"/>
    <w:basedOn w:val="Standard"/>
    <w:next w:val="Standard"/>
    <w:autoRedefine/>
    <w:uiPriority w:val="39"/>
    <w:unhideWhenUsed/>
    <w:rsid w:val="001D513E"/>
    <w:pPr>
      <w:spacing w:after="100"/>
      <w:ind w:left="220"/>
    </w:pPr>
  </w:style>
  <w:style w:type="paragraph" w:styleId="Verzeichnis1">
    <w:name w:val="toc 1"/>
    <w:basedOn w:val="Standard"/>
    <w:next w:val="Standard"/>
    <w:autoRedefine/>
    <w:uiPriority w:val="39"/>
    <w:unhideWhenUsed/>
    <w:rsid w:val="001D513E"/>
    <w:pPr>
      <w:spacing w:after="100"/>
    </w:pPr>
  </w:style>
  <w:style w:type="paragraph" w:styleId="Verzeichnis3">
    <w:name w:val="toc 3"/>
    <w:basedOn w:val="Standard"/>
    <w:next w:val="Standard"/>
    <w:autoRedefine/>
    <w:uiPriority w:val="39"/>
    <w:unhideWhenUsed/>
    <w:rsid w:val="001D513E"/>
    <w:pPr>
      <w:spacing w:after="100"/>
      <w:ind w:left="440"/>
    </w:pPr>
  </w:style>
  <w:style w:type="character" w:styleId="Platzhaltertext">
    <w:name w:val="Placeholder Text"/>
    <w:basedOn w:val="Absatz-Standardschriftart"/>
    <w:uiPriority w:val="99"/>
    <w:semiHidden/>
    <w:rsid w:val="00ED3EE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paperswithcode.com/task/relation-extraction" TargetMode="External"/></Relationship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microsoft.com/office/2018/08/relationships/commentsExtensible" Target="commentsExtensible.xml"/><Relationship Id="rId14" Type="http://schemas.microsoft.com/office/2011/relationships/people" Target="peop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C7294F-234B-4C2C-BD61-57F12D9697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2800</Words>
  <Characters>17642</Characters>
  <Application>Microsoft Office Word</Application>
  <DocSecurity>0</DocSecurity>
  <Lines>147</Lines>
  <Paragraphs>40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 Werner</dc:creator>
  <cp:keywords/>
  <dc:description/>
  <cp:lastModifiedBy>Valentin Werner</cp:lastModifiedBy>
  <cp:revision>23</cp:revision>
  <dcterms:created xsi:type="dcterms:W3CDTF">2022-11-08T08:34:00Z</dcterms:created>
  <dcterms:modified xsi:type="dcterms:W3CDTF">2022-11-17T08:04:00Z</dcterms:modified>
</cp:coreProperties>
</file>