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p>
      <w:pPr>
        <w:spacing w:before="0" w:after="200"/>
        <w:jc w:val="center"/>
      </w:pPr>
      <w:r>
        <w:rPr>
          <w:rFonts w:ascii="Arial" w:cs="Arial" w:eastAsia="Arial" w:hAnsi="Arial"/>
          <w:b/>
          <w:bCs/>
          <w:color w:val="1F4E79"/>
          <w:sz w:val="52"/>
          <w:szCs w:val="52"/>
        </w:rPr>
        <w:t xml:space="preserve">ハイペリオン</w:t>
      </w:r>
    </w:p>
    <w:p>
      <w:pPr>
        <w:spacing w:before="0" w:after="200"/>
        <w:jc w:val="center"/>
      </w:pPr>
      <w:r>
        <w:rPr>
          <w:rFonts w:ascii="Arial" w:cs="Arial" w:eastAsia="Arial" w:hAnsi="Arial"/>
          <w:b/>
          <w:bCs/>
          <w:color w:val="1F4E79"/>
          <w:sz w:val="48"/>
          <w:szCs w:val="48"/>
        </w:rPr>
        <w:t xml:space="preserve">ローカル生成AI構築</w:t>
      </w:r>
    </w:p>
    <w:p>
      <w:pPr>
        <w:pBdr>
          <w:bottom w:val="single" w:color="2E75B6" w:sz="12" w:space="6"/>
        </w:pBdr>
        <w:spacing w:before="0" w:after="240"/>
        <w:jc w:val="center"/>
      </w:pPr>
      <w:r>
        <w:rPr>
          <w:rFonts w:ascii="Arial" w:cs="Arial" w:eastAsia="Arial" w:hAnsi="Arial"/>
          <w:color w:val="2E75B6"/>
          <w:sz w:val="36"/>
          <w:szCs w:val="36"/>
        </w:rPr>
        <w:t xml:space="preserve">システム構成仕様書</w:t>
      </w:r>
    </w:p>
    <w:p>
      <w:pPr>
        <w:spacing w:before="0" w:after="0"/>
      </w:pPr>
      <w:r>
        <w:rPr>
          <w:sz w:val="24"/>
          <w:szCs w:val="24"/>
        </w:rPr>
        <w:t xml:space="preserve"/>
      </w:r>
    </w:p>
    <w:p>
      <w:pPr>
        <w:spacing w:before="0" w:after="80"/>
        <w:jc w:val="center"/>
      </w:pPr>
      <w:r>
        <w:rPr>
          <w:rFonts w:ascii="Arial" w:cs="Arial" w:eastAsia="Arial" w:hAnsi="Arial"/>
          <w:color w:val="404040"/>
          <w:sz w:val="20"/>
          <w:szCs w:val="20"/>
        </w:rPr>
        <w:t xml:space="preserve">文書バージョン：1.4</w:t>
      </w:r>
    </w:p>
    <w:p>
      <w:pPr>
        <w:spacing w:before="0" w:after="80"/>
        <w:jc w:val="center"/>
      </w:pPr>
      <w:r>
        <w:rPr>
          <w:rFonts w:ascii="Arial" w:cs="Arial" w:eastAsia="Arial" w:hAnsi="Arial"/>
          <w:color w:val="404040"/>
          <w:sz w:val="20"/>
          <w:szCs w:val="20"/>
        </w:rPr>
        <w:t xml:space="preserve">作成日：2026年2月18日</w:t>
      </w:r>
    </w:p>
    <w:p>
      <w:pPr>
        <w:spacing w:before="0" w:after="80"/>
        <w:jc w:val="center"/>
      </w:pPr>
      <w:r>
        <w:rPr>
          <w:rFonts w:ascii="Arial" w:cs="Arial" w:eastAsia="Arial" w:hAnsi="Arial"/>
          <w:color w:val="404040"/>
          <w:sz w:val="20"/>
          <w:szCs w:val="20"/>
        </w:rPr>
        <w:t xml:space="preserve">ステータス：検討中</w:t>
      </w:r>
    </w:p>
    <w:p>
      <w:pPr>
        <w:spacing w:before="0" w:after="0"/>
      </w:pPr>
      <w:r>
        <w:rPr>
          <w:sz w:val="24"/>
          <w:szCs w:val="24"/>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 概要</w:t>
      </w:r>
    </w:p>
    <w:p>
      <w:pPr>
        <w:spacing w:before="60" w:after="60"/>
      </w:pPr>
      <w:r>
        <w:rPr>
          <w:rFonts w:ascii="Arial" w:cs="Arial" w:eastAsia="Arial" w:hAnsi="Arial"/>
          <w:sz w:val="20"/>
          <w:szCs w:val="20"/>
        </w:rPr>
        <w:t xml:space="preserve">本仕様書は、ハイペリオン（社内PC）上に構築するローカル生成AIシステムの構成・採用理由・導入ロードマップを定めるものです。</w:t>
      </w:r>
    </w:p>
    <w:p>
      <w:pPr>
        <w:spacing w:before="60" w:after="60"/>
      </w:pPr>
      <w:r>
        <w:rPr>
          <w:rFonts w:ascii="Arial" w:cs="Arial" w:eastAsia="Arial" w:hAnsi="Arial"/>
          <w:sz w:val="20"/>
          <w:szCs w:val="20"/>
        </w:rPr>
        <w:t xml:space="preserve">本システムはすべてのデータをローカル環境内で処理し、外部サーバーへのデータ送信を行いません。</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 構築目的</w:t>
      </w:r>
    </w:p>
    <w:p>
      <w:pPr>
        <w:pStyle w:val="ListParagraph"/>
        <w:numPr>
          <w:ilvl w:val="0"/>
          <w:numId w:val="2"/>
        </w:numPr>
        <w:spacing w:before="40" w:after="40"/>
      </w:pPr>
      <w:r>
        <w:rPr>
          <w:rFonts w:ascii="Arial" w:cs="Arial" w:eastAsia="Arial" w:hAnsi="Arial"/>
          <w:b w:val="false"/>
          <w:bCs w:val="false"/>
          <w:sz w:val="20"/>
          <w:szCs w:val="20"/>
        </w:rPr>
        <w:t xml:space="preserve">社内文書を対象としたRAG（検索拡張生成）による回答精度の向上</w:t>
      </w:r>
    </w:p>
    <w:p>
      <w:pPr>
        <w:pStyle w:val="ListParagraph"/>
        <w:numPr>
          <w:ilvl w:val="0"/>
          <w:numId w:val="2"/>
        </w:numPr>
        <w:spacing w:before="40" w:after="40"/>
      </w:pPr>
      <w:r>
        <w:rPr>
          <w:rFonts w:ascii="Arial" w:cs="Arial" w:eastAsia="Arial" w:hAnsi="Arial"/>
          <w:b w:val="false"/>
          <w:bCs w:val="false"/>
          <w:sz w:val="20"/>
          <w:szCs w:val="20"/>
        </w:rPr>
        <w:t xml:space="preserve">文章作成・要約・推論の業務効率化</w:t>
      </w:r>
    </w:p>
    <w:p>
      <w:pPr>
        <w:pStyle w:val="ListParagraph"/>
        <w:numPr>
          <w:ilvl w:val="0"/>
          <w:numId w:val="2"/>
        </w:numPr>
        <w:spacing w:before="40" w:after="40"/>
      </w:pPr>
      <w:r>
        <w:rPr>
          <w:rFonts w:ascii="Arial" w:cs="Arial" w:eastAsia="Arial" w:hAnsi="Arial"/>
          <w:b w:val="false"/>
          <w:bCs w:val="false"/>
          <w:sz w:val="20"/>
          <w:szCs w:val="20"/>
        </w:rPr>
        <w:t xml:space="preserve">将来的なAIエージェント化への基盤整備</w:t>
      </w:r>
    </w:p>
    <w:p>
      <w:pPr>
        <w:pStyle w:val="ListParagraph"/>
        <w:numPr>
          <w:ilvl w:val="0"/>
          <w:numId w:val="2"/>
        </w:numPr>
        <w:spacing w:before="40" w:after="40"/>
      </w:pPr>
      <w:r>
        <w:rPr>
          <w:rFonts w:ascii="Arial" w:cs="Arial" w:eastAsia="Arial" w:hAnsi="Arial"/>
          <w:b w:val="false"/>
          <w:bCs w:val="false"/>
          <w:sz w:val="20"/>
          <w:szCs w:val="20"/>
        </w:rPr>
        <w:t xml:space="preserve">完全ローカル運用によるデータセキュリティの確保</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1.2 対象ハードウェア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仕様</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マシン名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ハイペリオン</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CPU</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Ryzen 9 9950X3D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GPU</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NVIDIA RTX5090（32GB VRAM）</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RAM</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128GB</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Windows（想定）</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2. LLM選定</w:t>
      </w:r>
    </w:p>
    <w:p>
      <w:pPr>
        <w:pStyle w:val="Heading2"/>
        <w:spacing w:before="240" w:after="120"/>
      </w:pPr>
      <w:r>
        <w:rPr>
          <w:rFonts w:ascii="Arial" w:cs="Arial" w:eastAsia="Arial" w:hAnsi="Arial"/>
          <w:b/>
          <w:bCs/>
          <w:color w:val="2E75B6"/>
          <w:sz w:val="26"/>
          <w:szCs w:val="26"/>
        </w:rPr>
        <w:t xml:space="preserve">2.1 採用モデル（両方検証）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検証A（メイン候補）</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検証B（比較候補）</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gpt-oss-20b</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開発元</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Alibaba Cloud</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OpenAI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総パラメータ</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30B</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21B</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アクティブパラメータ</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3B</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3.6B</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量子化形式</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GGUF（Q4相当）</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MXFP4（ネイティブ）</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取得方法</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コンテキスト長</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最大262K（実用32K）</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最大128K</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119言語対応</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英語中心</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ライセンス</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強み</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汎用・日本語・RAG・エージェント</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STEM推論特化・軽量</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2.2 VRAMの見通し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40"/>
        <w:gridCol w:w="1740"/>
        <w:gridCol w:w="1200"/>
        <w:gridCol w:w="14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組み合わせ</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LLM使用量</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埋め込みモデル</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合計</w:t>
            </w:r>
          </w:p>
        </w:tc>
        <w:tc>
          <w:tcPr>
            <w:tcW w:type="dxa" w:w="1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余裕</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 bge-m3</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約17GB</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約3GB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約20GB</w:t>
            </w:r>
          </w:p>
        </w:tc>
        <w:tc>
          <w:tcPr>
            <w:tcW w:type="dxa" w:w="1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約12GB</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 + bge-m3</w:t>
            </w:r>
          </w:p>
        </w:tc>
        <w:tc>
          <w:tcPr>
            <w:tcW w:type="dxa" w:w="17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約13GB</w:t>
            </w:r>
          </w:p>
        </w:tc>
        <w:tc>
          <w:tcPr>
            <w:tcW w:type="dxa" w:w="17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約3GB</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約16GB</w:t>
            </w:r>
          </w:p>
        </w:tc>
        <w:tc>
          <w:tcPr>
            <w:tcW w:type="dxa" w:w="14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約16GB</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両モデルともRTX5090（32GB）で余裕をもって動作します。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2.3 モデル取得コマンド</w:t>
      </w:r>
    </w:p>
    <w:p>
      <w:pPr>
        <w:pBdr>
          <w:left w:val="single" w:color="2E75B6" w:sz="12" w:space="8"/>
        </w:pBdr>
        <w:shd w:fill="F0F0F0" w:val="clear"/>
        <w:spacing w:before="80" w:after="80"/>
        <w:ind w:left="360"/>
      </w:pPr>
      <w:r>
        <w:rPr>
          <w:rFonts w:ascii="Courier New" w:cs="Courier New" w:eastAsia="Courier New" w:hAnsi="Courier New"/>
          <w:color w:val="1F4E79"/>
          <w:sz w:val="18"/>
          <w:szCs w:val="18"/>
        </w:rPr>
        <w:t xml:space="preserve"># Qwen3-30B-A3B</w:t>
      </w:r>
      <w:r>
        <w:rPr>
          <w:rFonts w:ascii="Courier New" w:cs="Courier New" w:eastAsia="Courier New" w:hAnsi="Courier New"/>
          <w:sz w:val="18"/>
          <w:szCs w:val="18"/>
        </w:rPr>
        <w:t xml:space="preserve">
ollama pull qwen3:30b-a3b</w:t>
      </w:r>
      <w:r>
        <w:rPr>
          <w:rFonts w:ascii="Courier New" w:cs="Courier New" w:eastAsia="Courier New" w:hAnsi="Courier New"/>
          <w:color w:val="1F4E79"/>
          <w:sz w:val="18"/>
          <w:szCs w:val="18"/>
        </w:rPr>
        <w:t xml:space="preserve">
# gpt-oss-20b</w:t>
      </w:r>
      <w:r>
        <w:rPr>
          <w:rFonts w:ascii="Courier New" w:cs="Courier New" w:eastAsia="Courier New" w:hAnsi="Courier New"/>
          <w:sz w:val="18"/>
          <w:szCs w:val="18"/>
        </w:rPr>
        <w:t xml:space="preserve">
ollama pull gpt-oss:20b</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2.4 Qwen3-30B-A3Bをメイン候補とする理由</w:t>
      </w:r>
    </w:p>
    <w:p>
      <w:pPr>
        <w:pStyle w:val="ListParagraph"/>
        <w:numPr>
          <w:ilvl w:val="0"/>
          <w:numId w:val="2"/>
        </w:numPr>
        <w:spacing w:before="40" w:after="40"/>
      </w:pPr>
      <w:r>
        <w:rPr>
          <w:rFonts w:ascii="Arial" w:cs="Arial" w:eastAsia="Arial" w:hAnsi="Arial"/>
          <w:b w:val="false"/>
          <w:bCs w:val="false"/>
          <w:sz w:val="20"/>
          <w:szCs w:val="20"/>
        </w:rPr>
        <w:t xml:space="preserve">日本語を含む119言語に対応しており、社内文書のRAGに適している</w:t>
      </w:r>
    </w:p>
    <w:p>
      <w:pPr>
        <w:pStyle w:val="ListParagraph"/>
        <w:numPr>
          <w:ilvl w:val="0"/>
          <w:numId w:val="2"/>
        </w:numPr>
        <w:spacing w:before="40" w:after="40"/>
      </w:pPr>
      <w:r>
        <w:rPr>
          <w:rFonts w:ascii="Arial" w:cs="Arial" w:eastAsia="Arial" w:hAnsi="Arial"/>
          <w:b w:val="false"/>
          <w:bCs w:val="false"/>
          <w:sz w:val="20"/>
          <w:szCs w:val="20"/>
        </w:rPr>
        <w:t xml:space="preserve">コンテキスト長が長く、長文文書の処理・エージェント運用に有利</w:t>
      </w:r>
    </w:p>
    <w:p>
      <w:pPr>
        <w:pStyle w:val="ListParagraph"/>
        <w:numPr>
          <w:ilvl w:val="0"/>
          <w:numId w:val="2"/>
        </w:numPr>
        <w:spacing w:before="40" w:after="40"/>
      </w:pPr>
      <w:r>
        <w:rPr>
          <w:rFonts w:ascii="Arial" w:cs="Arial" w:eastAsia="Arial" w:hAnsi="Arial"/>
          <w:b w:val="false"/>
          <w:bCs w:val="false"/>
          <w:sz w:val="20"/>
          <w:szCs w:val="20"/>
        </w:rPr>
        <w:t xml:space="preserve">Apache 2.0ライセンスで商用利用が完全に自由</w:t>
      </w:r>
    </w:p>
    <w:p>
      <w:pPr>
        <w:pStyle w:val="ListParagraph"/>
        <w:numPr>
          <w:ilvl w:val="0"/>
          <w:numId w:val="2"/>
        </w:numPr>
        <w:spacing w:before="40" w:after="40"/>
      </w:pPr>
      <w:r>
        <w:rPr>
          <w:rFonts w:ascii="Arial" w:cs="Arial" w:eastAsia="Arial" w:hAnsi="Arial"/>
          <w:b w:val="false"/>
          <w:bCs w:val="false"/>
          <w:sz w:val="20"/>
          <w:szCs w:val="20"/>
        </w:rPr>
        <w:t xml:space="preserve">FP8精度版（Instruct-2507-FP8）がModelScope経由で入手可能</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 FP8版の運用はvLLMが必要。Phase 1ではOllama経由のGGUF版で検証を行い、Qwen3に絞った段階でFP8 + vLLMへの移行を検討する。</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3. システム構成</w:t>
      </w:r>
    </w:p>
    <w:p>
      <w:pPr>
        <w:pStyle w:val="Heading2"/>
        <w:spacing w:before="240" w:after="120"/>
      </w:pPr>
      <w:r>
        <w:rPr>
          <w:rFonts w:ascii="Arial" w:cs="Arial" w:eastAsia="Arial" w:hAnsi="Arial"/>
          <w:b/>
          <w:bCs/>
          <w:color w:val="2E75B6"/>
          <w:sz w:val="26"/>
          <w:szCs w:val="26"/>
        </w:rPr>
        <w:t xml:space="preserve">3.1 周辺ソフト構成表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28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レイヤー</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採用ツール</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バージョン</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ライセンス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デスクトップチャットUI・RAG内蔵</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LLMエンジン</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モデル管理・OpenAI互換API提供</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MIT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LLM（検証A）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GGUF</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Instruct-2507</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メイン候補LLM</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LLM（検証B）</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公式版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比較検証用LLM</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RAG用ベクター生成・日本語高精度</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ベクターDB</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ドキュメント検索（Phase 2）</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RAGフレームワーク</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RAG高度化（Phase 2）</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MIT</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3.2 入手方法一覧表</w:t>
      </w:r>
    </w:p>
    <w:p>
      <w:pPr>
        <w:spacing w:before="60" w:after="60"/>
      </w:pPr>
      <w:r>
        <w:rPr>
          <w:rFonts w:ascii="Arial" w:cs="Arial" w:eastAsia="Arial" w:hAnsi="Arial"/>
          <w:sz w:val="20"/>
          <w:szCs w:val="20"/>
        </w:rPr>
        <w:t xml:space="preserve">全ツール・モデルはHuggingFaceを使用せずに入手可能です。プロキシ制限がある場合は第11章（11.8）を参照してください。</w:t>
      </w:r>
    </w:p>
    <w:p>
      <w:pPr>
        <w:spacing w:before="0" w:after="0"/>
      </w:pPr>
      <w:r>
        <w:rPr>
          <w:sz w:val="12"/>
          <w:szCs w:val="1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ツール・モデル</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入手先</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入手方法</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HuggingFace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jan.ai（公式サイト）</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ollama.com（公式サイト）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GGUF</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qwen3:30b-a3b</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 pull gpt-oss:20b</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bge-m3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Docker Hub（hub.docker.com）</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docker pull qdrant/qdrant</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PyPI（pypi.org）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pip install llama-index（他）</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OllamaはHuggingFaceとは独立した自前のモデルレジストリを保有しており、Phase 1のモデルDLはすべてOllamaレジストリ経由となります。Jan.ai・Ollamaは公式サイトから直接DLするため、社外サイトへのHTTPS（443番ポート）アクセスが必要です。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3.3 構成図</w:t>
      </w:r>
    </w:p>
    <w:p>
      <w:pPr>
        <w:pBdr>
          <w:left w:val="single" w:color="2E75B6" w:sz="12" w:space="8"/>
        </w:pBdr>
        <w:shd w:fill="F0F0F0" w:val="clear"/>
        <w:spacing w:before="80" w:after="80"/>
        <w:ind w:left="360"/>
      </w:pPr>
      <w:r>
        <w:rPr>
          <w:rFonts w:ascii="Courier New" w:cs="Courier New" w:eastAsia="Courier New" w:hAnsi="Courier New"/>
          <w:b/>
          <w:bCs/>
          <w:color w:val="1F4E79"/>
          <w:sz w:val="18"/>
          <w:szCs w:val="18"/>
        </w:rPr>
        <w:t xml:space="preserve">【Phase 1】</w:t>
      </w:r>
      <w:r>
        <w:rPr>
          <w:rFonts w:ascii="Courier New" w:cs="Courier New" w:eastAsia="Courier New" w:hAnsi="Courier New"/>
          <w:sz w:val="18"/>
          <w:szCs w:val="18"/>
        </w:rPr>
        <w:t xml:space="preserve">
Jan.ai（デスクトップアプリ）</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Ollama（localhost:11434）</w:t>
      </w:r>
      <w:r>
        <w:rPr>
          <w:rFonts w:ascii="Courier New" w:cs="Courier New" w:eastAsia="Courier New" w:hAnsi="Courier New"/>
          <w:sz w:val="18"/>
          <w:szCs w:val="18"/>
        </w:rPr>
        <w:t xml:space="preserve">
  ├─ Qwen3-30B-A3B GGUF</w:t>
      </w:r>
      <w:r>
        <w:rPr>
          <w:rFonts w:ascii="Courier New" w:cs="Courier New" w:eastAsia="Courier New" w:hAnsi="Courier New"/>
          <w:sz w:val="18"/>
          <w:szCs w:val="18"/>
        </w:rPr>
        <w:t xml:space="preserve">
  ├─ gpt-oss-20b</w:t>
      </w:r>
      <w:r>
        <w:rPr>
          <w:rFonts w:ascii="Courier New" w:cs="Courier New" w:eastAsia="Courier New" w:hAnsi="Courier New"/>
          <w:sz w:val="18"/>
          <w:szCs w:val="18"/>
        </w:rPr>
        <w:t xml:space="preserve">
  └─ bge-m3（埋め込みモデル）</w:t>
      </w:r>
      <w:r>
        <w:rPr>
          <w:rFonts w:ascii="Courier New" w:cs="Courier New" w:eastAsia="Courier New" w:hAnsi="Courier New"/>
          <w:b/>
          <w:bCs/>
          <w:color w:val="1F4E79"/>
          <w:sz w:val="18"/>
          <w:szCs w:val="18"/>
        </w:rPr>
        <w:t xml:space="preserve">
【Phase 2 追加分】</w:t>
      </w:r>
      <w:r>
        <w:rPr>
          <w:rFonts w:ascii="Courier New" w:cs="Courier New" w:eastAsia="Courier New" w:hAnsi="Courier New"/>
          <w:sz w:val="18"/>
          <w:szCs w:val="18"/>
        </w:rPr>
        <w:t xml:space="preserve">
LlamaIndex（RAGロジック）</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Qdrant（localhost:6333）ベクターDB</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3.4 Ollama固有要件</w:t>
      </w:r>
    </w:p>
    <w:p>
      <w:pPr>
        <w:spacing w:before="60" w:after="60"/>
      </w:pPr>
      <w:r>
        <w:rPr>
          <w:rFonts w:ascii="Arial" w:cs="Arial" w:eastAsia="Arial" w:hAnsi="Arial"/>
          <w:sz w:val="20"/>
          <w:szCs w:val="20"/>
        </w:rPr>
        <w:t xml:space="preserve">Ollamaを継続利用するにあたり、以下の仕様・制約を明記します。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要件項目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対応モデル形式</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GGUFのみ（FP8・MXFP4ネイティブ形式は非対応。vLLMが別途必要）</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GPU要件</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CUDA対応NVIDIAまたはROCm対応AMD GPU。CPU推論も可能だが速度は大幅低下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API互換性</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OpenAI互換APIを提供（localhost:11434/v1）。LlamaIndex・Jan.aiから直接接続可能</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バージョン固定方針</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本番移行時にOllamaバージョンを仕様書に記録し、アップデートは影響確認後に実施</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ポート</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デフォルト11434番。他アプリとの競合がある場合は環境変数OLLAMA_PORTで変更可能</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3.5 モデル調達フェールプラン（社内ネットワーク制限対策）</w:t>
      </w:r>
    </w:p>
    <w:p>
      <w:pPr>
        <w:spacing w:before="60" w:after="60"/>
      </w:pPr>
      <w:r>
        <w:rPr>
          <w:rFonts w:ascii="Arial" w:cs="Arial" w:eastAsia="Arial" w:hAnsi="Arial"/>
          <w:sz w:val="20"/>
          <w:szCs w:val="20"/>
        </w:rPr>
        <w:t xml:space="preserve">プロキシ制限・セキュリティポリシー等でOllamaレジストリへの直接アクセスが不可の場合、以下の順で代替手段を検討します。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00"/>
        <w:gridCol w:w="1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優先順位</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方法</w:t>
            </w:r>
          </w:p>
        </w:tc>
        <w:tc>
          <w:tcPr>
            <w:tcW w:type="dxa" w:w="4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手順概要</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社内承認</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第1案（推奨）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プロキシ経由DL</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OllamaにHTTPS_PROXY環境変数を設定して実行（詳細は10.8参照）</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IT部門へアクセス許可申請</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第2案</w:t>
            </w:r>
          </w:p>
        </w:tc>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社外PCでDLしてコピー</w:t>
            </w:r>
          </w:p>
        </w:tc>
        <w:tc>
          <w:tcPr>
            <w:tcW w:type="dxa" w:w="4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社外環境でollama pullし、.ollama/models/フォルダをハイペリオンにコピー</w:t>
            </w:r>
          </w:p>
        </w:tc>
        <w:tc>
          <w:tcPr>
            <w:tcW w:type="dxa" w:w="1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持ち込みPC利用規程の確認</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第3案</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社内ミラーサーバー経由</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社内にOllamaレジストリミラーを構築し、OLLAMA_REGISTRY環境変数で指定</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サーバー担当部門と調整</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モデル調達時の確認事項</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ハッシュ検証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list でモデルサイズを確認。公式サイト記載のサイズと照合</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ライセンス確認</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Qwen3・gpt-oss-20b・bge-m3はいずれもApache 2.0。商用利用・社内利用ともに許可</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社内承認フロー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新規モデル追加時は担当者が用途・ライセンス・サイズを上長に報告してから実施</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4. 埋め込みモデル</w:t>
      </w:r>
    </w:p>
    <w:p>
      <w:pPr>
        <w:pStyle w:val="Heading2"/>
        <w:spacing w:before="240" w:after="120"/>
      </w:pPr>
      <w:r>
        <w:rPr>
          <w:rFonts w:ascii="Arial" w:cs="Arial" w:eastAsia="Arial" w:hAnsi="Arial"/>
          <w:b/>
          <w:bCs/>
          <w:color w:val="2E75B6"/>
          <w:sz w:val="26"/>
          <w:szCs w:val="26"/>
        </w:rPr>
        <w:t xml:space="preserve">4.1 採用モデル：bge-m3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パラメータ数</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568M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最大入力長</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8,192トークン</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◎（多言語最高精度クラス）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VRAM消費</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約3GB</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ライセンス</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取得方法</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bge-m3</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4.2 採用理由</w:t>
      </w:r>
    </w:p>
    <w:p>
      <w:pPr>
        <w:pStyle w:val="ListParagraph"/>
        <w:numPr>
          <w:ilvl w:val="0"/>
          <w:numId w:val="2"/>
        </w:numPr>
        <w:spacing w:before="40" w:after="40"/>
      </w:pPr>
      <w:r>
        <w:rPr>
          <w:rFonts w:ascii="Arial" w:cs="Arial" w:eastAsia="Arial" w:hAnsi="Arial"/>
          <w:b w:val="false"/>
          <w:bCs w:val="false"/>
          <w:sz w:val="20"/>
          <w:szCs w:val="20"/>
        </w:rPr>
        <w:t xml:space="preserve">日本語を含む多言語RAGにおいて最高精度クラスの埋め込み性能</w:t>
      </w:r>
    </w:p>
    <w:p>
      <w:pPr>
        <w:pStyle w:val="ListParagraph"/>
        <w:numPr>
          <w:ilvl w:val="0"/>
          <w:numId w:val="2"/>
        </w:numPr>
        <w:spacing w:before="40" w:after="40"/>
      </w:pPr>
      <w:r>
        <w:rPr>
          <w:rFonts w:ascii="Arial" w:cs="Arial" w:eastAsia="Arial" w:hAnsi="Arial"/>
          <w:b w:val="false"/>
          <w:bCs w:val="false"/>
          <w:sz w:val="20"/>
          <w:szCs w:val="20"/>
        </w:rPr>
        <w:t xml:space="preserve">nomic-embed-text（137M）より精度が高く、社内日本語文書に適している</w:t>
      </w:r>
    </w:p>
    <w:p>
      <w:pPr>
        <w:pStyle w:val="ListParagraph"/>
        <w:numPr>
          <w:ilvl w:val="0"/>
          <w:numId w:val="2"/>
        </w:numPr>
        <w:spacing w:before="40" w:after="40"/>
      </w:pPr>
      <w:r>
        <w:rPr>
          <w:rFonts w:ascii="Arial" w:cs="Arial" w:eastAsia="Arial" w:hAnsi="Arial"/>
          <w:b w:val="false"/>
          <w:bCs w:val="false"/>
          <w:sz w:val="20"/>
          <w:szCs w:val="20"/>
        </w:rPr>
        <w:t xml:space="preserve">RTX5090の余剰VRAMで十分に動作可能（LLMとの同時起動で合計20GB以下）</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重要：埋め込みモデルは途中変更すると全文書の再ベクトル化が必要になります。bge-m3で固定してください。</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4.3 ベクトル化の仕組み</w:t>
      </w:r>
    </w:p>
    <w:p>
      <w:pPr>
        <w:spacing w:before="60" w:after="60"/>
      </w:pPr>
      <w:r>
        <w:rPr>
          <w:rFonts w:ascii="Arial" w:cs="Arial" w:eastAsia="Arial" w:hAnsi="Arial"/>
          <w:sz w:val="20"/>
          <w:szCs w:val="20"/>
        </w:rPr>
        <w:t xml:space="preserve">ドキュメントの追加時（初回のみ）にbge-m3がテキストをベクトル化してQdrantに保存します。以降の質問応答では質問文のみリアルタイムでベクトル化され、保存済みベクトルと照合します。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タイミング</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処理内容</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再処理の要否</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ドキュメント追加時</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全文をベクトル化 → Qdrantに保存</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初回のみ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既存文書への質問</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質問文のみベクトル化 → 検索</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新規文書の追加</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追加分のみベクトル化</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追加分のみ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文書の更新</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更新分のみ再ベクトル化</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更新分のみ</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埋め込みモデルの変更</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全文書の再ベクトル化が必要</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全件必要</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4.4 RAG重複投入防止・チャンク優先順位</w:t>
      </w:r>
    </w:p>
    <w:p>
      <w:pPr>
        <w:spacing w:before="60" w:after="60"/>
      </w:pPr>
      <w:r>
        <w:rPr>
          <w:rFonts w:ascii="Arial" w:cs="Arial" w:eastAsia="Arial" w:hAnsi="Arial"/>
          <w:sz w:val="20"/>
          <w:szCs w:val="20"/>
        </w:rPr>
        <w:t xml:space="preserve">同一PDFを複数回インデキシングすると、Qdrant内に重複チャンクが蓄積され、回答品質が低下します。以下のルールを運用で徹底してください。</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ルール</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重複投入の防止</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文書をインデキシングする前に、同一ファイル名がQdrantに存在しないかを確認する。既存の場合は削除してから再投入する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ファイル名の正規化</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同一文書の異なるバージョン（例：仕様書_v1.docx / 仕様書_v2.docx）は旧版を削除してから新版を投入する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同一文書から複数チャンク採用時の優先順位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スコアが同点の場合、より新しい受信日時・更新日時のチャンクを優先する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重複フィルタ（Phase 2）</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LlamaIndexのsimilarity_top_kで取得後、ファイル名が同じチャンクは最高スコアのみ採用し残りを除外する</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Phase 1（Jan.ai内蔵RAG）では重複管理はUIで手動対応。Phase 2移行後にコードでの自動制御を実装する。</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4.5 埋め込みモデル変更時の承認フロー・再ベクトル化方針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判断項目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基準・方針</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変更を検討するタイミング</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RAG正答率が成功基準（第9章）を下回り、チャンク調整・プロンプト改善でも改善しない場合</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変更前の検証</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新モデルで代表クエリ10問以上でRecallを計測し、現行bge-m3より明確に優位である場合のみ変更する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承認フロー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担当者が評価レポートを作成 → 上長承認を得てから変更を実施</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再ベクトル化の作業</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全文書を再インデキシング。文書量が多い場合は業務時間外に実施</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ロールバック手順</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旧コレクション名でQdrantバックアップを保持し、新モデルで問題が生じた場合は旧コレクションを復元する</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5. UI（Jan.ai）</w:t>
      </w:r>
    </w:p>
    <w:p>
      <w:pPr>
        <w:pStyle w:val="Heading2"/>
        <w:spacing w:before="240" w:after="120"/>
      </w:pPr>
      <w:r>
        <w:rPr>
          <w:rFonts w:ascii="Arial" w:cs="Arial" w:eastAsia="Arial" w:hAnsi="Arial"/>
          <w:b/>
          <w:bCs/>
          <w:color w:val="2E75B6"/>
          <w:sz w:val="26"/>
          <w:szCs w:val="26"/>
        </w:rPr>
        <w:t xml:space="preserve">5.1 採用理由</w:t>
      </w:r>
    </w:p>
    <w:p>
      <w:pPr>
        <w:pStyle w:val="ListParagraph"/>
        <w:numPr>
          <w:ilvl w:val="0"/>
          <w:numId w:val="2"/>
        </w:numPr>
        <w:spacing w:before="40" w:after="40"/>
      </w:pPr>
      <w:r>
        <w:rPr>
          <w:rFonts w:ascii="Arial" w:cs="Arial" w:eastAsia="Arial" w:hAnsi="Arial"/>
          <w:b w:val="false"/>
          <w:bCs w:val="false"/>
          <w:sz w:val="20"/>
          <w:szCs w:val="20"/>
        </w:rPr>
        <w:t xml:space="preserve">ブラウザを使用しないデスクトップアプリのため、上層部のセキュリティ方針に適合</w:t>
      </w:r>
    </w:p>
    <w:p>
      <w:pPr>
        <w:pStyle w:val="ListParagraph"/>
        <w:numPr>
          <w:ilvl w:val="0"/>
          <w:numId w:val="2"/>
        </w:numPr>
        <w:spacing w:before="40" w:after="40"/>
      </w:pPr>
      <w:r>
        <w:rPr>
          <w:rFonts w:ascii="Arial" w:cs="Arial" w:eastAsia="Arial" w:hAnsi="Arial"/>
          <w:b w:val="false"/>
          <w:bCs w:val="false"/>
          <w:sz w:val="20"/>
          <w:szCs w:val="20"/>
        </w:rPr>
        <w:t xml:space="preserve">Ollama連携でモデルのGUI切り替えが可能</w:t>
      </w:r>
    </w:p>
    <w:p>
      <w:pPr>
        <w:pStyle w:val="ListParagraph"/>
        <w:numPr>
          <w:ilvl w:val="0"/>
          <w:numId w:val="2"/>
        </w:numPr>
        <w:spacing w:before="40" w:after="40"/>
      </w:pPr>
      <w:r>
        <w:rPr>
          <w:rFonts w:ascii="Arial" w:cs="Arial" w:eastAsia="Arial" w:hAnsi="Arial"/>
          <w:b w:val="false"/>
          <w:bCs w:val="false"/>
          <w:sz w:val="20"/>
          <w:szCs w:val="20"/>
        </w:rPr>
        <w:t xml:space="preserve">RAG機能を内蔵しており、Phase 1の簡易RAG運用に対応</w:t>
      </w:r>
    </w:p>
    <w:p>
      <w:pPr>
        <w:pStyle w:val="ListParagraph"/>
        <w:numPr>
          <w:ilvl w:val="0"/>
          <w:numId w:val="2"/>
        </w:numPr>
        <w:spacing w:before="40" w:after="40"/>
      </w:pPr>
      <w:r>
        <w:rPr>
          <w:rFonts w:ascii="Arial" w:cs="Arial" w:eastAsia="Arial" w:hAnsi="Arial"/>
          <w:b w:val="false"/>
          <w:bCs w:val="false"/>
          <w:sz w:val="20"/>
          <w:szCs w:val="20"/>
        </w:rPr>
        <w:t xml:space="preserve">完全OSS（Apache 2.0）・外部通信なし</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5.2 初期設定手順</w:t>
      </w:r>
    </w:p>
    <w:p>
      <w:pPr>
        <w:spacing w:before="60" w:after="40"/>
      </w:pPr>
      <w:r>
        <w:rPr>
          <w:rFonts w:ascii="Arial" w:cs="Arial" w:eastAsia="Arial" w:hAnsi="Arial"/>
          <w:sz w:val="20"/>
          <w:szCs w:val="20"/>
        </w:rPr>
        <w:t xml:space="preserve">① jan.ai よりWindows版インストーラーをDLしてインストール</w:t>
      </w:r>
    </w:p>
    <w:p>
      <w:pPr>
        <w:spacing w:before="40" w:after="40"/>
      </w:pPr>
      <w:r>
        <w:rPr>
          <w:rFonts w:ascii="Arial" w:cs="Arial" w:eastAsia="Arial" w:hAnsi="Arial"/>
          <w:sz w:val="20"/>
          <w:szCs w:val="20"/>
        </w:rPr>
        <w:t xml:space="preserve">② Settings → Model Providers → Ollama をONにする</w:t>
      </w:r>
    </w:p>
    <w:p>
      <w:pPr>
        <w:spacing w:before="40" w:after="40"/>
      </w:pPr>
      <w:r>
        <w:rPr>
          <w:rFonts w:ascii="Arial" w:cs="Arial" w:eastAsia="Arial" w:hAnsi="Arial"/>
          <w:sz w:val="20"/>
          <w:szCs w:val="20"/>
        </w:rPr>
        <w:t xml:space="preserve">③ エンドポイントに http://localhost:11434 を指定</w:t>
      </w:r>
    </w:p>
    <w:p>
      <w:pPr>
        <w:spacing w:before="40" w:after="40"/>
      </w:pPr>
      <w:r>
        <w:rPr>
          <w:rFonts w:ascii="Arial" w:cs="Arial" w:eastAsia="Arial" w:hAnsi="Arial"/>
          <w:sz w:val="20"/>
          <w:szCs w:val="20"/>
        </w:rPr>
        <w:t xml:space="preserve">④ Settings → Retrieval → 埋め込みモデルに bge-m3 を指定</w:t>
      </w:r>
    </w:p>
    <w:p>
      <w:pPr>
        <w:spacing w:before="40" w:after="80"/>
      </w:pPr>
      <w:r>
        <w:rPr>
          <w:rFonts w:ascii="Arial" w:cs="Arial" w:eastAsia="Arial" w:hAnsi="Arial"/>
          <w:sz w:val="20"/>
          <w:szCs w:val="20"/>
        </w:rPr>
        <w:t xml:space="preserve">⑤ 会話画面のモデル選択ドロップダウンでモデルを切り替えて検証開始</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5.3 RAGに関する注意事項</w:t>
      </w:r>
    </w:p>
    <w:p>
      <w:pPr>
        <w:pStyle w:val="ListParagraph"/>
        <w:numPr>
          <w:ilvl w:val="0"/>
          <w:numId w:val="2"/>
        </w:numPr>
        <w:spacing w:before="40" w:after="40"/>
      </w:pPr>
      <w:r>
        <w:rPr>
          <w:rFonts w:ascii="Arial" w:cs="Arial" w:eastAsia="Arial" w:hAnsi="Arial"/>
          <w:b w:val="false"/>
          <w:bCs w:val="false"/>
          <w:sz w:val="20"/>
          <w:szCs w:val="20"/>
        </w:rPr>
        <w:t xml:space="preserve">Phase 1はJan.ai内蔵RAGのみ使用する</w:t>
      </w:r>
    </w:p>
    <w:p>
      <w:pPr>
        <w:pStyle w:val="ListParagraph"/>
        <w:numPr>
          <w:ilvl w:val="0"/>
          <w:numId w:val="2"/>
        </w:numPr>
        <w:spacing w:before="40" w:after="40"/>
      </w:pPr>
      <w:r>
        <w:rPr>
          <w:rFonts w:ascii="Arial" w:cs="Arial" w:eastAsia="Arial" w:hAnsi="Arial"/>
          <w:b w:val="false"/>
          <w:bCs w:val="false"/>
          <w:sz w:val="20"/>
          <w:szCs w:val="20"/>
        </w:rPr>
        <w:t xml:space="preserve">Phase 2移行後はLlamaIndex + Qdrantに統一し、Jan.ai内蔵RAGは使用しない</w:t>
      </w:r>
    </w:p>
    <w:p>
      <w:pPr>
        <w:pStyle w:val="ListParagraph"/>
        <w:numPr>
          <w:ilvl w:val="0"/>
          <w:numId w:val="2"/>
        </w:numPr>
        <w:spacing w:before="40" w:after="40"/>
      </w:pPr>
      <w:r>
        <w:rPr>
          <w:rFonts w:ascii="Arial" w:cs="Arial" w:eastAsia="Arial" w:hAnsi="Arial"/>
          <w:b w:val="false"/>
          <w:bCs w:val="false"/>
          <w:sz w:val="20"/>
          <w:szCs w:val="20"/>
        </w:rPr>
        <w:t xml:space="preserve">RAGの二重化（Jan.ai内蔵 + LlamaIndex）は行わない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6. 導入ロードマップ</w:t>
      </w:r>
    </w:p>
    <w:p>
      <w:pPr>
        <w:pStyle w:val="Heading2"/>
        <w:spacing w:before="240" w:after="120"/>
      </w:pPr>
      <w:r>
        <w:rPr>
          <w:rFonts w:ascii="Arial" w:cs="Arial" w:eastAsia="Arial" w:hAnsi="Arial"/>
          <w:b/>
          <w:bCs/>
          <w:color w:val="2E75B6"/>
          <w:sz w:val="26"/>
          <w:szCs w:val="26"/>
        </w:rPr>
        <w:t xml:space="preserve">Phase 1　最小構成での検証（即時・1〜2日）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速度・品質・安定性・VRAM消費の実測</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 + Jan.ai + 両LLM（GGUF）+ bge-m3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Jan.ai内蔵のみ（外部DBなし）</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対象文書</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少数・更新頻度の低い文書を想定</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完了条件</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両モデルの品質・速度の比較評価が完了し、採用モデルが決定できること（成功基準は第9章参照）</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成果物</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評価レポート（テスト問・回答・生成速度・VRAM使用量の記録）・採用モデル決定書</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承認者</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担当者が評価レポートを確認し、採用モデルを決定</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ロールバック条件</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両モデルとも生成速度 &lt; 3トークン/秒、または応答成功率 &lt; 80%の場合はOllamaバージョン・ドライバを確認</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Phase 2　本格RAG構築（Phase 1完了後・必要と判断した時点）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本格的な社内文書RAGの構築と運用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追加構成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Qdrant（ベクターDB）+ LlamaIndex（RAGフレームワーク）</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RAG統一</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Jan.ai内蔵RAGを廃止し、LlamaIndex + Qdrantに完全移行</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1の比較評価結果に基づき1モデルに絞る</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将来オプション</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Qwen3に絞った場合、vLLM + FP8への移行を検討</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完了条件</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RAG正答率・応答速度が成功基準（第9章 Phase 2基準）を達成していること</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成果物</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評価レポート（テスト問10問以上・正答率・応答時間）・RAGチューニング記録・セキュリティ確認書</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承認者</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上長が評価レポートを確認し、本番移行を承認</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ロールバック条件</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正答率がPhase 1比較ベースから10%以上低下した場合、チャンク設定・モデルを前段階に戻す</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Phase 2 セットアップコマンド（参考）</w:t>
      </w:r>
    </w:p>
    <w:p>
      <w:pPr>
        <w:pBdr>
          <w:left w:val="single" w:color="2E75B6" w:sz="12" w:space="8"/>
        </w:pBdr>
        <w:shd w:fill="F0F0F0" w:val="clear"/>
        <w:spacing w:before="80" w:after="80"/>
        <w:ind w:left="360"/>
      </w:pPr>
      <w:r>
        <w:rPr>
          <w:rFonts w:ascii="Courier New" w:cs="Courier New" w:eastAsia="Courier New" w:hAnsi="Courier New"/>
          <w:b/>
          <w:bCs/>
          <w:sz w:val="18"/>
          <w:szCs w:val="18"/>
        </w:rPr>
        <w:t xml:space="preserve"># Qdrant（Docker）</w:t>
      </w:r>
      <w:r>
        <w:rPr>
          <w:rFonts w:ascii="Courier New" w:cs="Courier New" w:eastAsia="Courier New" w:hAnsi="Courier New"/>
          <w:sz w:val="18"/>
          <w:szCs w:val="18"/>
        </w:rPr>
        <w:t xml:space="preserve">
docker run -d --name qdrant -p 6333:6333 \</w:t>
      </w:r>
      <w:r>
        <w:rPr>
          <w:rFonts w:ascii="Courier New" w:cs="Courier New" w:eastAsia="Courier New" w:hAnsi="Courier New"/>
          <w:sz w:val="18"/>
          <w:szCs w:val="18"/>
        </w:rPr>
        <w:t xml:space="preserve">
  -v $(pwd)/qdrant_storage:/qdrant/storage \</w:t>
      </w:r>
      <w:r>
        <w:rPr>
          <w:rFonts w:ascii="Courier New" w:cs="Courier New" w:eastAsia="Courier New" w:hAnsi="Courier New"/>
          <w:sz w:val="18"/>
          <w:szCs w:val="18"/>
        </w:rPr>
        <w:t xml:space="preserve">
  qdrant/qdrant</w:t>
      </w:r>
      <w:r>
        <w:rPr>
          <w:rFonts w:ascii="Courier New" w:cs="Courier New" w:eastAsia="Courier New" w:hAnsi="Courier New"/>
          <w:b/>
          <w:bCs/>
          <w:sz w:val="18"/>
          <w:szCs w:val="18"/>
        </w:rPr>
        <w:t xml:space="preserve">
# LlamaIndex</w:t>
      </w:r>
      <w:r>
        <w:rPr>
          <w:rFonts w:ascii="Courier New" w:cs="Courier New" w:eastAsia="Courier New" w:hAnsi="Courier New"/>
          <w:sz w:val="18"/>
          <w:szCs w:val="18"/>
        </w:rPr>
        <w:t xml:space="preserve">
pip install llama-index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7. セキュリティ・データ管理方針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方針</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外部通信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一切なし。全処理をローカルで完結</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LLMエンジン</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Ollama（ローカルAPIサーバー）</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UIアプリ</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Jan.ai（デスクトップアプリ・ブラウザ不使用）</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文書データ</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Qdrant（ローカルDockerコンテナ内に保存）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モデルウェイト</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ローカルストレージに保存・外部送信なし</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クラウドAPI</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使用しない（GPT-4/5等のクラウドLLMは使用しない）</w:t>
            </w:r>
          </w:p>
        </w:tc>
      </w:tr>
    </w:tbl>
    <w:p>
      <w:pPr>
        <w:spacing w:before="0" w:after="0"/>
      </w:pPr>
      <w:r>
        <w:rPr>
          <w:sz w:val="12"/>
          <w:szCs w:val="1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8. Dify比較との比較考察</w:t>
      </w:r>
    </w:p>
    <w:p>
      <w:pPr>
        <w:spacing w:before="60" w:after="60"/>
      </w:pPr>
      <w:r>
        <w:rPr>
          <w:rFonts w:ascii="Arial" w:cs="Arial" w:eastAsia="Arial" w:hAnsi="Arial"/>
          <w:sz w:val="20"/>
          <w:szCs w:val="20"/>
        </w:rPr>
        <w:t xml:space="preserve">親会社がGPT-4/5を使用したDify（自前ホスト）で検証中、回答精度が出ていないとの報告あり。</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8.1 精度が出ない原因の推定</w:t>
      </w:r>
    </w:p>
    <w:p>
      <w:pPr>
        <w:spacing w:before="60" w:after="60"/>
      </w:pPr>
      <w:r>
        <w:rPr>
          <w:rFonts w:ascii="Arial" w:cs="Arial" w:eastAsia="Arial" w:hAnsi="Arial"/>
          <w:sz w:val="20"/>
          <w:szCs w:val="20"/>
        </w:rPr>
        <w:t xml:space="preserve">GPT-4/5はモデル単体の性能としては最高水準であり、LLM側の問題ではなくRAG設計の問題である可能性が高い。</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想定される原因</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チャンクサイズ・オーバーラップの設定が最適化されていない</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文書前処理の問題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PDF・Excel等の読み込み精度が低く、テキスト抽出に欠損がある</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日本語対応が弱い埋め込みモデルを使用している</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検索パラメータの問題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検索結果の件数・スコア閾値の調整が不十分</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プロンプト設計の問題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社内用途に最適化されたシステムプロンプトになっていない</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8.2 本構成の優位点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評価軸</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本構成（Phase 2）</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Dify + GPT-4/5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社内専門文書のRAG精度</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自由にチューニング可能</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設定の自由度が低い</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bge-m3 + Qwen3</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使用埋め込みモデルに依存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RAGカスタマイズ性</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LlamaIndexで完全制御</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Dify任せ</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データセキュリティ</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完全ローカル</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クラウドAPI使用時リスクあり</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エージェント構築</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コード実装が必要</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GUIで即構築</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導入コスト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技術知識が必要</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低い</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結論：今回のような社内専門文書RAGの精度向上を目的とする場合、本構成（Phase 2完了後）の方が優位です。Difyの精度問題はLLMではなくRAG設計に起因する可能性が高く、その知見は本構成のRAG設計にも活かせます。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9. 成功基準（Success Criteria）</w:t>
      </w:r>
    </w:p>
    <w:p>
      <w:pPr>
        <w:spacing w:before="60" w:after="60"/>
      </w:pPr>
      <w:r>
        <w:rPr>
          <w:rFonts w:ascii="Arial" w:cs="Arial" w:eastAsia="Arial" w:hAnsi="Arial"/>
          <w:sz w:val="20"/>
          <w:szCs w:val="20"/>
        </w:rPr>
        <w:t xml:space="preserve">フェーズごとの合格基準を定量・定性で明記します。本基準を満たさない場合はフェーズ移行を行わず、チューニングを継続します。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9.1 Phase 1 合格基準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測定方法</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生成速度</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トークン/秒（T/s）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5 T/s（Qwen3・gpt-oss両方）</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Jan.aiの速度表示で確認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応答成功率</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エラーなく応答が返る割合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95%（10回中9回以上）</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同じ質問を10回送信して確認</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VRAM使用量</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GPU使用メモリ量</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28GB（安全マージン4GB確保）</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タスクマネージャー / nvidia-smiで確認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日本語応答品質</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定性評価</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担当者が「業務で使えるレベル」と判断できる</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同一質問セット5問での比較評価</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9.2 Phase 2 合格基準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測定方法</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RAG正答率</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テスト問10問に対する正解数</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7問 / 10問（70%以上）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社内文書から作成したQAセットで評価</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応答時間</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質問送信から回答表示までの時間</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30秒（P95）</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10回計測の95パーセンタイル</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ソース参照精度</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参照元が正しい文書を指しているか</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80%（10問中8問以上）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参照元ファイル名を目視確認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誤情報・幻覚率</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文書にない情報を回答する割合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2問 / 10問</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テスト問での目視確認</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9.3 本番移行基準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承認者</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RAG正答率</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テスト問での正答率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85%（Phase 2から+15%向上）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上長</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連続稼働</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無停止・無エラー稼働時間</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24時間以上</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担当者</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ユーザー評価</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関係者による定性評価</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3名以上が「実務で使える」と判断</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経営層</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セキュリティ確認</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外部通信・データ漏洩なし</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通信ログで外部送信がないことを確認</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担当者 + IT部門</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テスト問（QAセット）は社内文書から担当者が作成します。難易度は「文書を読めば答えられる明確な質問」を基本とし、最低10問を用意してください。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10. 未決定事項・今後の判断ポイント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判断タイミング</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採用LLMの絞り込み</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 gpt-oss-20b を検証中</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 1完了後</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FP8 + vLLM移行</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1はGGUF + Ollamaで運用</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Qwen3に絞った後</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Dify側のRAG原因特定</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チャンク設計等の確認が必要</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親会社と連携して調査</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エージェント化の要件定義</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将来的に検討</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2完了後</w:t>
            </w:r>
          </w:p>
        </w:tc>
      </w:tr>
    </w:tbl>
    <w:p>
      <w:pPr>
        <w:spacing w:before="0" w:after="0"/>
      </w:pPr>
      <w:r>
        <w:rPr>
          <w:sz w:val="12"/>
          <w:szCs w:val="1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11. Phase 1 構築手順書</w:t>
      </w:r>
    </w:p>
    <w:p>
      <w:pPr>
        <w:spacing w:before="60" w:after="60"/>
      </w:pPr>
      <w:r>
        <w:rPr>
          <w:rFonts w:ascii="Arial" w:cs="Arial" w:eastAsia="Arial" w:hAnsi="Arial"/>
          <w:sz w:val="20"/>
          <w:szCs w:val="20"/>
        </w:rPr>
        <w:t xml:space="preserve">本章はPhase 1（最小構成での検証環境構築）の具体的な手順を記載します。所要時間の目安は1〜2時間です。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11.1 前提条件の確認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確認方法</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Ollamaデスクトップ</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インストール済み・起動中</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タスクトレイにラマアイコンが表示されていること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空きストレージ</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50GB以上推奨</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エクスプローラーで確認</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RTX5090ドライバ</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最新版インストール済み</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NVIDIA コントロールパネルで確認</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インターネット接続</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モデルDL時のみ必要</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モデルDL完了後は不要</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11.2 STEP 1　モデルのダウンロード</w:t>
      </w:r>
    </w:p>
    <w:p>
      <w:pPr>
        <w:spacing w:before="60" w:after="60"/>
      </w:pPr>
      <w:r>
        <w:rPr>
          <w:rFonts w:ascii="Arial" w:cs="Arial" w:eastAsia="Arial" w:hAnsi="Arial"/>
          <w:sz w:val="20"/>
          <w:szCs w:val="20"/>
        </w:rPr>
        <w:t xml:space="preserve">Ollamaのターミナル（PowerShellまたはコマンドプロンプト）で以下を実行します。</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Qwen3-30B-A3B（検証A・メイン候補）</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qwen3:30b-a3b</w:t>
      </w:r>
    </w:p>
    <w:p>
      <w:pPr>
        <w:pBdr>
          <w:left w:val="single" w:color="2E75B6" w:sz="12" w:space="8"/>
        </w:pBdr>
        <w:spacing w:before="80" w:after="80"/>
        <w:ind w:left="360"/>
      </w:pPr>
      <w:r>
        <w:rPr>
          <w:rFonts w:ascii="Arial" w:cs="Arial" w:eastAsia="Arial" w:hAnsi="Arial"/>
          <w:i/>
          <w:iCs/>
          <w:color w:val="404040"/>
          <w:sz w:val="18"/>
          <w:szCs w:val="18"/>
        </w:rPr>
        <w:t xml:space="preserve">サイズ：約20GB。ダウンロードに数十分かかります。</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gpt-oss-20b（検証B・比較候補）</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gpt-oss:20b</w:t>
      </w:r>
    </w:p>
    <w:p>
      <w:pPr>
        <w:pBdr>
          <w:left w:val="single" w:color="2E75B6" w:sz="12" w:space="8"/>
        </w:pBdr>
        <w:spacing w:before="80" w:after="80"/>
        <w:ind w:left="360"/>
      </w:pPr>
      <w:r>
        <w:rPr>
          <w:rFonts w:ascii="Arial" w:cs="Arial" w:eastAsia="Arial" w:hAnsi="Arial"/>
          <w:i/>
          <w:iCs/>
          <w:color w:val="404040"/>
          <w:sz w:val="18"/>
          <w:szCs w:val="18"/>
        </w:rPr>
        <w:t xml:space="preserve">サイズ：約13GB。</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bge-m3（埋め込みモデル）</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bge-m3</w:t>
      </w:r>
    </w:p>
    <w:p>
      <w:pPr>
        <w:pBdr>
          <w:left w:val="single" w:color="2E75B6" w:sz="12" w:space="8"/>
        </w:pBdr>
        <w:spacing w:before="80" w:after="80"/>
        <w:ind w:left="360"/>
      </w:pPr>
      <w:r>
        <w:rPr>
          <w:rFonts w:ascii="Arial" w:cs="Arial" w:eastAsia="Arial" w:hAnsi="Arial"/>
          <w:i/>
          <w:iCs/>
          <w:color w:val="404040"/>
          <w:sz w:val="18"/>
          <w:szCs w:val="18"/>
        </w:rPr>
        <w:t xml:space="preserve">サイズ：約3GB。</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ダウンロード確認</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list</w:t>
      </w:r>
      <w:r>
        <w:rPr>
          <w:rFonts w:ascii="Courier New" w:cs="Courier New" w:eastAsia="Courier New" w:hAnsi="Courier New"/>
          <w:color w:val="404040"/>
          <w:sz w:val="18"/>
          <w:szCs w:val="18"/>
        </w:rPr>
        <w:t xml:space="preserve">
# 以下の3モデルが表示されればOK</w:t>
      </w:r>
      <w:r>
        <w:rPr>
          <w:rFonts w:ascii="Courier New" w:cs="Courier New" w:eastAsia="Courier New" w:hAnsi="Courier New"/>
          <w:color w:val="404040"/>
          <w:sz w:val="18"/>
          <w:szCs w:val="18"/>
        </w:rPr>
        <w:t xml:space="preserve">
# qwen3:30b-a3b</w:t>
      </w:r>
      <w:r>
        <w:rPr>
          <w:rFonts w:ascii="Courier New" w:cs="Courier New" w:eastAsia="Courier New" w:hAnsi="Courier New"/>
          <w:color w:val="404040"/>
          <w:sz w:val="18"/>
          <w:szCs w:val="18"/>
        </w:rPr>
        <w:t xml:space="preserve">
# gpt-oss:20b</w:t>
      </w:r>
      <w:r>
        <w:rPr>
          <w:rFonts w:ascii="Courier New" w:cs="Courier New" w:eastAsia="Courier New" w:hAnsi="Courier New"/>
          <w:color w:val="404040"/>
          <w:sz w:val="18"/>
          <w:szCs w:val="18"/>
        </w:rPr>
        <w:t xml:space="preserve">
# bge-m3:latest</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11.3 STEP 2　Jan.aiのインストール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8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 DL</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https://jan.ai にアクセスし、Windows版インストーラー（.exe）をダウンロード</w:t>
            </w:r>
          </w:p>
        </w:tc>
      </w:tr>
      <w:tr>
        <w:tc>
          <w:tcPr>
            <w:tcW w:type="dxa" w:w="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 インストール</w:t>
            </w:r>
          </w:p>
        </w:tc>
        <w:tc>
          <w:tcPr>
            <w:tcW w:type="dxa" w:w="8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ダウンロードした.exeを実行し、指示に従ってインストール</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 起動確認</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Jan.aiを起動し、初期画面が表示されることを確認</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11.4 STEP 3　Jan.ai ＋ Ollama連携設定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Jan.ai上部メニュー → Settings 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左メニュー → Model Providers 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の項目をONに切り替える</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エンドポイントURLを入力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接続テスト（Testボタン）を押して成功を確認</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「Connected」表示を確認</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⑥</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会話画面のモデル選択に qwen3:30b-a3b・gpt-oss:20b が表示されることを確認</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11.5 STEP 4　埋め込みモデル（RAG）設定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 → Settings → Retrieval（またはRAG）を開く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Embedding Model の項目でOllamaを選択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モデル名を入力</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エンドポイントURLを確認・入力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設定を保存</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11.6 STEP 5　動作確認</w:t>
      </w:r>
    </w:p>
    <w:p>
      <w:pPr>
        <w:spacing w:before="80" w:after="40"/>
      </w:pPr>
      <w:r>
        <w:rPr>
          <w:rFonts w:ascii="Arial" w:cs="Arial" w:eastAsia="Arial" w:hAnsi="Arial"/>
          <w:b/>
          <w:bCs/>
          <w:color w:val="1F4E79"/>
          <w:sz w:val="20"/>
          <w:szCs w:val="20"/>
        </w:rPr>
        <w:t xml:space="preserve">■ チャット動作確認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Qwen3の応答確認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モデルをqwen3:30b-a3bに切り替えて「こんにちは」と送信</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日本語で応答が返ること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gpt-ossの応答確認</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モデルをgpt-oss:20bに切り替えて「こんにちは」と送信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応答が返ること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同じ質問を両モデルに投げて生成速度を比較</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生成トークン数/秒を記録</w:t>
            </w:r>
          </w:p>
        </w:tc>
      </w:tr>
    </w:tbl>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RAG動作確認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文書の取り込み</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Jan.aiのRAG機能でテスト用文書（TXT/PDF）を追加</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エラーなく取り込まれること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文書への質問</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取り込んだ文書の内容に関する質問を送信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文書の内容に基づいた回答が返ること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ソース表示</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回答に参照元が表示されているか確認</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参照箇所が明示されること</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11.7 トラブルシューティング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症状</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原因</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対処法</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Jan.aiにモデルが表示されない</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Ollamaが起動していない</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タスクトレイのOllamaアイコンを確認・右クリックで起動</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接続テストが失敗する</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ポート番号・URLの誤り</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 を再入力（httpsではなくhttp）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モデルのDLが途中で止まる</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ネットワーク不安定</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を再実行（途中から再開される）</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生成が極端に遅い</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GPUではなくCPUで動作している</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OllamaがRTX5090を認識しているか確認。NVIDIAドライバを更新</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VRAM不足エラー</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他のGPUアプリが占有している</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不要なGPUアプリを終了してから再試行</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11.8 プロキシ設定（社内ネットワーク経由でDLできない場合）</w:t>
      </w:r>
    </w:p>
    <w:p>
      <w:pPr>
        <w:spacing w:before="60" w:after="60"/>
      </w:pPr>
      <w:r>
        <w:rPr>
          <w:rFonts w:ascii="Arial" w:cs="Arial" w:eastAsia="Arial" w:hAnsi="Arial"/>
          <w:sz w:val="20"/>
          <w:szCs w:val="20"/>
        </w:rPr>
        <w:t xml:space="preserve">社内ネットワークにプロキシ制限がある場合、OllamaはOSの環境変数を読み取ってプロキシ経由でDLします。以下の手順でPowerShellから設定してください。</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1　プロキシ環境変数の設定（管理者権限のPowerShell）</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プロキシIPとポート番号はIT部門に確認してください</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 'http://プロキシIP:ポート番号', 'Machine')</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'HTTP_PROXY', 'http://プロキシIP:ポート番号', 'Machine')</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2　Ollamaサービスの再起動</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設定を反映させるためOllamaサービスを再起動</w:t>
      </w:r>
      <w:r>
        <w:rPr>
          <w:rFonts w:ascii="Courier New" w:cs="Courier New" w:eastAsia="Courier New" w:hAnsi="Courier New"/>
          <w:sz w:val="18"/>
          <w:szCs w:val="18"/>
        </w:rPr>
        <w:t xml:space="preserve">
Restart-Service ollama</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3　モデルのDLを実行</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qwen3:30b-a3b</w:t>
      </w:r>
      <w:r>
        <w:rPr>
          <w:rFonts w:ascii="Courier New" w:cs="Courier New" w:eastAsia="Courier New" w:hAnsi="Courier New"/>
          <w:sz w:val="18"/>
          <w:szCs w:val="18"/>
        </w:rPr>
        <w:t xml:space="preserve">
ollama pull gpt-oss:20b</w:t>
      </w:r>
      <w:r>
        <w:rPr>
          <w:rFonts w:ascii="Courier New" w:cs="Courier New" w:eastAsia="Courier New" w:hAnsi="Courier New"/>
          <w:sz w:val="18"/>
          <w:szCs w:val="18"/>
        </w:rPr>
        <w:t xml:space="preserve">
ollama pull bge-m3</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プロキシ認証が必要な場合（NTLM/Basic認証）</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ユーザー名・パスワードをURLに含める形式</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w:t>
      </w:r>
      <w:r>
        <w:rPr>
          <w:rFonts w:ascii="Courier New" w:cs="Courier New" w:eastAsia="Courier New" w:hAnsi="Courier New"/>
          <w:sz w:val="18"/>
          <w:szCs w:val="18"/>
        </w:rPr>
        <w:t xml:space="preserve">
  'http://ユーザー名:パスワード@プロキシIP:ポート番号', 'Machine')</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プロキシ経由でもDLできない場合の代替手段</w:t>
      </w:r>
    </w:p>
    <w:p>
      <w:pPr>
        <w:spacing w:before="60" w:after="60"/>
      </w:pPr>
      <w:r>
        <w:rPr>
          <w:rFonts w:ascii="Arial" w:cs="Arial" w:eastAsia="Arial" w:hAnsi="Arial"/>
          <w:sz w:val="20"/>
          <w:szCs w:val="20"/>
        </w:rPr>
        <w:t xml:space="preserve">社外ネットワーク（自宅・モバイル回線等）でモデルをDLし、フォルダごとハイペリオンにコピーする方法が最も確実です。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8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 社外PCでDL</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社外ネットワーク環境のPCでollama pullを実行</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 フォルダを確認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C:\Users\ユーザー名\.ollama\models\ にモデルファイルが格納される</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 ハイペリオンへコピー</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.ollama\models\ フォルダをそのままハイペリオンの同パスにコピー</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 認識確認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ハイペリオンでollama listを実行し、モデルが表示されることを確認</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プロキシポリシーの調整が発生する場合は、IT部門への事前申請を推奨します。特にollama.comへのアクセス許可・443番ポートの解放が必要となるケースがあります。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11.9 Phase 1完了の判断基準</w:t>
      </w:r>
    </w:p>
    <w:p>
      <w:pPr>
        <w:spacing w:before="60" w:after="60"/>
      </w:pPr>
      <w:r>
        <w:rPr>
          <w:rFonts w:ascii="Arial" w:cs="Arial" w:eastAsia="Arial" w:hAnsi="Arial"/>
          <w:sz w:val="20"/>
          <w:szCs w:val="20"/>
        </w:rPr>
        <w:t xml:space="preserve">以下の全項目を満たした時点でPhase 1完了とし、Phase 2への移行を判断します。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判断項目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基準</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両モデルの動作確認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Qwen3・gpt-oss双方でチャット応答が確認できている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RAG基本動作</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Jan.ai内蔵RAGで文書への質問・ソース表示ができている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速度評価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両モデルの生成速度（トークン/秒）を計測・記録済み</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品質評価</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同一の質問セットで両モデルの回答品質を比較・評価済み</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採用モデルの決定</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Qwen3またはgpt-ossのどちらかに絞る判断ができている</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12. UIツール（Jan.ai）の位置づけ補足</w:t>
      </w:r>
    </w:p>
    <w:p>
      <w:pPr>
        <w:pStyle w:val="Heading2"/>
        <w:spacing w:before="240" w:after="120"/>
      </w:pPr>
      <w:r>
        <w:rPr>
          <w:rFonts w:ascii="Arial" w:cs="Arial" w:eastAsia="Arial" w:hAnsi="Arial"/>
          <w:b/>
          <w:bCs/>
          <w:color w:val="2E75B6"/>
          <w:sz w:val="26"/>
          <w:szCs w:val="26"/>
        </w:rPr>
        <w:t xml:space="preserve">12.1 OllamaデスクトップGUIとの違い</w:t>
      </w:r>
    </w:p>
    <w:p>
      <w:pPr>
        <w:spacing w:before="60" w:after="60"/>
      </w:pPr>
      <w:r>
        <w:rPr>
          <w:rFonts w:ascii="Arial" w:cs="Arial" w:eastAsia="Arial" w:hAnsi="Arial"/>
          <w:sz w:val="20"/>
          <w:szCs w:val="20"/>
        </w:rPr>
        <w:t xml:space="preserve">OllamaにはデスクトップGUIが付属していますが、これはモデル管理ツールであり、チャットUIではありません。</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OllamaデスクトップGUI</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Jan.ai</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モデルの管理・起動</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△（Ollama経由で間接的に）</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チャット会話</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RAG（文書読み込み）</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◎（内蔵）</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プロンプト設定</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モデル切り替え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△（管理のみ）</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◎（GUIドロップダウン）</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OllamaのGUIはタスクトレイからモデルの状態確認・起動・停止ができる程度です。会話・RAGを行うには別途UIが必要です。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12.2 Jan.aiが不要になるケース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ケース</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代替手段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ターミナルでの会話で十分</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run qwen3:30b-a3b（CLIで直接会話）</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VS Code上で使いたい</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Continue.dev（VS Code拡張）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自前アプリを開発する</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 + カスタムUI</w:t>
            </w:r>
          </w:p>
        </w:tc>
      </w:tr>
    </w:tbl>
    <w:p>
      <w:pPr>
        <w:spacing w:before="0" w:after="0"/>
      </w:pPr>
      <w:r>
        <w:rPr>
          <w:sz w:val="12"/>
          <w:szCs w:val="12"/>
        </w:rPr>
        <w:t xml:space="preserve"/>
      </w:r>
    </w:p>
    <w:p>
      <w:pPr>
        <w:spacing w:before="60" w:after="60"/>
      </w:pPr>
      <w:r>
        <w:rPr>
          <w:rFonts w:ascii="Arial" w:cs="Arial" w:eastAsia="Arial" w:hAnsi="Arial"/>
          <w:sz w:val="20"/>
          <w:szCs w:val="20"/>
        </w:rPr>
        <w:t xml:space="preserve">検証効率・RAG・履歴管理の操作性を考慮し、本構成ではJan.aiを採用しています。ターミナル操作のみで十分と判断した場合はJan.aiを省略可能です。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13. Python要件</w:t>
      </w:r>
    </w:p>
    <w:p>
      <w:pPr>
        <w:pStyle w:val="Heading2"/>
        <w:spacing w:before="240" w:after="120"/>
      </w:pPr>
      <w:r>
        <w:rPr>
          <w:rFonts w:ascii="Arial" w:cs="Arial" w:eastAsia="Arial" w:hAnsi="Arial"/>
          <w:b/>
          <w:bCs/>
          <w:color w:val="2E75B6"/>
          <w:sz w:val="26"/>
          <w:szCs w:val="26"/>
        </w:rPr>
        <w:t xml:space="preserve">13.1 フェーズ別のPython必要性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フェーズ</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Python</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 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Ollama・Jan.aiともにスタンドアロンアプリのためインストール不要</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2</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必要</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LlamaIndex・QdrantクライアントがPythonライブラリのため必須</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13.2 Phase 2で必要なPythonパッケージ</w:t>
      </w:r>
    </w:p>
    <w:p>
      <w:pPr>
        <w:pBdr>
          <w:left w:val="single" w:color="2E75B6" w:sz="12" w:space="8"/>
        </w:pBdr>
        <w:shd w:fill="F0F0F0" w:val="clear"/>
        <w:spacing w:before="80" w:after="80"/>
        <w:ind w:left="360"/>
      </w:pPr>
      <w:r>
        <w:rPr>
          <w:rFonts w:ascii="Courier New" w:cs="Courier New" w:eastAsia="Courier New" w:hAnsi="Courier New"/>
          <w:sz w:val="18"/>
          <w:szCs w:val="18"/>
        </w:rPr>
        <w:t xml:space="preserve">pip install llama-index \</w:t>
      </w:r>
      <w:r>
        <w:rPr>
          <w:rFonts w:ascii="Courier New" w:cs="Courier New" w:eastAsia="Courier New" w:hAnsi="Courier New"/>
          <w:sz w:val="18"/>
          <w:szCs w:val="18"/>
        </w:rPr>
        <w:t xml:space="preserve">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推奨Pythonバージョン：3.10以上。ハイペリオンにPythonが未インストールの場合はPhase 2開始前にインストールしてください。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バージョン</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日付</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成功基準（第9章）・Ollama固有要件（3.4）・モデル調達フェールプラン（3.5）・RAG重複防止（4.4）・再ベクトル化方針（4.5）・Phase完了条件強化（第6章）を追加</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1.3</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入手方法一覧表（3.2）・プロキシ設定手順（10.8）を追加</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 1構築手順書（第10章）を追加・章番号を更新</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UIツール補足・Python要件を追記</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初版作成</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right"/>
    </w:pPr>
    <w:r>
      <w:rPr>
        <w:rFonts w:ascii="Arial" w:cs="Arial" w:eastAsia="Arial" w:hAnsi="Arial"/>
        <w:color w:val="404040"/>
        <w:sz w:val="16"/>
        <w:szCs w:val="16"/>
      </w:rPr>
      <w:t xml:space="preserv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b/>
        <w:bCs/>
        <w:color w:val="1F4E79"/>
        <w:sz w:val="18"/>
        <w:szCs w:val="18"/>
      </w:rPr>
      <w:t xml:space="preserve">ハイペリオン ローカル生成AI構築 </w:t>
    </w:r>
    <w:r>
      <w:rPr>
        <w:rFonts w:ascii="Arial" w:cs="Arial" w:eastAsia="Arial" w:hAnsi="Arial"/>
        <w:color w:val="404040"/>
        <w:sz w:val="18"/>
        <w:szCs w:val="18"/>
      </w:rPr>
      <w:t xml:space="preserve">システム構成仕様書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2026-02-18T13:30:32.878Z</dcterms:created>
  <dcterms:modified xsi:type="dcterms:W3CDTF">2026-02-18T13:30:32.878Z</dcterms:modified>
</cp:coreProperties>
</file>

<file path=docProps/custom.xml><?xml version="1.0" encoding="utf-8"?>
<Properties xmlns="http://schemas.openxmlformats.org/officeDocument/2006/custom-properties" xmlns:vt="http://schemas.openxmlformats.org/officeDocument/2006/docPropsVTypes"/>
</file>