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>
      <w:pPr>
        <w:pStyle w:val="Style_4"/>
        <w:widowControl w:val="1"/>
        <w:spacing w:before="0" w:line="360" w:lineRule="auto"/>
        <w:ind/>
        <w:contextualSpacing w:val="1"/>
        <w:jc w:val="center"/>
        <w:rPr>
          <w:rFonts w:ascii="Times New Roman" w:hAnsi="Times New Roman"/>
          <w:b w:val="1"/>
          <w:i w:val="0"/>
          <w:color w:val="000000"/>
        </w:rPr>
      </w:pPr>
      <w:r>
        <w:t xml:space="preserve">Содержание</w:t>
      </w:r>
    </w:p>
    <w:p>
      <w:pPr>
        <w:pStyle w:val="Style_5"/>
        <w:tabs>
          <w:tab w:leader="none" w:pos="0" w:val="clear"/>
          <w:tab w:leader="none" w:pos="567" w:val="clear"/>
          <w:tab w:leader="none" w:pos="9214" w:val="clear"/>
          <w:tab w:leader="dot" w:pos="9639" w:val="right"/>
        </w:tabs>
        <w:ind/>
      </w:pPr>
      <w:r>
        <w:t xml:space="preserve">Введение</w:t>
        <w:tab/>
        <w:t xml:space="preserve">#</w:t>
      </w:r>
    </w:p>
    <w:p>
      <w:pPr>
        <w:pStyle w:val="Style_5"/>
        <w:tabs>
          <w:tab w:leader="none" w:pos="0" w:val="clear"/>
          <w:tab w:leader="none" w:pos="567" w:val="clear"/>
          <w:tab w:leader="none" w:pos="9214" w:val="clear"/>
          <w:tab w:leader="dot" w:pos="9639" w:val="right"/>
        </w:tabs>
        <w:ind/>
      </w:pPr>
      <w:r>
        <w:t xml:space="preserve">1 Обзор предметной области</w:t>
        <w:tab/>
        <w:t xml:space="preserve">#</w:t>
      </w:r>
    </w:p>
    <w:p>
      <w:pPr>
        <w:pStyle w:val="Style_5"/>
        <w:tabs>
          <w:tab w:leader="none" w:pos="0" w:val="clear"/>
          <w:tab w:leader="none" w:pos="567" w:val="clear"/>
          <w:tab w:leader="none" w:pos="9214" w:val="clear"/>
          <w:tab w:leader="dot" w:pos="9639" w:val="right"/>
        </w:tabs>
        <w:ind/>
      </w:pPr>
      <w:r>
        <w:t xml:space="preserve">1.1    Актуальность разработки ИС «Инвестиционный помощник»</w:t>
        <w:tab/>
        <w:t xml:space="preserve">#</w:t>
      </w:r>
    </w:p>
    <w:p>
      <w:pPr>
        <w:pStyle w:val="Style_5"/>
        <w:tabs>
          <w:tab w:leader="none" w:pos="0" w:val="clear"/>
          <w:tab w:leader="none" w:pos="567" w:val="clear"/>
          <w:tab w:leader="none" w:pos="9214" w:val="clear"/>
          <w:tab w:leader="dot" w:pos="9639" w:val="right"/>
        </w:tabs>
        <w:ind/>
      </w:pPr>
      <w:r>
        <w:t xml:space="preserve">1.2    Выбор программных средств разработки</w:t>
        <w:tab/>
        <w:t xml:space="preserve">#</w:t>
      </w:r>
    </w:p>
    <w:p>
      <w:pPr>
        <w:pStyle w:val="Style_5"/>
        <w:tabs>
          <w:tab w:leader="none" w:pos="0" w:val="clear"/>
          <w:tab w:leader="none" w:pos="567" w:val="clear"/>
          <w:tab w:leader="none" w:pos="9214" w:val="clear"/>
          <w:tab w:leader="dot" w:pos="9639" w:val="right"/>
        </w:tabs>
        <w:ind/>
      </w:pPr>
      <w:r>
        <w:t xml:space="preserve">1.3    Характеристика объекта автоматизации</w:t>
        <w:tab/>
        <w:t xml:space="preserve">#</w:t>
      </w:r>
    </w:p>
    <w:p>
      <w:pPr>
        <w:pStyle w:val="Style_5"/>
        <w:tabs>
          <w:tab w:leader="none" w:pos="0" w:val="clear"/>
          <w:tab w:leader="none" w:pos="567" w:val="clear"/>
          <w:tab w:leader="none" w:pos="9214" w:val="clear"/>
          <w:tab w:leader="dot" w:pos="9639" w:val="right"/>
        </w:tabs>
        <w:ind/>
      </w:pPr>
      <w:r>
        <w:t xml:space="preserve">2 Цель и задачи прохождения преддипломной практики</w:t>
        <w:tab/>
        <w:t xml:space="preserve">#</w:t>
      </w:r>
    </w:p>
    <w:p>
      <w:pPr>
        <w:pStyle w:val="Style_5"/>
        <w:tabs>
          <w:tab w:leader="none" w:pos="0" w:val="clear"/>
          <w:tab w:leader="none" w:pos="567" w:val="clear"/>
          <w:tab w:leader="none" w:pos="9214" w:val="clear"/>
          <w:tab w:leader="dot" w:pos="9639" w:val="right"/>
        </w:tabs>
        <w:ind/>
      </w:pPr>
      <w:r>
        <w:t xml:space="preserve">3    Проектирование информационной системы</w:t>
        <w:tab/>
        <w:t xml:space="preserve">#</w:t>
      </w:r>
    </w:p>
    <w:p>
      <w:pPr>
        <w:pStyle w:val="Style_5"/>
        <w:tabs>
          <w:tab w:leader="none" w:pos="0" w:val="clear"/>
          <w:tab w:leader="none" w:pos="567" w:val="clear"/>
          <w:tab w:leader="none" w:pos="9214" w:val="clear"/>
          <w:tab w:leader="dot" w:pos="9639" w:val="right"/>
        </w:tabs>
        <w:ind/>
      </w:pPr>
      <w:r>
        <w:t xml:space="preserve">3.1    Структурный анализ</w:t>
        <w:tab/>
        <w:t xml:space="preserve">#</w:t>
      </w:r>
    </w:p>
    <w:p>
      <w:pPr>
        <w:pStyle w:val="Style_5"/>
        <w:tabs>
          <w:tab w:leader="none" w:pos="0" w:val="clear"/>
          <w:tab w:leader="none" w:pos="567" w:val="clear"/>
          <w:tab w:leader="none" w:pos="9214" w:val="clear"/>
          <w:tab w:leader="dot" w:pos="9639" w:val="right"/>
        </w:tabs>
        <w:ind/>
      </w:pPr>
      <w:r>
        <w:t xml:space="preserve">3.1.1    Диаграмма функциональной модели IDEF0</w:t>
        <w:tab/>
        <w:t xml:space="preserve">#</w:t>
      </w:r>
    </w:p>
    <w:p>
      <w:pPr>
        <w:pStyle w:val="Style_5"/>
        <w:tabs>
          <w:tab w:leader="none" w:pos="0" w:val="clear"/>
          <w:tab w:leader="none" w:pos="567" w:val="clear"/>
          <w:tab w:leader="none" w:pos="9214" w:val="clear"/>
          <w:tab w:leader="dot" w:pos="9639" w:val="right"/>
        </w:tabs>
        <w:ind/>
      </w:pPr>
      <w:r>
        <w:t xml:space="preserve">3.1.2    Диаграмма потоков данных</w:t>
        <w:tab/>
        <w:t xml:space="preserve">#</w:t>
      </w:r>
    </w:p>
    <w:p>
      <w:pPr>
        <w:pStyle w:val="Style_5"/>
        <w:tabs>
          <w:tab w:leader="none" w:pos="0" w:val="clear"/>
          <w:tab w:leader="none" w:pos="567" w:val="clear"/>
          <w:tab w:leader="none" w:pos="9214" w:val="clear"/>
          <w:tab w:leader="dot" w:pos="9639" w:val="right"/>
        </w:tabs>
        <w:ind/>
      </w:pPr>
      <w:r>
        <w:t xml:space="preserve">3.1.3    Диаграмма прецедентов</w:t>
        <w:tab/>
        <w:t xml:space="preserve">#</w:t>
      </w:r>
    </w:p>
    <w:p>
      <w:pPr>
        <w:pStyle w:val="Style_5"/>
        <w:tabs>
          <w:tab w:leader="none" w:pos="0" w:val="clear"/>
          <w:tab w:leader="none" w:pos="567" w:val="clear"/>
          <w:tab w:leader="none" w:pos="9214" w:val="clear"/>
          <w:tab w:leader="dot" w:pos="9639" w:val="right"/>
        </w:tabs>
        <w:ind/>
      </w:pPr>
      <w:r>
        <w:t xml:space="preserve">3.2    Моделирование базы данных</w:t>
        <w:tab/>
        <w:t xml:space="preserve">#</w:t>
      </w:r>
    </w:p>
    <w:p>
      <w:pPr>
        <w:pStyle w:val="Style_5"/>
        <w:tabs>
          <w:tab w:leader="none" w:pos="0" w:val="clear"/>
          <w:tab w:leader="none" w:pos="567" w:val="clear"/>
          <w:tab w:leader="none" w:pos="9214" w:val="clear"/>
          <w:tab w:leader="dot" w:pos="9639" w:val="right"/>
        </w:tabs>
        <w:ind/>
      </w:pPr>
      <w:r>
        <w:t xml:space="preserve">3.2.1    Инфологическая модель</w:t>
        <w:tab/>
        <w:t xml:space="preserve">#</w:t>
      </w:r>
    </w:p>
    <w:p>
      <w:pPr>
        <w:pStyle w:val="Style_5"/>
        <w:tabs>
          <w:tab w:leader="none" w:pos="0" w:val="clear"/>
          <w:tab w:leader="none" w:pos="567" w:val="clear"/>
          <w:tab w:leader="none" w:pos="9214" w:val="clear"/>
          <w:tab w:leader="dot" w:pos="9639" w:val="right"/>
        </w:tabs>
        <w:ind/>
      </w:pPr>
      <w:r>
        <w:t xml:space="preserve">3.2.2 Даталогическая модель</w:t>
        <w:tab/>
        <w:t xml:space="preserve">#</w:t>
      </w:r>
    </w:p>
    <w:p>
      <w:pPr>
        <w:pStyle w:val="Style_5"/>
        <w:tabs>
          <w:tab w:leader="none" w:pos="0" w:val="clear"/>
          <w:tab w:leader="none" w:pos="567" w:val="clear"/>
          <w:tab w:leader="none" w:pos="9214" w:val="clear"/>
          <w:tab w:leader="dot" w:pos="9639" w:val="right"/>
        </w:tabs>
        <w:ind/>
      </w:pPr>
      <w:r>
        <w:t xml:space="preserve">Заключение</w:t>
        <w:tab/>
        <w:t xml:space="preserve">#</w:t>
      </w:r>
    </w:p>
    <w:p>
      <w:pPr>
        <w:pStyle w:val="Style_5"/>
        <w:tabs>
          <w:tab w:leader="none" w:pos="0" w:val="clear"/>
          <w:tab w:leader="none" w:pos="567" w:val="clear"/>
          <w:tab w:leader="none" w:pos="9214" w:val="clear"/>
          <w:tab w:leader="dot" w:pos="9639" w:val="right"/>
        </w:tabs>
        <w:ind/>
      </w:pPr>
      <w:r>
        <w:t xml:space="preserve">Перечень использованных информационных ресурсов</w:t>
        <w:tab/>
        <w:t xml:space="preserve">#</w:t>
      </w:r>
    </w:p>
    <w:p>
      <w:pPr>
        <w:pStyle w:val="Style_5"/>
        <w:tabs>
          <w:tab w:leader="none" w:pos="0" w:val="clear"/>
          <w:tab w:leader="none" w:pos="567" w:val="clear"/>
          <w:tab w:leader="none" w:pos="9214" w:val="clear"/>
          <w:tab w:leader="dot" w:pos="9639" w:val="right"/>
        </w:tabs>
        <w:ind/>
      </w:pPr>
      <w:r>
        <w:t xml:space="preserve">Приложение А. Код серверного контроллера AI-решений</w:t>
        <w:tab/>
        <w:t xml:space="preserve">#</w:t>
      </w:r>
    </w:p>
    <w:p>
      <w:pPr>
        <w:pStyle w:val="Style_6"/>
        <w:widowControl w:val="1"/>
        <w:spacing w:line="360" w:lineRule="auto"/>
        <w:ind/>
        <w:contextualSpacing w:val="1"/>
        <w:rPr>
          <w:caps w:val="0"/>
          <w:sz w:val="32"/>
        </w:rPr>
      </w:pPr>
      <w:r>
        <w:t xml:space="preserve">Введение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Развитие цифровых финансовых сервисов и рост интереса частных лиц к самостоятельному инвестированию привели к необходимости создания программных решений, которые помогают пользователю не только просматривать брокерский счет, но и принимать более обоснованные инвестиционные решения. Частный инвестор работает с большим количеством разрозненной информации: составом портфеля, историей операций, рыночными данными, личными инвестиционными целями и рекомендациями из внешних источников.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В таких условиях актуальной становится разработка информационной системы, объединяющей данные брокерского счета, пользовательский инвестиционный профиль, аналитические представления портфеля и AI-модуль поддержки принятия решений. Такая система должна не заменять брокерскую платформу, а дополнять ее возможностями персонализированного анализа, журналирования рекомендаций и контролируемого исполнения инвестиционных действий.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Проект «Инвестиционный помощник» ориентирован на частного инвестора, который использует брокерскую инфраструктуру T-Bank и нуждается в едином интерфейсе для просмотра портфеля, настройки риск-профиля, прохождения инвест-квиза, получения AI-рекомендаций и контроля истории решений. В системе предусматривается регистрация пользователя, подключение персонального T-Bank API-токена, получение портфельных данных, формирование структурированного AI-решения и сохранение результатов обработки в базе данных.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Преддипломная практика была связана с анализом предметной области, выбором программных средств разработки, проектированием структуры информационной системы и моделированием базы данных для проекта «Инвестиционный помощник». В ходе работы были рассмотрены функциональные возможности будущей системы, определены основные процессы обработки данных и подготовлены материалы для дальнейшей реализации веб-приложения.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Гипотеза исследования: разработка информационной системы, объединяющей брокерские данные, инвестиционный профиль пользователя и AI-анализ, позволит повысить прозрачность инвестиционных решений, снизить разрозненность используемых инструментов и упростить сопровождение инвестиционного портфеля частного инвестора.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Объект исследования - процесс информационной поддержки частного инвестора при управлении инвестиционным портфелем.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Предмет исследования - информационная система «Инвестиционный помощник», обеспечивающая интеграцию брокерских данных, пользовательских настроек и AI-аналитики в едином цифровом сервисе.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Целью исследования является проектирование информационной системы для сопровождения инвестиционного портфеля частного инвестора с использованием брокерской интеграции и AI-модуля поддержки принятия решений.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Задачи практической работы: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Изучить предметную область частного инвестирования и особенности работы пользователя с инвестиционным портфелем.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Выявить общий функционал информационных систем, применяемых для брокерского обслуживания, портфельной аналитики и формирования инвестиционных рекомендаций.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Определить специфический функционал, необходимый для проекта «Инвестиционный помощник»: инвест-квиз, риск-профиль, AI-review, журналирование решений и контролируемое исполнение действий.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Сделать выводы о необходимом функционале будущей информационной системы.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Определить программные, языковые и информационные средства разработки.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Выполнить структурный анализ информационной системы с использованием IDEF0, DFD и UML Use Case.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Провести инфологическое и даталогическое моделирование базы данных.</w:t>
      </w:r>
    </w:p>
    <w:p>
      <w:pPr>
        <w:pStyle w:val="Style_6"/>
        <w:widowControl w:val="1"/>
        <w:spacing w:line="360" w:lineRule="auto"/>
        <w:ind/>
        <w:contextualSpacing w:val="1"/>
        <w:rPr>
          <w:caps w:val="0"/>
          <w:sz w:val="32"/>
        </w:rPr>
      </w:pPr>
      <w:r>
        <w:t xml:space="preserve">1 Обзор предметной области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Предметная область проекта связана с частным инвестированием и сопровождением инвестиционного портфеля пользователя. Частный инвестор использует брокерский счет для покупки, продажи и удержания финансовых инструментов, отслеживает денежные остатки, анализирует структуру активов и принимает решения с учетом личных целей и допустимого уровня риска.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В рассматриваемом процессе основными информационными объектами являются пользователь, брокерский счет, инвестиционный портфель, позиции портфеля, денежные остатки, история операций, инвестиционный профиль, анкета инвестора, AI-решение и запись исполнения торгового действия. Данные поступают как от пользователя через экранные формы приложения, так и от внешних сервисов: T-Bank Invest API и OpenAI API.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Проектируемая информационная система должна предоставить пользователю личный кабинет, подключение брокерского токена, просмотр портфеля и счетов, прохождение инвест-квиза, настройку риск-профиля, запуск AI-анализа и просмотр истории ранее сформированных рекомендаций. При этом AI-модуль не должен напрямую исполнять торговые операции без серверной проверки и пользовательского контроля.</w:t>
      </w:r>
    </w:p>
    <w:p>
      <w:pPr>
        <w:pStyle w:val="Style_6"/>
        <w:widowControl w:val="1"/>
        <w:spacing w:line="360" w:lineRule="auto"/>
        <w:ind/>
        <w:contextualSpacing w:val="1"/>
        <w:rPr>
          <w:caps w:val="0"/>
          <w:sz w:val="32"/>
        </w:rPr>
      </w:pPr>
      <w:r>
        <w:t xml:space="preserve">Актуальность разработки ИС «Инвестиционный помощник»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При рассмотрении актуальности разработки информационной системы «Инвестиционный помощник» необходимо учитывать несколько ключевых аспектов.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Рост популярности самостоятельного инвестирования. Все больше частных пользователей открывают брокерские счета и самостоятельно принимают решения о покупке, продаже или удержании финансовых инструментов. При этом уровень финансовой подготовки пользователей различается, поэтому возрастает потребность в инструментах, которые помогают структурировать информацию и принимать решения более осознанно.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Разрозненность источников информации. Данные о портфеле находятся в брокерском приложении, рыночная аналитика - на внешних платформах, а объяснения и рекомендации пользователь часто ищет в отдельных AI-ассистентах или информационных ресурсах. Отсутствие единого управляемого процесса усложняет анализ и повышает риск принятия необоснованных решений.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Необходимость учета персонального риск-профиля. Инвестиционные решения должны соотноситься с целями пользователя, горизонтом инвестирования, допустимой просадкой, потребностью в ликвидности и другими индивидуальными параметрами. Без формализованного профиля риска пользователь вынужден оценивать такие ограничения вручную.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Потребность в прозрачности AI-рекомендаций. AI-инструменты общего назначения могут давать полезные пояснения, но они не обладают прямым доступом к фактическому портфелю пользователя и не обеспечивают сохранение структурированной истории решений. Для инвестиционной системы важно, чтобы AI-результат был проверяемым, сохранялся в базе данных и имел понятный жизненный цикл.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Контролируемость торговых действий. В финансовой сфере ошибка может привести к денежным потерям, поэтому рекомендации и торговые операции должны проходить серверную валидацию. Система должна отделять генерацию AI-решения от фактического исполнения сделки и фиксировать каждую попытку исполнения.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Таким образом, разработка информационной системы «Инвестиционный помощник» является актуальной, так как она направлена на объединение портфельных данных, инвестиционного профиля, AI-анализа и истории решений в едином цифровом сервисе.</w:t>
      </w:r>
    </w:p>
    <w:p>
      <w:pPr>
        <w:pStyle w:val="Style_6"/>
        <w:widowControl w:val="1"/>
        <w:spacing w:line="360" w:lineRule="auto"/>
        <w:ind/>
        <w:contextualSpacing w:val="1"/>
        <w:rPr>
          <w:caps w:val="0"/>
          <w:sz w:val="32"/>
        </w:rPr>
      </w:pPr>
      <w:r>
        <w:t xml:space="preserve">Выбор программных средств разработки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Для реализации информационной системы «Инвестиционный помощник» выбран современный веб-стек, обеспечивающий разделение клиентской и серверной частей, типизацию данных, удобную интеграцию с внешними API и надежное хранение информации.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Выбор языка программирования: TypeScript. Преимущества: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Статическая типизация. TypeScript позволяет описывать структуры данных, API-контракты и бизнес-объекты, что снижает вероятность ошибок при разработке frontend и backend частей.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Единый язык для клиента и сервера. Использование TypeScript на обеих сторонах приложения упрощает сопровождение проекта и уменьшает разрыв между интерфейсной и серверной логикой.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Поддержка современной экосистемы. TypeScript хорошо интегрируется с React, Express, Prisma, Zod и другими инструментами, применяемыми в проекте.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Недостатки: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Необходимость настройки компиляции. Для работы с TypeScript требуется конфигурация сборки, путей импорта и проверки типов.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Порог входа. Разработчику необходимо понимать не только JavaScript, но и систему типов TypeScript.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Выбор серверной платформы: Node.js и Express. Преимущества: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Простота построения HTTP API. Express позволяет быстро реализовывать маршруты, контроллеры, middleware авторизации и обработку ошибок.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Поддержка асинхронной модели. Node.js удобен для работы с внешними API, такими как T-Bank Invest API, OpenAI API и сервисы получения рыночных данных.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Гибкость архитектуры. Серверная часть может быть разделена на routes, controllers, services, integrations, schemas и lib, что соответствует требованиям сопровождаемости.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Недостатки: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Необходимость самостоятельной организации архитектуры. Express является минималистичным фреймворком, поэтому структуру приложения и правила разделения слоев необходимо определять разработчику.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Зависимость от качества обработки ошибок. При работе с внешними API требуется аккуратно реализовывать валидацию, логирование и преобразование ошибок в понятные сообщения.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Выбор фреймворка клиентской части: React и Vite. Преимущества: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Компонентный подход. React позволяет создавать переиспользуемые элементы интерфейса: формы, карточки портфеля, таблицы операций, страницы настроек и AI-решений.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Высокая скорость разработки. Vite обеспечивает быстрый запуск dev-сервера и удобную сборку клиентского приложения.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Развитая экосистема. Для проекта используются современные инструменты клиентской разработки, включая маршрутизацию, работу с формами, валидацию и управление состоянием.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Недостатки: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Необходимость продуманной структуры компонентов. При росте интерфейса требуется аккуратно разделять страницы, общие компоненты и клиентские сервисы.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Отсутствие встроенной серверной части. React и Vite отвечают за frontend, поэтому серверная логика реализуется отдельно в Express-приложении.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Выбор базы данных: PostgreSQL. Преимущества: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Надежность и транзакционность. PostgreSQL подходит для хранения пользователей, сессий, анкет, инвестиционных профилей, AI-решений и истории исполнения торговых операций.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Поддержка JSON-данных. Для AI-решений удобно хранить структурированные JSON-поля: portfolioView, actions, warnings, rejectedIdeas и runtimeContext.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Расширяемость и зрелость. PostgreSQL является промышленной СУБД с развитой документацией и поддержкой сложных связей между сущностями.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Недостатки: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Требовательность к проектированию схемы. Для корректной работы необходимо заранее определить связи, индексы, ограничения и правила удаления связанных данных.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Необходимость администрирования. Для локального запуска и сопровождения требуется настройка Docker Compose, переменных окружения и миграций.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Выбор ORM и инструмента моделирования данных: Prisma. Преимущества: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Prisma позволяет описывать схему данных в декларативном виде, генерировать типизированный клиент и работать с PostgreSQL из TypeScript-кода.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ORM упрощает операции с пользователями, сессиями, инвестиционными профилями, AI-решениями и связанными сущностями.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Недостатки: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Использование ORM требует понимания генерируемых запросов и особенностей работы с отношениями между таблицами.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Выбор среды разработки и развертывания: Visual Studio Code, pnpm и Docker Compose. Visual Studio Code используется как основная среда разработки, pnpm - для управления monorepo и зависимостями, Docker Compose - для запуска PostgreSQL в локальной среде.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Итоговый выбор. Для разработки системы предлагается использовать TypeScript, React, Vite, Node.js, Express, PostgreSQL, Prisma, Docker Compose и Visual Studio Code. Данный стек обеспечивает достаточную производительность, безопасность, расширяемость и удобство сопровождения для информационной системы «Инвестиционный помощник».</w:t>
      </w:r>
    </w:p>
    <w:p>
      <w:pPr>
        <w:pStyle w:val="Style_6"/>
        <w:widowControl w:val="1"/>
        <w:spacing w:line="360" w:lineRule="auto"/>
        <w:ind/>
        <w:contextualSpacing w:val="1"/>
        <w:rPr>
          <w:caps w:val="0"/>
          <w:sz w:val="32"/>
        </w:rPr>
      </w:pPr>
      <w:r>
        <w:t xml:space="preserve">Характеристика объекта автоматизации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Объектом автоматизации является деятельность частного инвестора, связанная с ведением инвестиционного портфеля, анализом текущих позиций, контролем денежных остатков, оценкой торговой активности и принятием решений о покупке, продаже или удержании активов.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До внедрения информационной системы пользователь вынужден работать с несколькими источниками: брокерским приложением, внешними аналитическими платформами, собственными заметками и AI-ассистентами общего назначения. Такой подход усложняет анализ, не обеспечивает единой истории решений и не связывает рекомендации с персональным риск-профилем.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Автоматизируемый процесс включает регистрацию пользователя, подключение персонального T-Bank API-токена, получение данных о брокерских счетах и портфеле, прохождение инвест-квиза, настройку AI-профиля, формирование AI-решения, подтверждение или отклонение рекомендации и сохранение результата исполнения.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Информационная система предполагает наличие личного кабинета инвестора, через который пользователь может:</w:t>
      </w:r>
    </w:p>
    <w:p>
      <w:pPr>
        <w:pStyle w:val="Style_7"/>
        <w:widowControl w:val="1"/>
        <w:numPr>
          <w:ilvl w:val="0"/>
          <w:numId w:val="18"/>
        </w:numPr>
        <w:spacing w:line="360" w:lineRule="auto"/>
        <w:ind/>
        <w:jc w:val="both"/>
      </w:pPr>
      <w:r>
        <w:t xml:space="preserve">просматривать состав портфеля, брокерские счета, денежные остатки и историю операций;</w:t>
      </w:r>
    </w:p>
    <w:p>
      <w:pPr>
        <w:pStyle w:val="Style_7"/>
        <w:widowControl w:val="1"/>
        <w:numPr>
          <w:ilvl w:val="0"/>
          <w:numId w:val="18"/>
        </w:numPr>
        <w:spacing w:line="360" w:lineRule="auto"/>
        <w:ind/>
        <w:jc w:val="both"/>
      </w:pPr>
      <w:r>
        <w:t xml:space="preserve">подключать и отключать брокерский токен T-Bank;</w:t>
      </w:r>
    </w:p>
    <w:p>
      <w:pPr>
        <w:pStyle w:val="Style_7"/>
        <w:widowControl w:val="1"/>
        <w:numPr>
          <w:ilvl w:val="0"/>
          <w:numId w:val="18"/>
        </w:numPr>
        <w:spacing w:line="360" w:lineRule="auto"/>
        <w:ind/>
        <w:jc w:val="both"/>
      </w:pPr>
      <w:r>
        <w:t xml:space="preserve">проходить инвест-квиз и получать рекомендуемый риск-профиль;</w:t>
      </w:r>
    </w:p>
    <w:p>
      <w:pPr>
        <w:pStyle w:val="Style_7"/>
        <w:widowControl w:val="1"/>
        <w:numPr>
          <w:ilvl w:val="0"/>
          <w:numId w:val="18"/>
        </w:numPr>
        <w:spacing w:line="360" w:lineRule="auto"/>
        <w:ind/>
        <w:jc w:val="both"/>
      </w:pPr>
      <w:r>
        <w:t xml:space="preserve">настраивать инвестиционную цель, частоту AI-review и режим исполнения решений;</w:t>
      </w:r>
    </w:p>
    <w:p>
      <w:pPr>
        <w:pStyle w:val="Style_7"/>
        <w:widowControl w:val="1"/>
        <w:numPr>
          <w:ilvl w:val="0"/>
          <w:numId w:val="18"/>
        </w:numPr>
        <w:spacing w:line="360" w:lineRule="auto"/>
        <w:ind/>
        <w:jc w:val="both"/>
      </w:pPr>
      <w:r>
        <w:t xml:space="preserve">запускать AI-анализ портфеля и просматривать структурированные AI-решения;</w:t>
      </w:r>
    </w:p>
    <w:p>
      <w:pPr>
        <w:pStyle w:val="Style_7"/>
        <w:widowControl w:val="1"/>
        <w:numPr>
          <w:ilvl w:val="0"/>
          <w:numId w:val="18"/>
        </w:numPr>
        <w:spacing w:line="360" w:lineRule="auto"/>
        <w:ind/>
        <w:jc w:val="both"/>
      </w:pPr>
      <w:r>
        <w:t xml:space="preserve">подтверждать или отклонять AI-рекомендации и контролировать историю исполнения.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Основной пользователь системы - частный инвестор. Внешними сервисами, влияющими на работу системы, являются T-Bank Invest API, OpenAI API и PostgreSQL как система хранения данных.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Таким образом, объект автоматизации представляет собой процесс сопровождения инвестиционных решений частного инвестора, где автоматизация позволяет объединить сбор данных, персонализацию профиля, AI-анализ и контроль результатов в одном информационном сервисе.</w:t>
      </w:r>
    </w:p>
    <w:p>
      <w:pPr>
        <w:pStyle w:val="Style_6"/>
        <w:widowControl w:val="1"/>
        <w:spacing w:line="360" w:lineRule="auto"/>
        <w:ind/>
        <w:contextualSpacing w:val="1"/>
        <w:rPr>
          <w:caps w:val="0"/>
          <w:sz w:val="32"/>
        </w:rPr>
      </w:pPr>
      <w:r>
        <w:t xml:space="preserve">2 Цель и задачи прохождения преддипломной практики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Целью преддипломной практики является разработка базы данных и проектирование информационной системы «Инвестиционный помощник» для последующего создания веб-приложения, предназначенного для сопровождения инвестиционного портфеля частного инвестора на основе интеграции с брокерской инфраструктурой T-Bank и применения AI-модуля поддержки принятия решений.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Задачами преддипломной практики являются: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Подготовка к выполнению основных профессиональных функций в соответствии с квалификационными требованиями, с акцентом на углубление знаний и практических навыков в области проектирования информационных систем.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Сбор и анализ информации, необходимой для выполнения выпускной квалификационной работы, включая изучение процесса работы частного инвестора, брокерских данных, инвестиционного профиля и AI-рекомендаций.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Приобретение практических навыков по разработке и проектированию задач и подсистем, обеспечивающих регистрацию пользователей, подключение брокерского аккаунта, просмотр портфеля, анкетирование инвестора, формирование AI-решений и журналирование результатов.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Закрепление и углубление теоретических знаний, полученных в процессе обучения, через их применение к реальному проекту информационной системы.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Выбор программных средств разработки, включая клиентский фреймворк, серверную платформу, СУБД, ORM и инструменты локального развертывания.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Создание диаграмм функциональной модели IDEF0, диаграммы потоков данных DFD и диаграммы прецедентов, отражающих основные процессы, потоки данных и взаимодействие пользователя с системой.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Проектирование инфологической и даталогической модели базы данных, необходимой для хранения пользователей, сессий, брокерских подключений, инвестиционных профилей, анкет, AI-решений и истории исполнения торговых операций.</w:t>
      </w:r>
    </w:p>
    <w:p>
      <w:pPr>
        <w:pStyle w:val="Style_6"/>
        <w:widowControl w:val="1"/>
        <w:spacing w:line="360" w:lineRule="auto"/>
        <w:ind/>
        <w:contextualSpacing w:val="1"/>
        <w:rPr>
          <w:caps w:val="0"/>
          <w:sz w:val="32"/>
        </w:rPr>
      </w:pPr>
      <w:r>
        <w:t xml:space="preserve">3 Проектирование информационной системы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Раздел проектирования информационной системы является ключевым этапом создания проекта «Инвестиционный помощник». На этом этапе проводится анализ предметной области, определяются основные процессы обработки информации, проектируется структура данных и формируется представление о будущей архитектуре приложения.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Проектирование начинается со структурного анализа, в ходе которого разрабатываются диаграммы функциональной модели в нотации IDEF0, диаграмма потоков данных DFD и диаграмма прецедентов UML. Эти инструменты позволяют определить функции системы, выявить внешние сущности и показать, как данные перемещаются между пользователем, системой, брокерским API, AI-провайдером и базой данных.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Следующим этапом является моделирование базы данных. Для системы «Инвестиционный помощник» необходимо хранить учетные записи пользователей, защищенные сессии, брокерские подключения, инвестиционные профили, результаты инвест-квиза, AI-решения, фоновые preview jobs и записи исполнения торговых действий.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Таким образом, проектирование обеспечивает логическую целостность и технологическую готовность проекта к дальнейшей реализации веб-приложения, позволяющего автоматизировать ключевые процессы сопровождения инвестиционного портфеля частного инвестора.</w:t>
      </w:r>
    </w:p>
    <w:p>
      <w:pPr>
        <w:pStyle w:val="Style_6"/>
        <w:widowControl w:val="1"/>
        <w:spacing w:line="360" w:lineRule="auto"/>
        <w:ind/>
        <w:contextualSpacing w:val="1"/>
        <w:rPr>
          <w:caps w:val="0"/>
          <w:sz w:val="32"/>
        </w:rPr>
      </w:pPr>
      <w:r>
        <w:t xml:space="preserve">Структурный анализ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Структурный анализ представляет собой метод исследования сложных систем, основанный на разбиении процесса на отдельные функции, потоки данных и взаимодействующих участников. Для проекта «Инвестиционный помощник» структурный анализ позволяет показать, какие этапы инвестиционного процесса выполняются вручную до внедрения системы и какие функции должны быть реализованы в проектируемом приложении.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Основная цель структурного анализа - упростить понимание работы будущей информационной системы, определить границы автоматизации и зафиксировать взаимосвязи между пользователем, брокерской инфраструктурой, AI-провайдером и базой данных.</w:t>
      </w:r>
    </w:p>
    <w:p>
      <w:pPr>
        <w:pStyle w:val="Style_6"/>
        <w:widowControl w:val="1"/>
        <w:spacing w:line="360" w:lineRule="auto"/>
        <w:ind/>
        <w:contextualSpacing w:val="1"/>
        <w:rPr>
          <w:caps w:val="0"/>
          <w:sz w:val="32"/>
        </w:rPr>
      </w:pPr>
      <w:r>
        <w:t xml:space="preserve">Диаграмма функциональной модели IDEF0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Диаграмма функциональной модели IDEF0 (Integrated Definition for Function Modeling) используется для описания функций объекта автоматизации и их декомпозиции. В рамках проекта «Инвестиционный помощник» IDEF0 применяется для отображения текущего процесса сопровождения инвестиционной деятельности и проектируемого процесса работы информационной системы.</w:t>
      </w:r>
    </w:p>
    <w:p>
      <w:pPr>
        <w:widowControl w:val="1"/>
        <w:ind/>
        <w:jc w:val="center"/>
      </w:pPr>
      <w:r>
        <w:t xml:space="preserve">Рисунок 3.1 - Контекстная IDEF0-диаграмма AS-IS «Сопровождение инвестиционной деятельности частного инвестора»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На контекстной диаграмме AS-IS рассматривается процесс до внедрения информационной системы. Входами выступают данные брокерского счета, состав портфеля, денежные остатки, история операций, рыночная информация и инвестиционные цели пользователя. Управляющими воздействиями являются личные ограничения пользователя, допустимый уровень риска, правила брокерского обслуживания и рыночные условия. Механизмами выступают брокерское приложение, внешние аналитические сайты, ручной анализ пользователя, таблицы или заметки и AI-ассистенты общего назначения.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После проработки потоков контекстной диаграммы выполняется декомпозиция первого уровня.</w:t>
      </w:r>
    </w:p>
    <w:p>
      <w:pPr>
        <w:widowControl w:val="1"/>
        <w:ind/>
        <w:jc w:val="center"/>
      </w:pPr>
      <w:r>
        <w:t xml:space="preserve">Рисунок 3.2 - Декомпозиционная IDEF0-диаграмма AS-IS «Сопровождение инвестиционной деятельности частного инвестора»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Декомпозиция текущего процесса включает следующие функции: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Получение информации о портфеле.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Анализ состава портфеля и операций.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Определение инвестиционной цели и допустимого риска.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Поиск инвестиционных идей и внешней аналитики.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Принятие инвестиционного решения.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Исполнение действия через брокерское приложение.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Фиксация результата и последующий контроль.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Для описания проектируемого состояния также используется IDEF0-модель TO-BE, показывающая работу информационной системы после внедрения.</w:t>
      </w:r>
    </w:p>
    <w:p>
      <w:pPr>
        <w:widowControl w:val="1"/>
        <w:ind/>
        <w:jc w:val="center"/>
      </w:pPr>
      <w:r>
        <w:t xml:space="preserve">Рисунок 3.3 - Контекстная IDEF0-диаграмма TO-BE «Работа информационной системы Инвестиционный помощник»</w:t>
      </w:r>
    </w:p>
    <w:p>
      <w:pPr>
        <w:widowControl w:val="1"/>
        <w:ind/>
        <w:jc w:val="center"/>
      </w:pPr>
      <w:r>
        <w:t xml:space="preserve">Рисунок 3.4 - Декомпозиционная IDEF0-диаграмма TO-BE «Работа информационной системы Инвестиционный помощник»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Декомпозиция проектируемой системы включает управление пользователями и доступом, управление инвестиционным профилем и анкетой, получение и анализ портфельных данных, формирование AI-решения, подтверждение и исполнение торгового решения, а также сохранение истории решений и операций.</w:t>
      </w:r>
    </w:p>
    <w:p>
      <w:pPr>
        <w:pStyle w:val="Style_6"/>
        <w:widowControl w:val="1"/>
        <w:spacing w:line="360" w:lineRule="auto"/>
        <w:ind/>
        <w:contextualSpacing w:val="1"/>
        <w:rPr>
          <w:caps w:val="0"/>
          <w:sz w:val="32"/>
        </w:rPr>
      </w:pPr>
      <w:r>
        <w:t xml:space="preserve">Диаграмма потоков данных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Диаграмма потоков данных (DFD) используется для отображения процессов обработки информации и потоков данных между пользователем, системой, внешними API и хранилищами данных. Для системы «Инвестиционный помощник» DFD показывает, как регистрационные данные, брокерский токен, портфельная информация, настройки инвестора и AI-решения проходят через основные процессы backend-приложения.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В диаграмме DFD системы «Инвестиционный помощник» выделяются следующие процессы: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регистрация и авторизация пользователя;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подключение и валидация брокерского токена;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получение и обработка портфельных данных;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анкетирование инвестора и настройка профиля;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формирование AI-решения;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согласование и исполнение AI-решения.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В качестве внешних сущностей выступают пользователь, T-Bank Invest API и OpenAI API. Хранилищами данных являются пользователи и сессии, анкеты и инвестиционные профили, AI-решения, preview jobs и торговые операции.</w:t>
      </w:r>
    </w:p>
    <w:p>
      <w:pPr>
        <w:widowControl w:val="1"/>
        <w:ind/>
        <w:jc w:val="center"/>
      </w:pPr>
      <w:r>
        <w:t xml:space="preserve">Рисунок 3.5 - DFD-диаграмма потоков данных системы «Инвестиционный помощник»</w:t>
      </w:r>
    </w:p>
    <w:p>
      <w:pPr>
        <w:pStyle w:val="Style_6"/>
        <w:widowControl w:val="1"/>
        <w:spacing w:line="360" w:lineRule="auto"/>
        <w:ind/>
        <w:contextualSpacing w:val="1"/>
        <w:rPr>
          <w:caps w:val="0"/>
          <w:sz w:val="32"/>
        </w:rPr>
      </w:pPr>
      <w:r>
        <w:t xml:space="preserve">Диаграмма прецедентов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Диаграмма прецедентов (Use Case Diagram) является одной из диаграмм UML и используется для визуализации функциональности системы с точки зрения действующих лиц. Для проектируемой системы она позволяет показать, какие пользовательские сценарии доступны частному инвестору и какие внешние сервисы участвуют в их выполнении.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На основании анализа предметной области были определены следующие акторы: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Пользователь.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T-Bank Invest API.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OpenAI API.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Планировщик AI-review.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Пользователь может зарегистрироваться, войти в систему, подключить брокерский токен, просмотреть портфель, пройти инвест-квиз, настроить инвестиционный профиль, выполнить ручную покупку актива, запустить AI-анализ, просмотреть AI-решение и историю, подтвердить или отклонить AI-решение. T-Bank Invest API участвует в проверке брокерского токена, получении портфельных данных и исполнении торговых операций. OpenAI API используется при формировании AI-решения. Планировщик AI-review отвечает за периодический запуск пересмотра портфеля при включенной соответствующей настройке.</w:t>
      </w:r>
    </w:p>
    <w:p>
      <w:pPr>
        <w:widowControl w:val="1"/>
        <w:ind/>
        <w:jc w:val="center"/>
      </w:pPr>
      <w:r>
        <w:t xml:space="preserve">Рисунок 3.6 - UML-диаграмма вариантов использования системы «Инвестиционный помощник»</w:t>
      </w:r>
    </w:p>
    <w:p>
      <w:pPr>
        <w:pStyle w:val="Style_6"/>
        <w:widowControl w:val="1"/>
        <w:spacing w:line="360" w:lineRule="auto"/>
        <w:ind/>
        <w:contextualSpacing w:val="1"/>
        <w:rPr>
          <w:caps w:val="0"/>
          <w:sz w:val="32"/>
        </w:rPr>
      </w:pPr>
      <w:r>
        <w:t xml:space="preserve">Моделирование базы данных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Моделирование базы данных представляет собой процесс построения концептуальной и логической структуры хранения информации. Для системы «Инвестиционный помощник» база данных должна обеспечивать хранение пользовательских данных, сессий, брокерских подключений, анкет, инвестиционных профилей, AI-решений, фоновых задач и записей исполнения торговых операций.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Основная цель моделирования базы данных - определить сущности, их атрибуты и связи таким образом, чтобы система могла надежно хранить состояние пользователя, воспроизводить историю AI-рекомендаций и фиксировать результаты операций.</w:t>
      </w:r>
    </w:p>
    <w:p>
      <w:pPr>
        <w:pStyle w:val="Style_6"/>
        <w:widowControl w:val="1"/>
        <w:spacing w:line="360" w:lineRule="auto"/>
        <w:ind/>
        <w:contextualSpacing w:val="1"/>
        <w:rPr>
          <w:caps w:val="0"/>
          <w:sz w:val="32"/>
        </w:rPr>
      </w:pPr>
      <w:r>
        <w:t xml:space="preserve">Инфологическая модель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Инфологическая модель является абстрактным описанием данных предметной области без привязки к конкретной СУБД. Она отражает основные сущности системы и связи между ними на концептуальном уровне.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В информационной системе «Инвестиционный помощник» выделяются следующие основные сущности: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Пользователь - зарегистрированный инвестор, работающий с личным кабинетом и инвестиционным портфелем.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Сессия - запись, обеспечивающая поддержку защищенного входа пользователя в систему.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Брокерское подключение - данные о подключенном T-Bank API-токене пользователя.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Инвестиционный профиль - пользовательские настройки, включающие цель инвестирования, риск-профиль, режим исполнения и частоту AI-review.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Анкета инвестора - ответы пользователя на инвест-квиз, используемые для определения рекомендуемого риск-профиля.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AI-решение - структурированный результат AI-анализа портфеля, включающий summary, portfolioView, действия, предупреждения, futureBuyIdeas и rejectedIdeas.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Исполнение торгового действия - запись о попытке выполнить торговое действие по AI-решению.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Preview job - фоновая задача формирования AI-решения с отслеживанием статуса выполнения.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Связи между сущностями строятся вокруг пользователя. Один пользователь может иметь множество сессий, множество AI-решений, множество записей исполнения и множество preview jobs. При этом брокерское подключение, инвестиционный профиль и анкета инвестора представлены как уникальные записи, связанные с конкретным пользователем.</w:t>
      </w:r>
    </w:p>
    <w:p>
      <w:pPr>
        <w:widowControl w:val="1"/>
        <w:ind/>
        <w:jc w:val="center"/>
      </w:pPr>
      <w:r>
        <w:t xml:space="preserve">Рисунок 3.7 - Инфологическая модель данных системы «Инвестиционный помощник»</w:t>
      </w:r>
    </w:p>
    <w:p>
      <w:pPr>
        <w:pStyle w:val="Style_6"/>
        <w:widowControl w:val="1"/>
        <w:spacing w:line="360" w:lineRule="auto"/>
        <w:ind/>
        <w:contextualSpacing w:val="1"/>
        <w:rPr>
          <w:caps w:val="0"/>
          <w:sz w:val="32"/>
        </w:rPr>
      </w:pPr>
      <w:r>
        <w:t xml:space="preserve">3.2.2 Даталогическая модель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Даталогическая модель описывает структуру данных с учетом выбранной СУБД PostgreSQL и ORM Prisma. В процессе даталогического проектирования были определены таблицы User, Session, TbankConnection, InvestorProfile, InvestorQuestionnaire, AiDecision, TradeExecution и AiPreviewJob, а также перечисления для риск-профиля, режима исполнения, статусов AI-решений и ответов инвест-квиза.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Далее рассмотрены таблицы созданной даталогической модели.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Таблица User хранит сведения о пользователях системы. Поля таблицы: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id: уникальный идентификатор пользователя, первичный ключ.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email: адрес электронной почты пользователя, уникальное значение.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passwordHash: хэш пароля пользователя.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name: имя пользователя.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createdAt: дата создания учетной записи.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updatedAt: дата последнего обновления записи.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Таблица Session хранит сведения о пользовательских сессиях. Поля таблицы: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id: уникальный идентификатор сессии.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userId: идентификатор пользователя, связанный с таблицей User.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tokenHash: хэш refresh-токена.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userAgent: информация о браузере или клиенте пользователя.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ipAddress: IP-адрес пользователя.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expiresAt: дата истечения срока действия сессии.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createdAt: дата создания сессии.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lastUsedAt: дата последнего использования сессии.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Таблица TbankConnection хранит сведения о брокерском подключении пользователя. Поля таблицы: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id: уникальный идентификатор подключения.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userId: идентификатор пользователя, уникальная связь с таблицей User.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tokenEncrypted: зашифрованное значение T-Bank API-токена.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tokenMasked: маскированное представление токена для отображения пользователю.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isValid: признак корректности токена.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lastCheckedAt: дата последней проверки токена.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createdAt: дата создания подключения.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updatedAt: дата последнего обновления подключения.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Таблица InvestorProfile хранит настройки инвестиционного профиля пользователя. Поля таблицы: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id: уникальный идентификатор профиля.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userId: идентификатор пользователя, уникальная связь с таблицей User.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primaryGoal: основная инвестиционная цель пользователя.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riskProfile: выбранный риск-профиль пользователя.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telegram: контакт пользователя в Telegram.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dailyDigest: признак включения ежедневной сводки.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executionMode: режим исполнения AI-решений.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aiReviewFrequency: частота пересмотра портфеля AI-модулем.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createdAt: дата создания профиля.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updatedAt: дата последнего обновления профиля.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Таблица InvestorQuestionnaire хранит результаты инвест-квиза. Поля таблицы: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id: уникальный идентификатор анкеты.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userId: идентификатор пользователя, уникальная связь с таблицей User.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ageRange: возрастная категория пользователя.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experienceLevel: уровень инвестиционного опыта.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investmentGoal: инвестиционная цель.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investmentHorizon: горизонт инвестирования.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liquidityNeed: потребность в ликвидности.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drawdownTolerance: допустимый уровень просадки.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drawdownReaction: предполагаемая реакция пользователя на просадку.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riskPriority: приоритет риска или доходности.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monthlyContribution: планируемый ежемесячный объем инвестирования.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aiReviewFrequency: желаемая частота AI-review.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completedAt: дата завершения анкеты.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Таблица AiDecision хранит структурированные AI-решения. Поля таблицы: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id: уникальный идентификатор AI-решения.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userId: идентификатор пользователя, связанный с таблицей User.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accountId: идентификатор брокерского счета, если решение сформировано для конкретного счета.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riskProfile: риск-профиль, использованный при формировании решения.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executionMode: режим исполнения решения.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status: статус AI-решения.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summary: краткий текстовый вывод AI-модуля.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portfolioView: JSON-представление оценки портфеля.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actions: JSON-список рекомендуемых действий.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futureBuyIdeas: JSON-список будущих идей к покупке.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warnings: JSON-список предупреждений.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rejectedIdeas: JSON-список отклоненных идей.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runtimeContext: JSON-контекст, использованный при формировании решения.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promptVersion: версия prompt-шаблона.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approvalNote: примечание при подтверждении или отклонении.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createdAt: дата создания решения.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updatedAt: дата последнего обновления решения.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Таблица TradeExecution хранит сведения об исполнении торговых действий. Поля таблицы: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id: уникальный идентификатор записи исполнения.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aiDecisionId: идентификатор AI-решения, связанный с таблицей AiDecision.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userId: идентификатор пользователя.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status: статус исполнения торгового действия.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actionType: тип действия, например buy, sell или hold.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instrumentId: идентификатор финансового инструмента.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accountId: идентификатор брокерского счета.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lots: количество лотов.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brokerOrderId: номер заявки брокера.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brokerResponse: JSON-ответ брокерского API.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failureReason: причина неуспешного исполнения.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createdAt: дата создания записи.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updatedAt: дата последнего обновления записи.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Таблица AiPreviewJob хранит сведения о фоновых задачах формирования AI-решений. Поля таблицы: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id: уникальный идентификатор задачи.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userId: идентификатор пользователя.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accountId: идентификатор брокерского счета.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status: статус задачи: queued, running, completed или failed.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stage: текущий этап выполнения задачи.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errorMessage: сообщение об ошибке при неуспешном выполнении.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decisionId: идентификатор созданного AI-решения.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createdAt: дата создания задачи.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updatedAt: дата последнего обновления задачи.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startedAt: дата начала выполнения.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finishedAt: дата завершения выполнения.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Проведенное моделирование базы данных обеспечивает хранение всех ключевых сущностей системы и позволяет связать пользовательские действия, брокерские данные, AI-решения и результаты исполнения в едином информационном контуре.</w:t>
      </w:r>
    </w:p>
    <w:p>
      <w:pPr>
        <w:pStyle w:val="Style_6"/>
        <w:widowControl w:val="1"/>
        <w:spacing w:line="360" w:lineRule="auto"/>
        <w:ind/>
        <w:contextualSpacing w:val="1"/>
        <w:rPr>
          <w:caps w:val="0"/>
          <w:sz w:val="32"/>
        </w:rPr>
      </w:pPr>
      <w:r>
        <w:t xml:space="preserve">Заключение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В ходе преддипломной практики было проведено исследование предметной области, связанной с созданием информационной системы «Инвестиционный помощник» для сопровождения инвестиционного портфеля частного инвестора. Анализ показал, что пользователю необходим единый инструмент, объединяющий брокерские данные, инвестиционный профиль, AI-анализ и историю принятых решений.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Целью преддипломной практики являлось проектирование информационной системы и базы данных для последующей реализации веб-приложения. Для достижения цели были изучены особенности предметной области, определен необходимый функционал, выбран стек программных средств, выполнен структурный анализ и проведено моделирование базы данных.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В процессе работы были подготовлены материалы для диаграмм IDEF0, DFD и UML Use Case. Эти диаграммы позволяют отразить текущий и проектируемый процессы, показать потоки данных и описать взаимодействие пользователя с системой и внешними сервисами.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Также была разработана структура базы данных, включающая таблицы пользователей, сессий, брокерских подключений, инвестиционных профилей, анкет, AI-решений, фоновых задач и записей исполнения торговых операций. Такая структура обеспечивает возможность хранения состояния системы, воспроизводимости AI-рекомендаций и контроля жизненного цикла инвестиционных решений.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Разработка информационной системы «Инвестиционный помощник» позволит повысить удобство работы частного инвестора с портфелем, сделать процесс формирования рекомендаций более прозрачным и создать основу для дальнейшего развития автоматизированной поддержки инвестиционных решений.</w:t>
      </w:r>
    </w:p>
    <w:p>
      <w:pPr>
        <w:pStyle w:val="Style_6"/>
        <w:widowControl w:val="1"/>
        <w:spacing w:line="360" w:lineRule="auto"/>
        <w:ind/>
        <w:contextualSpacing w:val="1"/>
        <w:rPr>
          <w:caps w:val="0"/>
          <w:sz w:val="32"/>
        </w:rPr>
      </w:pPr>
      <w:r>
        <w:t xml:space="preserve">Перечень использованных информационных ресурсов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Емельянова, Н.З. Проектирование информационных систем: учебное пособие / Н.З. Емельянова, Т.Л. Партыка, И.И. Попов. - М.: Форум, 2019. - 432 c.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Гвоздева, Т.В. Проектирование информационных систем. Стандартизация: учебное пособие / Т.В. Гвоздева, Б.А. Баллод. - СПб.: Лань, 2019. - 252 c.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Коршунов С. В. Системный анализ и проектирование информационных систем, 2020. - 448 с.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С.А. Мартишин, В.Л. Симонов, М.В. Храпченко. Базы данных. Практическое применение СУБД SQL и NoSQL. Учебное пособие. - М.: Форум, Инфра-М, 2019. - 368 с.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Документация PostgreSQL. URL: https://www.postgresql.org/docs/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Документация Prisma ORM. URL: https://www.prisma.io/docs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Документация React. URL: https://react.dev/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Документация Vite. URL: https://vite.dev/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Документация Express. URL: https://expressjs.com/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Документация T-Bank Invest API. URL: https://developer.tbank.ru/invest/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t xml:space="preserve">Документация OpenAI API. URL: https://platform.openai.com/docs</w:t>
      </w:r>
    </w:p>
    <w:p>
      <w:pPr>
        <w:pStyle w:val="Style_6"/>
        <w:widowControl w:val="1"/>
        <w:spacing w:line="360" w:lineRule="auto"/>
        <w:ind/>
        <w:contextualSpacing w:val="1"/>
        <w:rPr>
          <w:caps w:val="0"/>
          <w:sz w:val="32"/>
        </w:rPr>
      </w:pPr>
      <w:r>
        <w:t xml:space="preserve">Приложение А. Код серверного контроллера AI-решений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import type { Request, Response } from "express";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import { HttpError } from "@/lib/http-error";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import {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aiDecisionApprovalSchema,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aiDecisionListQuerySchema,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aiDecisionParamsSchema,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aiPreviewJobParamsSchema,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aiDecisionPreviewRequestSchema,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} from "@/schemas/ai.schemas";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import {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approveAiDecision,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executeAiDecision,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listAiDecisions,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rejectAiDecision,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runDailyAiReviewForAllUsers,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} from "@/services/ai-decision-records.service";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import { previewAiDecision } from "@/services/ai-decision.service";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import { createAiPreviewJob, getAiPreviewJob } from "@/services/ai-preview-jobs.service";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import { getUserTbankToken } from "@/services/tbank-connection.service";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export async function previewAiDecisionController(request: Request, response: Response) {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const userId = request.authUser?.id;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if (!userId) {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  throw new HttpError(401, "Authentication required");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}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const { accountId } = aiDecisionPreviewRequestSchema.parse(request.body ?? {});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const token = await getUserTbankToken(userId);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const decision = await previewAiDecision(token, userId, accountId);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response.json(decision);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}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export async function createAiPreviewJobController(request: Request, response: Response) {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const userId = request.authUser?.id;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if (!userId) {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  throw new HttpError(401, "Authentication required");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}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const { accountId } = aiDecisionPreviewRequestSchema.parse(request.body ?? {});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const job = await createAiPreviewJob(userId, accountId);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response.status(202).json(job);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}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export async function getAiPreviewJobController(request: Request, response: Response) {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const userId = request.authUser?.id;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if (!userId) {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  throw new HttpError(401, "Authentication required");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}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const { id } = aiPreviewJobParamsSchema.parse(request.params);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const job = await getAiPreviewJob(userId, id);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response.json(job);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}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export async function listAiDecisionsController(request: Request, response: Response) {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const userId = request.authUser?.id;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if (!userId) {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  throw new HttpError(401, "Authentication required");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}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const { page, limit } = aiDecisionListQuerySchema.parse(request.query);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const decisions = await listAiDecisions(userId, page, limit);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response.json(decisions);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}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export async function approveAiDecisionController(request: Request, response: Response) {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const userId = request.authUser?.id;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if (!userId) {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  throw new HttpError(401, "Authentication required");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}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const { id } = aiDecisionParamsSchema.parse(request.params);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const { note } = aiDecisionApprovalSchema.parse(request.body ?? {});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const decision = await approveAiDecision(userId, id, note);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response.json(decision);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}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export async function rejectAiDecisionController(request: Request, response: Response) {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const userId = request.authUser?.id;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if (!userId) {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  throw new HttpError(401, "Authentication required");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}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const { id } = aiDecisionParamsSchema.parse(request.params);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const { note } = aiDecisionApprovalSchema.parse(request.body ?? {});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const decision = await rejectAiDecision(userId, id, note);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response.json(decision);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}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export async function executeAiDecisionController(request: Request, response: Response) {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const userId = request.authUser?.id;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if (!userId) {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  throw new HttpError(401, "Authentication required");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}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const { id } = aiDecisionParamsSchema.parse(request.params);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const decision = await executeAiDecision(userId, id);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  response.json(decision);</w:t>
      </w:r>
    </w:p>
    <w:p>
      <w:pPr>
        <w:widowControl w:val="0"/>
        <w:tabs>
          <w:tab w:leader="none" w:pos="993" w:val="left"/>
        </w:tabs>
        <w:spacing w:line="360" w:lineRule="auto"/>
        <w:ind w:firstLine="709"/>
        <w:contextualSpacing w:val="1"/>
        <w:jc w:val="both"/>
      </w:pPr>
      <w:r>
        <w:rPr>
          <w:rFonts w:ascii="Consolas" w:hAnsi="Consolas" w:cs="Consolas"/>
          <w:sz w:val="18"/>
        </w:rPr>
        <w:t xml:space="preserve">}</w:t>
      </w:r>
    </w:p>
    <w:sectPr>
      <w:headerReference r:id="rId2" w:type="default"/>
      <w:headerReference r:id="rId1" w:type="first"/>
      <w:pgSz w:h="16840" w:orient="portrait" w:w="11907"/>
      <w:pgMar w:bottom="1559" w:footer="1701" w:gutter="0" w:header="510" w:left="1559" w:right="709" w:top="567"/>
      <w:pgNumType w:start="7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widowControl w:val="1"/>
      <w:spacing w:line="360" w:lineRule="auto"/>
      <w:ind/>
      <w:contextualSpacing w:val="1"/>
    </w:pPr>
    <w:r>
      <mc:AlternateContent>
        <mc:Choice Requires="wpg">
          <w:drawing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114300" distR="114300" distT="0" layoutInCell="true" locked="false" relativeHeight="251658240" simplePos="false">
              <wp:simplePos x="0" y="0"/>
              <wp:positionH relativeFrom="margin">
                <wp:posOffset>-396240</wp:posOffset>
              </wp:positionH>
              <wp:positionV relativeFrom="page">
                <wp:align>center</wp:align>
              </wp:positionV>
              <wp:extent cx="6640194" cy="10323195"/>
              <wp:wrapNone/>
              <wp:docPr hidden="false" id="1" name="Picture 1"/>
              <a:graphic>
                <a:graphicData uri="http://schemas.microsoft.com/office/word/2010/wordprocessingGroup">
                  <wpg:wgp>
                    <wpg:cNvGrpSpPr/>
                    <wpg:grpSpPr>
                      <a:xfrm flipH="false" flipV="false" rot="0">
                        <a:off x="0" y="0"/>
                        <a:ext cx="6640194" cy="10323195"/>
                        <a:chOff x="0" y="0"/>
                        <a:chExt cx="6640194" cy="10323195"/>
                      </a:xfrm>
                    </wpg:grpSpPr>
                    <wps:wsp>
                      <wps:cNvSpPr txBox="false"/>
                      <wps:spPr>
                        <a:xfrm flipH="false" flipV="false" rot="0">
                          <a:off x="0" y="0"/>
                          <a:ext cx="6640194" cy="10313912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anchor="t" bIns="45720" lIns="91440" rIns="91440" tIns="45720" vert="horz" wrap="square">
                        <a:noAutofit/>
                      </wps:bodyPr>
                    </wps:wsp>
                    <wps:wsp>
                      <wps:cNvSpPr txBox="false"/>
                      <wps:spPr>
                        <a:xfrm flipH="false" flipV="false" rot="0">
                          <a:off x="329685" y="8861198"/>
                          <a:ext cx="664" cy="53529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  <wps:wsp>
                      <wps:cNvSpPr txBox="false"/>
                      <wps:spPr>
                        <a:xfrm flipH="false" flipV="false" rot="0">
                          <a:off x="3320" y="8856040"/>
                          <a:ext cx="6629239" cy="51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  <wps:wsp>
                      <wps:cNvSpPr txBox="false"/>
                      <wps:spPr>
                        <a:xfrm flipH="false" flipV="false" rot="0">
                          <a:off x="725773" y="8865838"/>
                          <a:ext cx="663" cy="144240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  <wps:wsp>
                      <wps:cNvSpPr txBox="false"/>
                      <wps:spPr>
                        <a:xfrm flipH="false" flipV="false" rot="0">
                          <a:off x="1633155" y="8865838"/>
                          <a:ext cx="664" cy="144240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  <wps:wsp>
                      <wps:cNvSpPr txBox="false"/>
                      <wps:spPr>
                        <a:xfrm flipH="false" flipV="false" rot="0">
                          <a:off x="2176987" y="8865838"/>
                          <a:ext cx="663" cy="144240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  <wps:wsp>
                      <wps:cNvSpPr txBox="false"/>
                      <wps:spPr>
                        <a:xfrm flipH="false" flipV="false" rot="0">
                          <a:off x="2539874" y="8861198"/>
                          <a:ext cx="663" cy="144188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  <wps:wsp>
                      <wps:cNvSpPr txBox="false"/>
                      <wps:spPr>
                        <a:xfrm flipH="false" flipV="false" rot="0">
                          <a:off x="5261690" y="9405772"/>
                          <a:ext cx="1327" cy="35737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  <wps:wsp>
                      <wps:cNvSpPr txBox="false"/>
                      <wps:spPr>
                        <a:xfrm flipH="false" flipV="false" rot="0">
                          <a:off x="3320" y="9949315"/>
                          <a:ext cx="2530246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  <wps:wsp>
                      <wps:cNvSpPr txBox="false"/>
                      <wps:spPr>
                        <a:xfrm flipH="false" flipV="false" rot="0">
                          <a:off x="3320" y="10131356"/>
                          <a:ext cx="2530246" cy="51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  <wps:wsp>
                      <wps:cNvSpPr txBox="false"/>
                      <wps:spPr>
                        <a:xfrm flipH="false" flipV="false" rot="0">
                          <a:off x="17928" y="9237139"/>
                          <a:ext cx="293164" cy="1593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000000">
                            <w:pPr>
                              <w:pStyle w:val="Style_2"/>
                              <w:widowControl w:val="1"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anchor="t" bIns="12700" lIns="12700" rIns="12700" tIns="12700" vert="horz" wrap="square">
                        <a:noAutofit/>
                      </wps:bodyPr>
                    </wps:wsp>
                    <wps:wsp>
                      <wps:cNvSpPr txBox="false"/>
                      <wps:spPr>
                        <a:xfrm flipH="false" flipV="false" rot="0">
                          <a:off x="348942" y="9237139"/>
                          <a:ext cx="365210" cy="1593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000000">
                            <w:pPr>
                              <w:pStyle w:val="Style_2"/>
                              <w:widowControl w:val="1"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anchor="t" bIns="12700" lIns="12700" rIns="12700" tIns="12700" vert="horz" wrap="square">
                        <a:noAutofit/>
                      </wps:bodyPr>
                    </wps:wsp>
                    <wps:wsp>
                      <wps:cNvSpPr txBox="false"/>
                      <wps:spPr>
                        <a:xfrm flipH="false" flipV="false" rot="0">
                          <a:off x="752666" y="9237139"/>
                          <a:ext cx="854260" cy="1593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00000">
                            <w:pPr>
                              <w:pStyle w:val="Style_2"/>
                              <w:widowControl w:val="1"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anchor="t" bIns="12700" lIns="12700" rIns="12700" tIns="12700" vert="horz" wrap="square">
                        <a:noAutofit/>
                      </wps:bodyPr>
                    </wps:wsp>
                    <wps:wsp>
                      <wps:cNvSpPr txBox="false"/>
                      <wps:spPr>
                        <a:xfrm flipH="false" flipV="false" rot="0">
                          <a:off x="1654404" y="9237139"/>
                          <a:ext cx="509302" cy="1593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000000">
                            <w:pPr>
                              <w:pStyle w:val="Style_2"/>
                              <w:widowControl w:val="1"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anchor="t" bIns="12700" lIns="12700" rIns="12700" tIns="12700" vert="horz" wrap="square">
                        <a:noAutofit/>
                      </wps:bodyPr>
                    </wps:wsp>
                    <wps:wsp>
                      <wps:cNvSpPr txBox="false"/>
                      <wps:spPr>
                        <a:xfrm flipH="false" flipV="false" rot="0">
                          <a:off x="2192592" y="9237139"/>
                          <a:ext cx="332009" cy="1593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000000">
                            <w:pPr>
                              <w:pStyle w:val="Style_2"/>
                              <w:widowControl w:val="1"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anchor="t" bIns="12700" lIns="12700" rIns="12700" tIns="12700" vert="horz" wrap="square">
                        <a:noAutofit/>
                      </wps:bodyPr>
                    </wps:wsp>
                    <wps:wsp>
                      <wps:cNvSpPr txBox="false"/>
                      <wps:spPr>
                        <a:xfrm flipH="false" flipV="false" rot="0">
                          <a:off x="5288583" y="9415570"/>
                          <a:ext cx="489713" cy="1593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000000">
                            <w:pPr>
                              <w:pStyle w:val="Style_2"/>
                              <w:widowControl w:val="1"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anchor="t" bIns="12700" lIns="12700" rIns="12700" tIns="12700" vert="horz" wrap="square">
                        <a:noAutofit/>
                      </wps:bodyPr>
                    </wps:wsp>
                    <wps:wsp>
                      <wps:cNvSpPr txBox="false"/>
                      <wps:spPr>
                        <a:xfrm flipH="false" flipV="false" rot="0">
                          <a:off x="5288583" y="9603799"/>
                          <a:ext cx="489713" cy="15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000000">
                            <w:pPr>
                              <w:pStyle w:val="Style_2"/>
                              <w:widowControl w:val="1"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6</w:t>
                            </w:r>
                          </w:p>
                        </w:txbxContent>
                      </wps:txbx>
                      <wps:bodyPr anchor="t" bIns="12700" lIns="12700" rIns="12700" tIns="12700" vert="horz" wrap="square">
                        <a:noAutofit/>
                      </wps:bodyPr>
                    </wps:wsp>
                    <wps:wsp>
                      <wps:cNvSpPr txBox="false"/>
                      <wps:spPr>
                        <a:xfrm flipH="false" flipV="false" rot="0">
                          <a:off x="2524602" y="9009717"/>
                          <a:ext cx="4036906" cy="288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000000">
                            <w:pPr>
                              <w:pStyle w:val="Style_3"/>
                              <w:widowControl w:val="1"/>
                              <w:ind/>
                              <w:jc w:val="center"/>
                              <w:rPr>
                                <w:rFonts w:ascii="ISOCPEUR" w:hAnsi="ISOCPEUR"/>
                                <w:i w:val="1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i w:val="1"/>
                                <w:sz w:val="40"/>
                              </w:rPr>
                              <w:t>ПД</w:t>
                            </w:r>
                            <w:r>
                              <w:rPr>
                                <w:rFonts w:ascii="ISOCPEUR" w:hAnsi="ISOCPEUR"/>
                                <w:i w:val="1"/>
                                <w:sz w:val="40"/>
                              </w:rPr>
                              <w:t xml:space="preserve">.83000.0000 </w:t>
                            </w:r>
                          </w:p>
                          <w:p w14:paraId="0A000000">
                            <w:pPr>
                              <w:pStyle w:val="Style_2"/>
                              <w:widowControl w:val="1"/>
                              <w:ind/>
                              <w:jc w:val="center"/>
                              <w:rPr>
                                <w:rFonts w:ascii="Arial" w:hAnsi="Arial"/>
                                <w:sz w:val="40"/>
                              </w:rPr>
                            </w:pPr>
                          </w:p>
                        </w:txbxContent>
                      </wps:txbx>
                      <wps:bodyPr anchor="t" bIns="12700" lIns="12700" rIns="12700" tIns="12700" vert="horz" wrap="square">
                        <a:noAutofit/>
                      </wps:bodyPr>
                    </wps:wsp>
                    <wps:wsp>
                      <wps:cNvSpPr txBox="false"/>
                      <wps:spPr>
                        <a:xfrm flipH="false" flipV="false" rot="0">
                          <a:off x="3984" y="9402678"/>
                          <a:ext cx="6629239" cy="51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  <wps:wsp>
                      <wps:cNvSpPr txBox="false"/>
                      <wps:spPr>
                        <a:xfrm flipH="false" flipV="false" rot="0">
                          <a:off x="8300" y="9221153"/>
                          <a:ext cx="2530246" cy="51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  <wps:wsp>
                      <wps:cNvSpPr txBox="false"/>
                      <wps:spPr>
                        <a:xfrm flipH="false" flipV="false" rot="0">
                          <a:off x="3320" y="9038081"/>
                          <a:ext cx="2530246" cy="51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  <wps:wsp>
                      <wps:cNvSpPr txBox="false"/>
                      <wps:spPr>
                        <a:xfrm flipH="false" flipV="false" rot="0">
                          <a:off x="3320" y="9766243"/>
                          <a:ext cx="2530246" cy="51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  <wps:wsp>
                      <wps:cNvSpPr txBox="false"/>
                      <wps:spPr>
                        <a:xfrm flipH="false" flipV="false" rot="0">
                          <a:off x="3320" y="9583172"/>
                          <a:ext cx="2530246" cy="51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  <wpg:grpSp>
                      <wpg:cNvGrpSpPr/>
                      <wpg:grpSpPr>
                        <a:xfrm flipH="false" flipV="false" rot="0">
                          <a:off x="12948" y="9401131"/>
                          <a:ext cx="1620871" cy="256816"/>
                          <a:chOff x="0" y="0"/>
                          <a:chExt cx="1620871" cy="256816"/>
                        </a:xfrm>
                      </wpg:grpSpPr>
                      <wps:wsp>
                        <wps:cNvSpPr txBox="false"/>
                        <wps:spPr>
                          <a:xfrm flipH="false" flipV="false" rot="0">
                            <a:off x="0" y="19081"/>
                            <a:ext cx="705863" cy="159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000000">
                              <w:pPr>
                                <w:pStyle w:val="Style_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anchor="t" bIns="12700" lIns="12700" rIns="12700" tIns="12700" vert="horz" wrap="square">
                          <a:noAutofit/>
                        </wps:bodyPr>
                      </wps:wsp>
                      <wps:wsp>
                        <wps:cNvSpPr txBox="false"/>
                        <wps:spPr>
                          <a:xfrm flipH="false" flipV="false" rot="0">
                            <a:off x="739737" y="0"/>
                            <a:ext cx="881133" cy="2568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000000">
                              <w:pPr>
                                <w:pStyle w:val="Style_2"/>
                                <w:widowControl w:val="1"/>
                                <w:spacing w:before="40"/>
                                <w:ind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Измайлов Т.Е.</w:t>
                              </w:r>
                            </w:p>
                          </w:txbxContent>
                        </wps:txbx>
                        <wps:bodyPr anchor="t" bIns="12700" lIns="12700" rIns="12700" tIns="12700" vert="horz" wrap="square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 flipH="false" flipV="false" rot="0">
                          <a:off x="12948" y="9599157"/>
                          <a:ext cx="1593978" cy="159349"/>
                          <a:chOff x="0" y="0"/>
                          <a:chExt cx="1593978" cy="159349"/>
                        </a:xfrm>
                      </wpg:grpSpPr>
                      <wps:wsp>
                        <wps:cNvSpPr txBox="false"/>
                        <wps:spPr>
                          <a:xfrm flipH="false" flipV="false" rot="0">
                            <a:off x="0" y="0"/>
                            <a:ext cx="705849" cy="159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000000">
                              <w:pPr>
                                <w:pStyle w:val="Style_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anchor="t" bIns="12700" lIns="12700" rIns="12700" tIns="12700" vert="horz" wrap="square">
                          <a:noAutofit/>
                        </wps:bodyPr>
                      </wps:wsp>
                      <wps:wsp>
                        <wps:cNvSpPr txBox="false"/>
                        <wps:spPr>
                          <a:xfrm flipH="false" flipV="false" rot="0">
                            <a:off x="739722" y="0"/>
                            <a:ext cx="854256" cy="159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000000">
                              <w:pPr>
                                <w:pStyle w:val="Style_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Гробер Т.А.</w:t>
                              </w:r>
                            </w:p>
                            <w:p w14:paraId="0F000000">
                              <w:pPr>
                                <w:pStyle w:val="Style_2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anchor="t" bIns="12700" lIns="12700" rIns="12700" tIns="12700" vert="horz" wrap="square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 flipH="false" flipV="false" rot="0">
                          <a:off x="12948" y="9782230"/>
                          <a:ext cx="1593978" cy="159349"/>
                          <a:chOff x="0" y="0"/>
                          <a:chExt cx="1593978" cy="159349"/>
                        </a:xfrm>
                      </wpg:grpSpPr>
                      <wps:wsp>
                        <wps:cNvSpPr txBox="false"/>
                        <wps:spPr>
                          <a:xfrm flipH="false" flipV="false" rot="0">
                            <a:off x="0" y="0"/>
                            <a:ext cx="705849" cy="159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000000">
                              <w:pPr>
                                <w:pStyle w:val="Style_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anchor="t" bIns="12700" lIns="12700" rIns="12700" tIns="12700" vert="horz" wrap="square">
                          <a:noAutofit/>
                        </wps:bodyPr>
                      </wps:wsp>
                      <wps:wsp>
                        <wps:cNvSpPr txBox="false"/>
                        <wps:spPr>
                          <a:xfrm flipH="false" flipV="false" rot="0">
                            <a:off x="739722" y="0"/>
                            <a:ext cx="854256" cy="159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000000">
                              <w:pPr>
                                <w:pStyle w:val="Style_2"/>
                                <w:rPr>
                                  <w:color w:val="FF0000"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anchor="t" bIns="12700" lIns="12700" rIns="12700" tIns="12700" vert="horz" wrap="square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 flipH="false" flipV="false" rot="0">
                          <a:off x="12948" y="9960144"/>
                          <a:ext cx="1593978" cy="159865"/>
                          <a:chOff x="0" y="0"/>
                          <a:chExt cx="1593978" cy="159865"/>
                        </a:xfrm>
                      </wpg:grpSpPr>
                      <wps:wsp>
                        <wps:cNvSpPr txBox="false"/>
                        <wps:spPr>
                          <a:xfrm flipH="false" flipV="false" rot="0">
                            <a:off x="0" y="0"/>
                            <a:ext cx="705849" cy="159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000000">
                              <w:pPr>
                                <w:pStyle w:val="Style_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  <w:p w14:paraId="13000000">
                              <w:pPr>
                                <w:pStyle w:val="Style_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  <w:p w14:paraId="14000000">
                              <w:pPr>
                                <w:pStyle w:val="Style_2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anchor="t" bIns="12700" lIns="12700" rIns="12700" tIns="12700" vert="horz" wrap="square">
                          <a:noAutofit/>
                        </wps:bodyPr>
                      </wps:wsp>
                      <wps:wsp>
                        <wps:cNvSpPr txBox="false"/>
                        <wps:spPr>
                          <a:xfrm flipH="false" flipV="false" rot="0">
                            <a:off x="739722" y="0"/>
                            <a:ext cx="854256" cy="159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000000">
                              <w:pPr>
                                <w:pStyle w:val="Style_2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anchor="t" bIns="12700" lIns="12700" rIns="12700" tIns="12700" vert="horz" wrap="square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 flipH="false" flipV="false" rot="0">
                          <a:off x="12948" y="10138575"/>
                          <a:ext cx="1593978" cy="159349"/>
                          <a:chOff x="0" y="0"/>
                          <a:chExt cx="1593978" cy="159349"/>
                        </a:xfrm>
                      </wpg:grpSpPr>
                      <wps:wsp>
                        <wps:cNvSpPr txBox="false"/>
                        <wps:spPr>
                          <a:xfrm flipH="false" flipV="false" rot="0">
                            <a:off x="0" y="0"/>
                            <a:ext cx="705849" cy="159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000000">
                              <w:pPr>
                                <w:pStyle w:val="Style_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anchor="t" bIns="12700" lIns="12700" rIns="12700" tIns="12700" vert="horz" wrap="square">
                          <a:noAutofit/>
                        </wps:bodyPr>
                      </wps:wsp>
                      <wps:wsp>
                        <wps:cNvSpPr txBox="false"/>
                        <wps:spPr>
                          <a:xfrm flipH="false" flipV="false" rot="0">
                            <a:off x="739722" y="0"/>
                            <a:ext cx="854256" cy="159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000000">
                              <w:pPr>
                                <w:pStyle w:val="Style_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Соболь Б.В.</w:t>
                              </w:r>
                            </w:p>
                          </w:txbxContent>
                        </wps:txbx>
                        <wps:bodyPr anchor="t" bIns="12700" lIns="12700" rIns="12700" tIns="12700" vert="horz" wrap="square">
                          <a:noAutofit/>
                        </wps:bodyPr>
                      </wps:wsp>
                    </wpg:grpSp>
                    <wps:wsp>
                      <wps:cNvSpPr txBox="false"/>
                      <wps:spPr>
                        <a:xfrm flipH="false" flipV="false" rot="0">
                          <a:off x="4717194" y="9405772"/>
                          <a:ext cx="664" cy="8973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  <wps:wsp>
                      <wps:cNvSpPr txBox="false"/>
                      <wps:spPr>
                        <a:xfrm flipH="false" flipV="false" rot="0">
                          <a:off x="2581375" y="9401131"/>
                          <a:ext cx="2076389" cy="838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000000">
                            <w:pPr>
                              <w:pStyle w:val="Style_2"/>
                              <w:widowControl w:val="1"/>
                              <w:ind/>
                              <w:jc w:val="center"/>
                              <w:rPr>
                                <w:rFonts w:ascii="Arial" w:hAnsi="Arial"/>
                                <w:sz w:val="24"/>
                              </w:rPr>
                            </w:pPr>
                          </w:p>
                          <w:p w14:paraId="19000000">
                            <w:pPr>
                              <w:pStyle w:val="Style_2"/>
                              <w:widowControl w:val="1"/>
                              <w:ind/>
                              <w:jc w:val="center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z w:val="24"/>
                              </w:rPr>
                              <w:t>Отчет п</w:t>
                            </w:r>
                            <w:r>
                              <w:rPr>
                                <w:rFonts w:ascii="Arial" w:hAnsi="Arial"/>
                                <w:sz w:val="24"/>
                              </w:rPr>
                              <w:t>о преддипломной практике</w:t>
                            </w:r>
                          </w:p>
                          <w:p w14:paraId="1A000000">
                            <w:pPr>
                              <w:pStyle w:val="Style_2"/>
                              <w:widowControl w:val="1"/>
                              <w:ind/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anchor="t" bIns="12700" lIns="12700" rIns="12700" tIns="12700" vert="horz" wrap="square">
                        <a:noAutofit/>
                      </wps:bodyPr>
                    </wps:wsp>
                    <wps:wsp>
                      <wps:cNvSpPr txBox="false"/>
                      <wps:spPr>
                        <a:xfrm flipH="false" flipV="false" rot="0">
                          <a:off x="4721510" y="9585234"/>
                          <a:ext cx="1915364" cy="51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  <wps:wsp>
                      <wps:cNvSpPr txBox="false"/>
                      <wps:spPr>
                        <a:xfrm flipH="false" flipV="false" rot="0">
                          <a:off x="4720846" y="9766758"/>
                          <a:ext cx="1915364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  <wps:wsp>
                      <wps:cNvSpPr txBox="false"/>
                      <wps:spPr>
                        <a:xfrm flipH="false" flipV="false" rot="0">
                          <a:off x="5805854" y="9405772"/>
                          <a:ext cx="996" cy="35737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  <wps:wsp>
                      <wps:cNvSpPr txBox="false"/>
                      <wps:spPr>
                        <a:xfrm flipH="false" flipV="false" rot="0">
                          <a:off x="4746079" y="9415570"/>
                          <a:ext cx="489382" cy="1593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000000">
                            <w:pPr>
                              <w:pStyle w:val="Style_2"/>
                              <w:widowControl w:val="1"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anchor="t" bIns="12700" lIns="12700" rIns="12700" tIns="12700" vert="horz" wrap="square">
                        <a:noAutofit/>
                      </wps:bodyPr>
                    </wps:wsp>
                    <wps:wsp>
                      <wps:cNvSpPr txBox="false"/>
                      <wps:spPr>
                        <a:xfrm flipH="false" flipV="false" rot="0">
                          <a:off x="5835735" y="9415570"/>
                          <a:ext cx="772586" cy="1593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000000">
                            <w:pPr>
                              <w:pStyle w:val="Style_2"/>
                              <w:widowControl w:val="1"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anchor="t" bIns="12700" lIns="12700" rIns="12700" tIns="12700" vert="horz" wrap="square">
                        <a:noAutofit/>
                      </wps:bodyPr>
                    </wps:wsp>
                    <wps:wsp>
                      <wps:cNvSpPr txBox="false"/>
                      <wps:spPr>
                        <a:xfrm flipH="false" flipV="false" rot="0">
                          <a:off x="5840383" y="9598642"/>
                          <a:ext cx="772254" cy="1593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000000">
                            <w:pPr>
                              <w:pStyle w:val="Style_2"/>
                              <w:widowControl w:val="1"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26</w:t>
                            </w:r>
                          </w:p>
                          <w:p w14:paraId="1E000000">
                            <w:pPr>
                              <w:pStyle w:val="Style_2"/>
                              <w:widowControl w:val="1"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5535</w:t>
                            </w:r>
                          </w:p>
                        </w:txbxContent>
                      </wps:txbx>
                      <wps:bodyPr anchor="t" bIns="12700" lIns="12700" rIns="12700" tIns="12700" vert="horz" wrap="square">
                        <a:noAutofit/>
                      </wps:bodyPr>
                    </wps:wsp>
                    <wps:wsp>
                      <wps:cNvSpPr txBox="false"/>
                      <wps:spPr>
                        <a:xfrm flipH="false" flipV="false" rot="0">
                          <a:off x="4898803" y="9588844"/>
                          <a:ext cx="664" cy="17430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  <wps:wsp>
                      <wps:cNvSpPr txBox="false"/>
                      <wps:spPr>
                        <a:xfrm flipH="false" flipV="false" rot="0">
                          <a:off x="5080081" y="9589360"/>
                          <a:ext cx="664" cy="17430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  <wps:wsp>
                      <wps:cNvSpPr txBox="false"/>
                      <wps:spPr>
                        <a:xfrm flipH="false" flipV="false" rot="0">
                          <a:off x="4746079" y="9912185"/>
                          <a:ext cx="1862242" cy="4110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000000">
                            <w:pPr>
                              <w:pStyle w:val="Style_2"/>
                              <w:widowControl w:val="1"/>
                              <w:ind/>
                              <w:jc w:val="center"/>
                              <w:rPr>
                                <w:rFonts w:ascii="Arial" w:hAnsi="Arial"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sz w:val="28"/>
                              </w:rPr>
                              <w:t>ДГТУ, кафедра «ИТ»</w:t>
                            </w:r>
                          </w:p>
                          <w:p w14:paraId="20000000">
                            <w:pPr>
                              <w:pStyle w:val="Style_2"/>
                              <w:widowControl w:val="1"/>
                              <w:ind/>
                              <w:jc w:val="center"/>
                              <w:rPr>
                                <w:rFonts w:ascii="Arial" w:hAnsi="Arial"/>
                                <w:sz w:val="28"/>
                              </w:rPr>
                            </w:pPr>
                          </w:p>
                        </w:txbxContent>
                      </wps:txbx>
                      <wps:bodyPr anchor="t" bIns="12700" lIns="12700" rIns="12700" tIns="12700" vert="horz" wrap="square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</w:hdr>
</file>

<file path=word/header2.xml><?xml version="1.0" encoding="utf-8"?>
<w:hdr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21000000">
    <w:pPr>
      <w:pStyle w:val="Style_1"/>
    </w:pPr>
    <w:r>
      <mc:AlternateContent>
        <mc:Choice Requires="wpg">
          <w:drawing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114300" distR="114300" distT="0" layoutInCell="true" locked="false" relativeHeight="251658240" simplePos="false">
              <wp:simplePos x="0" y="0"/>
              <wp:positionH relativeFrom="page">
                <wp:posOffset>723900</wp:posOffset>
              </wp:positionH>
              <wp:positionV relativeFrom="page">
                <wp:posOffset>228600</wp:posOffset>
              </wp:positionV>
              <wp:extent cx="6661785" cy="10295890"/>
              <wp:wrapNone/>
              <wp:docPr hidden="false" id="2" name="Picture 2"/>
              <a:graphic>
                <a:graphicData uri="http://schemas.microsoft.com/office/word/2010/wordprocessingGroup">
                  <wpg:wgp>
                    <wpg:cNvGrpSpPr/>
                    <wpg:grpSpPr>
                      <a:xfrm flipH="false" flipV="false" rot="0">
                        <a:off x="0" y="0"/>
                        <a:ext cx="6661785" cy="10295890"/>
                        <a:chOff x="0" y="0"/>
                        <a:chExt cx="6661785" cy="10295890"/>
                      </a:xfrm>
                    </wpg:grpSpPr>
                    <wps:wsp>
                      <wps:cNvSpPr txBox="false"/>
                      <wps:spPr>
                        <a:xfrm flipH="false" flipV="false" rot="0">
                          <a:off x="0" y="0"/>
                          <a:ext cx="6661785" cy="102876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anchor="t" bIns="45720" lIns="91440" rIns="91440" tIns="45720" vert="horz" wrap="square">
                        <a:noAutofit/>
                      </wps:bodyPr>
                    </wps:wsp>
                    <wps:wsp>
                      <wps:cNvSpPr txBox="false"/>
                      <wps:spPr>
                        <a:xfrm flipH="false" flipV="false" rot="0">
                          <a:off x="364066" y="9760931"/>
                          <a:ext cx="666" cy="53495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  <wps:wsp>
                      <wps:cNvSpPr txBox="false"/>
                      <wps:spPr>
                        <a:xfrm flipH="false" flipV="false" rot="0">
                          <a:off x="3330" y="9756816"/>
                          <a:ext cx="6650793" cy="51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  <wps:wsp>
                      <wps:cNvSpPr txBox="false"/>
                      <wps:spPr>
                        <a:xfrm flipH="false" flipV="false" rot="0">
                          <a:off x="728133" y="9760931"/>
                          <a:ext cx="666" cy="53495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  <wps:wsp>
                      <wps:cNvSpPr txBox="false"/>
                      <wps:spPr>
                        <a:xfrm flipH="false" flipV="false" rot="0">
                          <a:off x="1638466" y="9760931"/>
                          <a:ext cx="666" cy="53495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  <wps:wsp>
                      <wps:cNvSpPr txBox="false"/>
                      <wps:spPr>
                        <a:xfrm flipH="false" flipV="false" rot="0">
                          <a:off x="2184066" y="9766076"/>
                          <a:ext cx="666" cy="52981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  <wps:wsp>
                      <wps:cNvSpPr txBox="false"/>
                      <wps:spPr>
                        <a:xfrm flipH="false" flipV="false" rot="0">
                          <a:off x="2548132" y="9760931"/>
                          <a:ext cx="666" cy="52981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  <wps:wsp>
                      <wps:cNvSpPr txBox="false"/>
                      <wps:spPr>
                        <a:xfrm flipH="false" flipV="false" rot="0">
                          <a:off x="6297052" y="9760931"/>
                          <a:ext cx="1332" cy="53495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  <wps:wsp>
                      <wps:cNvSpPr txBox="false"/>
                      <wps:spPr>
                        <a:xfrm flipH="false" flipV="false" rot="0">
                          <a:off x="3330" y="9937879"/>
                          <a:ext cx="2538473" cy="102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  <wps:wsp>
                      <wps:cNvSpPr txBox="false"/>
                      <wps:spPr>
                        <a:xfrm flipH="false" flipV="false" rot="0">
                          <a:off x="3330" y="10119456"/>
                          <a:ext cx="2538473" cy="51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  <wps:wsp>
                      <wps:cNvSpPr txBox="false"/>
                      <wps:spPr>
                        <a:xfrm flipH="false" flipV="false" rot="0">
                          <a:off x="6301715" y="9939423"/>
                          <a:ext cx="356738" cy="51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  <wps:wsp>
                      <wps:cNvSpPr txBox="false"/>
                      <wps:spPr>
                        <a:xfrm flipH="false" flipV="false" rot="0">
                          <a:off x="17986" y="10126657"/>
                          <a:ext cx="333089" cy="1589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000000">
                            <w:pPr>
                              <w:pStyle w:val="Style_2"/>
                              <w:widowControl w:val="1"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anchor="t" bIns="12700" lIns="12700" rIns="12700" tIns="12700" vert="horz" wrap="square">
                        <a:noAutofit/>
                      </wps:bodyPr>
                    </wps:wsp>
                    <wps:wsp>
                      <wps:cNvSpPr txBox="false"/>
                      <wps:spPr>
                        <a:xfrm flipH="false" flipV="false" rot="0">
                          <a:off x="379388" y="10126657"/>
                          <a:ext cx="333422" cy="1589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000000">
                            <w:pPr>
                              <w:pStyle w:val="Style_2"/>
                              <w:widowControl w:val="1"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anchor="t" bIns="12700" lIns="12700" rIns="12700" tIns="12700" vert="horz" wrap="square">
                        <a:noAutofit/>
                      </wps:bodyPr>
                    </wps:wsp>
                    <wps:wsp>
                      <wps:cNvSpPr txBox="false"/>
                      <wps:spPr>
                        <a:xfrm flipH="false" flipV="false" rot="0">
                          <a:off x="755113" y="10126657"/>
                          <a:ext cx="857038" cy="1589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000000">
                            <w:pPr>
                              <w:pStyle w:val="Style_2"/>
                              <w:widowControl w:val="1"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anchor="t" bIns="12700" lIns="12700" rIns="12700" tIns="12700" vert="horz" wrap="square">
                        <a:noAutofit/>
                      </wps:bodyPr>
                    </wps:wsp>
                    <wps:wsp>
                      <wps:cNvSpPr txBox="false"/>
                      <wps:spPr>
                        <a:xfrm flipH="false" flipV="false" rot="0">
                          <a:off x="1659783" y="10126657"/>
                          <a:ext cx="510958" cy="1589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000000">
                            <w:pPr>
                              <w:pStyle w:val="Style_2"/>
                              <w:widowControl w:val="1"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anchor="t" bIns="12700" lIns="12700" rIns="12700" tIns="12700" vert="horz" wrap="square">
                        <a:noAutofit/>
                      </wps:bodyPr>
                    </wps:wsp>
                    <wps:wsp>
                      <wps:cNvSpPr txBox="false"/>
                      <wps:spPr>
                        <a:xfrm flipH="false" flipV="false" rot="0">
                          <a:off x="2199721" y="10126657"/>
                          <a:ext cx="333089" cy="1589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000000">
                            <w:pPr>
                              <w:pStyle w:val="Style_2"/>
                              <w:widowControl w:val="1"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anchor="t" bIns="12700" lIns="12700" rIns="12700" tIns="12700" vert="horz" wrap="square">
                        <a:noAutofit/>
                      </wps:bodyPr>
                    </wps:wsp>
                    <wps:wsp>
                      <wps:cNvSpPr txBox="false"/>
                      <wps:spPr>
                        <a:xfrm flipH="false" flipV="false" rot="0">
                          <a:off x="6311708" y="9775334"/>
                          <a:ext cx="333422" cy="1589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000000">
                            <w:pPr>
                              <w:pStyle w:val="Style_2"/>
                              <w:widowControl w:val="1"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anchor="t" bIns="12700" lIns="12700" rIns="12700" tIns="12700" vert="horz" wrap="square">
                        <a:noAutofit/>
                      </wps:bodyPr>
                    </wps:wsp>
                    <wps:wsp>
                      <wps:cNvSpPr txBox="false"/>
                      <wps:spPr>
                        <a:xfrm flipH="false" flipV="false" rot="0">
                          <a:off x="6311708" y="10010922"/>
                          <a:ext cx="333422" cy="2175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000000">
                            <w:pPr>
                              <w:pStyle w:val="Style_2"/>
                              <w:widowControl w:val="1"/>
                              <w:ind/>
                              <w:jc w:val="center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instrText xml:space="preserve">PAGE </w:instrTex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anchor="t" bIns="12700" lIns="12700" rIns="12700" tIns="12700" vert="horz" wrap="square">
                        <a:noAutofit/>
                      </wps:bodyPr>
                    </wps:wsp>
                    <wps:wsp>
                      <wps:cNvSpPr txBox="false"/>
                      <wps:spPr>
                        <a:xfrm flipH="false" flipV="false" rot="0">
                          <a:off x="2579776" y="9900844"/>
                          <a:ext cx="3688963" cy="3276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000000">
                            <w:pPr>
                              <w:pStyle w:val="Style_2"/>
                              <w:widowControl w:val="1"/>
                              <w:ind/>
                              <w:jc w:val="center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ПД</w:t>
                            </w:r>
                            <w:r>
                              <w:rPr>
                                <w:rFonts w:ascii="Arial" w:hAnsi="Arial"/>
                                <w:sz w:val="40"/>
                              </w:rPr>
                              <w:t>.830000.0000</w:t>
                            </w:r>
                          </w:p>
                        </w:txbxContent>
                      </wps:txbx>
                      <wps:bodyPr anchor="t" bIns="12700" lIns="12700" rIns="12700" tIns="12700" vert="horz" wrap="square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</w:hdr>
</file>

<file path=word/numbering.xml><?xml version="1.0" encoding="utf-8"?>
<w:numbering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bullet"/>
      <w:lvlText w:val=""/>
      <w:lvlJc w:val="left"/>
      <w:pPr>
        <w:widowControl w:val="1"/>
        <w:ind w:hanging="360" w:left="360"/>
      </w:pPr>
      <w:rPr>
        <w:rFonts w:ascii="Symbol" w:hAnsi="Symbol"/>
        <w:sz w:val="26"/>
      </w:rPr>
    </w:lvl>
    <w:lvl w:ilvl="1">
      <w:start w:val="1"/>
      <w:numFmt w:val="bullet"/>
      <w:lvlText w:val="o"/>
      <w:lvlJc w:val="left"/>
      <w:pPr>
        <w:widowControl w:val="1"/>
        <w:ind w:hanging="360" w:left="108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180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252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324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39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468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540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6120"/>
      </w:pPr>
      <w:rPr>
        <w:rFonts w:ascii="Wingdings" w:hAnsi="Wingdings"/>
      </w:rPr>
    </w:lvl>
  </w:abstractNum>
  <w:abstractNum w:abstractNumId="1">
    <w:lvl w:ilvl="0">
      <w:start w:val="1"/>
      <w:numFmt w:val="decimal"/>
      <w:lvlText w:val="%1"/>
      <w:lvlJc w:val="left"/>
      <w:pPr>
        <w:widowControl w:val="1"/>
        <w:ind w:hanging="420" w:left="420"/>
      </w:pPr>
    </w:lvl>
    <w:lvl w:ilvl="1">
      <w:start w:val="1"/>
      <w:numFmt w:val="decimal"/>
      <w:lvlText w:val="%1.%2"/>
      <w:lvlJc w:val="left"/>
      <w:pPr>
        <w:widowControl w:val="1"/>
        <w:ind w:hanging="420" w:left="988"/>
      </w:pPr>
    </w:lvl>
    <w:lvl w:ilvl="2">
      <w:start w:val="1"/>
      <w:numFmt w:val="decimal"/>
      <w:lvlText w:val="%1.%2.%3"/>
      <w:lvlJc w:val="left"/>
      <w:pPr>
        <w:widowControl w:val="1"/>
        <w:ind w:hanging="720" w:left="2138"/>
      </w:pPr>
    </w:lvl>
    <w:lvl w:ilvl="3">
      <w:start w:val="1"/>
      <w:numFmt w:val="decimal"/>
      <w:lvlText w:val="%1.%2.%3.%4"/>
      <w:lvlJc w:val="left"/>
      <w:pPr>
        <w:widowControl w:val="1"/>
        <w:ind w:hanging="1080" w:left="3207"/>
      </w:pPr>
    </w:lvl>
    <w:lvl w:ilvl="4">
      <w:start w:val="1"/>
      <w:numFmt w:val="decimal"/>
      <w:lvlText w:val="%1.%2.%3.%4.%5"/>
      <w:lvlJc w:val="left"/>
      <w:pPr>
        <w:widowControl w:val="1"/>
        <w:ind w:hanging="1080" w:left="3916"/>
      </w:pPr>
    </w:lvl>
    <w:lvl w:ilvl="5">
      <w:start w:val="1"/>
      <w:numFmt w:val="decimal"/>
      <w:lvlText w:val="%1.%2.%3.%4.%5.%6"/>
      <w:lvlJc w:val="left"/>
      <w:pPr>
        <w:widowControl w:val="1"/>
        <w:ind w:hanging="1440" w:left="4985"/>
      </w:pPr>
    </w:lvl>
    <w:lvl w:ilvl="6">
      <w:start w:val="1"/>
      <w:numFmt w:val="decimal"/>
      <w:lvlText w:val="%1.%2.%3.%4.%5.%6.%7"/>
      <w:lvlJc w:val="left"/>
      <w:pPr>
        <w:widowControl w:val="1"/>
        <w:ind w:hanging="1440" w:left="5694"/>
      </w:pPr>
    </w:lvl>
    <w:lvl w:ilvl="7">
      <w:start w:val="1"/>
      <w:numFmt w:val="decimal"/>
      <w:lvlText w:val="%1.%2.%3.%4.%5.%6.%7.%8"/>
      <w:lvlJc w:val="left"/>
      <w:pPr>
        <w:widowControl w:val="1"/>
        <w:ind w:hanging="1800" w:left="6763"/>
      </w:pPr>
    </w:lvl>
    <w:lvl w:ilvl="8">
      <w:start w:val="1"/>
      <w:numFmt w:val="decimal"/>
      <w:lvlText w:val="%1.%2.%3.%4.%5.%6.%7.%8.%9"/>
      <w:lvlJc w:val="left"/>
      <w:pPr>
        <w:widowControl w:val="1"/>
        <w:ind w:hanging="2160" w:left="7832"/>
      </w:pPr>
    </w:lvl>
  </w:abstractNum>
  <w:abstractNum w:abstractNumId="2">
    <w:lvl w:ilvl="0">
      <w:start w:val="1"/>
      <w:numFmt w:val="decimal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  <w:lvl w:ilvl="1">
      <w:start w:val="1"/>
      <w:numFmt w:val="decimal"/>
      <w:lvlText w:val="%2."/>
      <w:lvlJc w:val="left"/>
      <w:pPr>
        <w:widowControl w:val="1"/>
        <w:tabs>
          <w:tab w:leader="none" w:pos="1440" w:val="left"/>
        </w:tabs>
        <w:ind w:hanging="360" w:left="1440"/>
      </w:pPr>
    </w:lvl>
    <w:lvl w:ilvl="2">
      <w:start w:val="1"/>
      <w:numFmt w:val="decimal"/>
      <w:lvlText w:val="%3."/>
      <w:lvlJc w:val="left"/>
      <w:pPr>
        <w:widowControl w:val="1"/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widowControl w:val="1"/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widowControl w:val="1"/>
        <w:tabs>
          <w:tab w:leader="none" w:pos="6480" w:val="left"/>
        </w:tabs>
        <w:ind w:hanging="360" w:left="6480"/>
      </w:pPr>
    </w:lvl>
  </w:abstractNum>
  <w:abstractNum w:abstractNumId="3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5">
    <w:lvl w:ilvl="0">
      <w:start w:val="2"/>
      <w:numFmt w:val="decimal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  <w:lvl w:ilvl="1">
      <w:start w:val="1"/>
      <w:numFmt w:val="decimal"/>
      <w:lvlText w:val="%2."/>
      <w:lvlJc w:val="left"/>
      <w:pPr>
        <w:widowControl w:val="1"/>
        <w:tabs>
          <w:tab w:leader="none" w:pos="1440" w:val="left"/>
        </w:tabs>
        <w:ind w:hanging="360" w:left="1440"/>
      </w:pPr>
    </w:lvl>
    <w:lvl w:ilvl="2">
      <w:start w:val="1"/>
      <w:numFmt w:val="decimal"/>
      <w:lvlText w:val="%3."/>
      <w:lvlJc w:val="left"/>
      <w:pPr>
        <w:widowControl w:val="1"/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widowControl w:val="1"/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widowControl w:val="1"/>
        <w:tabs>
          <w:tab w:leader="none" w:pos="6480" w:val="left"/>
        </w:tabs>
        <w:ind w:hanging="360" w:left="6480"/>
      </w:pPr>
    </w:lvl>
  </w:abstractNum>
  <w:abstractNum w:abstractNumId="6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8">
    <w:lvl w:ilvl="0">
      <w:start w:val="3"/>
      <w:numFmt w:val="decimal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  <w:lvl w:ilvl="1">
      <w:start w:val="1"/>
      <w:numFmt w:val="decimal"/>
      <w:lvlText w:val="%2."/>
      <w:lvlJc w:val="left"/>
      <w:pPr>
        <w:widowControl w:val="1"/>
        <w:tabs>
          <w:tab w:leader="none" w:pos="1440" w:val="left"/>
        </w:tabs>
        <w:ind w:hanging="360" w:left="1440"/>
      </w:pPr>
    </w:lvl>
    <w:lvl w:ilvl="2">
      <w:start w:val="1"/>
      <w:numFmt w:val="decimal"/>
      <w:lvlText w:val="%3."/>
      <w:lvlJc w:val="left"/>
      <w:pPr>
        <w:widowControl w:val="1"/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widowControl w:val="1"/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widowControl w:val="1"/>
        <w:tabs>
          <w:tab w:leader="none" w:pos="6480" w:val="left"/>
        </w:tabs>
        <w:ind w:hanging="360" w:left="6480"/>
      </w:pPr>
    </w:lvl>
  </w:abstractNum>
  <w:abstractNum w:abstractNumId="9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11">
    <w:lvl w:ilvl="0">
      <w:start w:val="4"/>
      <w:numFmt w:val="decimal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  <w:lvl w:ilvl="1">
      <w:start w:val="1"/>
      <w:numFmt w:val="decimal"/>
      <w:lvlText w:val="%2."/>
      <w:lvlJc w:val="left"/>
      <w:pPr>
        <w:widowControl w:val="1"/>
        <w:tabs>
          <w:tab w:leader="none" w:pos="1440" w:val="left"/>
        </w:tabs>
        <w:ind w:hanging="360" w:left="1440"/>
      </w:pPr>
    </w:lvl>
    <w:lvl w:ilvl="2">
      <w:start w:val="1"/>
      <w:numFmt w:val="decimal"/>
      <w:lvlText w:val="%3."/>
      <w:lvlJc w:val="left"/>
      <w:pPr>
        <w:widowControl w:val="1"/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widowControl w:val="1"/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widowControl w:val="1"/>
        <w:tabs>
          <w:tab w:leader="none" w:pos="6480" w:val="left"/>
        </w:tabs>
        <w:ind w:hanging="360" w:left="6480"/>
      </w:pPr>
    </w:lvl>
  </w:abstractNum>
  <w:abstractNum w:abstractNumId="12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14">
    <w:lvl w:ilvl="0">
      <w:start w:val="5"/>
      <w:numFmt w:val="decimal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  <w:lvl w:ilvl="1">
      <w:start w:val="1"/>
      <w:numFmt w:val="decimal"/>
      <w:lvlText w:val="%2."/>
      <w:lvlJc w:val="left"/>
      <w:pPr>
        <w:widowControl w:val="1"/>
        <w:tabs>
          <w:tab w:leader="none" w:pos="1440" w:val="left"/>
        </w:tabs>
        <w:ind w:hanging="360" w:left="1440"/>
      </w:pPr>
    </w:lvl>
    <w:lvl w:ilvl="2">
      <w:start w:val="1"/>
      <w:numFmt w:val="decimal"/>
      <w:lvlText w:val="%3."/>
      <w:lvlJc w:val="left"/>
      <w:pPr>
        <w:widowControl w:val="1"/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widowControl w:val="1"/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widowControl w:val="1"/>
        <w:tabs>
          <w:tab w:leader="none" w:pos="6480" w:val="left"/>
        </w:tabs>
        <w:ind w:hanging="360" w:left="6480"/>
      </w:pPr>
    </w:lvl>
  </w:abstractNum>
  <w:abstractNum w:abstractNumId="15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16">
    <w:lvl w:ilvl="0">
      <w:start w:val="6"/>
      <w:numFmt w:val="decimal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  <w:lvl w:ilvl="1">
      <w:start w:val="1"/>
      <w:numFmt w:val="decimal"/>
      <w:lvlText w:val="%2."/>
      <w:lvlJc w:val="left"/>
      <w:pPr>
        <w:widowControl w:val="1"/>
        <w:tabs>
          <w:tab w:leader="none" w:pos="1440" w:val="left"/>
        </w:tabs>
        <w:ind w:hanging="360" w:left="1440"/>
      </w:pPr>
    </w:lvl>
    <w:lvl w:ilvl="2">
      <w:start w:val="1"/>
      <w:numFmt w:val="decimal"/>
      <w:lvlText w:val="%3."/>
      <w:lvlJc w:val="left"/>
      <w:pPr>
        <w:widowControl w:val="1"/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widowControl w:val="1"/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widowControl w:val="1"/>
        <w:tabs>
          <w:tab w:leader="none" w:pos="6480" w:val="left"/>
        </w:tabs>
        <w:ind w:hanging="360" w:left="6480"/>
      </w:pPr>
    </w:lvl>
  </w:abstractNum>
  <w:abstractNum w:abstractNumId="17">
    <w:lvl w:ilvl="0">
      <w:start w:val="1"/>
      <w:numFmt w:val="bullet"/>
      <w:lvlText w:val=""/>
      <w:lvlJc w:val="left"/>
      <w:pPr>
        <w:widowControl w:val="1"/>
        <w:ind w:hanging="360" w:left="720"/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18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3"/>
      <w:numFmt w:val="decimal"/>
      <w:lvlText w:val="%2"/>
      <w:lvlJc w:val="left"/>
      <w:pPr>
        <w:widowControl w:val="1"/>
        <w:ind w:hanging="360" w:left="1440"/>
      </w:p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19">
    <w:lvl w:ilvl="0">
      <w:start w:val="3"/>
      <w:numFmt w:val="decimal"/>
      <w:lvlText w:val="%1"/>
      <w:lvlJc w:val="left"/>
      <w:pPr>
        <w:widowControl w:val="1"/>
        <w:ind w:hanging="360" w:left="360"/>
      </w:pPr>
    </w:lvl>
    <w:lvl w:ilvl="1">
      <w:start w:val="1"/>
      <w:numFmt w:val="decimal"/>
      <w:lvlText w:val="%1.%2"/>
      <w:lvlJc w:val="left"/>
      <w:pPr>
        <w:widowControl w:val="1"/>
        <w:ind w:hanging="360" w:left="928"/>
      </w:pPr>
    </w:lvl>
    <w:lvl w:ilvl="2">
      <w:start w:val="1"/>
      <w:numFmt w:val="decimal"/>
      <w:lvlText w:val="%1.%2.%3"/>
      <w:lvlJc w:val="left"/>
      <w:pPr>
        <w:widowControl w:val="1"/>
        <w:ind w:hanging="720" w:left="1856"/>
      </w:pPr>
    </w:lvl>
    <w:lvl w:ilvl="3">
      <w:start w:val="1"/>
      <w:numFmt w:val="decimal"/>
      <w:lvlText w:val="%1.%2.%3.%4"/>
      <w:lvlJc w:val="left"/>
      <w:pPr>
        <w:widowControl w:val="1"/>
        <w:ind w:hanging="1080" w:left="2784"/>
      </w:pPr>
    </w:lvl>
    <w:lvl w:ilvl="4">
      <w:start w:val="1"/>
      <w:numFmt w:val="decimalZero"/>
      <w:lvlText w:val="%1.%2.%3.%4.%5"/>
      <w:lvlJc w:val="left"/>
      <w:pPr>
        <w:widowControl w:val="1"/>
        <w:ind w:hanging="1080" w:left="3352"/>
      </w:pPr>
    </w:lvl>
    <w:lvl w:ilvl="5">
      <w:start w:val="1"/>
      <w:numFmt w:val="decimal"/>
      <w:lvlText w:val="%1.%2.%3.%4.%5.%6"/>
      <w:lvlJc w:val="left"/>
      <w:pPr>
        <w:widowControl w:val="1"/>
        <w:ind w:hanging="1440" w:left="4280"/>
      </w:pPr>
    </w:lvl>
    <w:lvl w:ilvl="6">
      <w:start w:val="1"/>
      <w:numFmt w:val="decimal"/>
      <w:lvlText w:val="%1.%2.%3.%4.%5.%6.%7"/>
      <w:lvlJc w:val="left"/>
      <w:pPr>
        <w:widowControl w:val="1"/>
        <w:ind w:hanging="1440" w:left="4848"/>
      </w:pPr>
    </w:lvl>
    <w:lvl w:ilvl="7">
      <w:start w:val="1"/>
      <w:numFmt w:val="decimal"/>
      <w:lvlText w:val="%1.%2.%3.%4.%5.%6.%7.%8"/>
      <w:lvlJc w:val="left"/>
      <w:pPr>
        <w:widowControl w:val="1"/>
        <w:ind w:hanging="1800" w:left="5776"/>
      </w:pPr>
    </w:lvl>
    <w:lvl w:ilvl="8">
      <w:start w:val="1"/>
      <w:numFmt w:val="decimal"/>
      <w:lvlText w:val="%1.%2.%3.%4.%5.%6.%7.%8.%9"/>
      <w:lvlJc w:val="left"/>
      <w:pPr>
        <w:widowControl w:val="1"/>
        <w:ind w:hanging="2160" w:left="6704"/>
      </w:pPr>
    </w:lvl>
  </w:abstractNum>
  <w:abstractNum w:abstractNumId="20">
    <w:lvl w:ilvl="0">
      <w:start w:val="1"/>
      <w:numFmt w:val="decimal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  <w:lvl w:ilvl="1">
      <w:start w:val="1"/>
      <w:numFmt w:val="bullet"/>
      <w:lvlText w:val="•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Arial" w:hAnsi="Arial"/>
      </w:rPr>
    </w:lvl>
    <w:lvl w:ilvl="2">
      <w:start w:val="1"/>
      <w:numFmt w:val="bullet"/>
      <w:lvlText w:val="•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Arial" w:hAnsi="Arial"/>
      </w:rPr>
    </w:lvl>
    <w:lvl w:ilvl="4">
      <w:start w:val="1"/>
      <w:numFmt w:val="bullet"/>
      <w:lvlText w:val="•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Arial" w:hAnsi="Arial"/>
      </w:rPr>
    </w:lvl>
    <w:lvl w:ilvl="5">
      <w:start w:val="1"/>
      <w:numFmt w:val="bullet"/>
      <w:lvlText w:val="•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Arial" w:hAnsi="Arial"/>
      </w:rPr>
    </w:lvl>
    <w:lvl w:ilvl="7">
      <w:start w:val="1"/>
      <w:numFmt w:val="bullet"/>
      <w:lvlText w:val="•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Arial" w:hAnsi="Arial"/>
      </w:rPr>
    </w:lvl>
    <w:lvl w:ilvl="8">
      <w:start w:val="1"/>
      <w:numFmt w:val="bullet"/>
      <w:lvlText w:val="•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Arial" w:hAnsi="Arial"/>
      </w:rPr>
    </w:lvl>
  </w:abstractNum>
  <w:abstractNum w:abstractNumId="21">
    <w:lvl w:ilvl="0">
      <w:numFmt w:val="bullet"/>
      <w:lvlText w:val="-"/>
      <w:lvlJc w:val="left"/>
      <w:pPr>
        <w:widowControl w:val="1"/>
        <w:ind w:hanging="360" w:left="1429"/>
      </w:pPr>
      <w:rPr>
        <w:rFonts w:ascii="Times New Roman" w:hAnsi="Times New Roman"/>
        <w:sz w:val="28"/>
      </w:rPr>
    </w:lvl>
    <w:lvl w:ilvl="1">
      <w:start w:val="1"/>
      <w:numFmt w:val="bullet"/>
      <w:lvlText w:val="o"/>
      <w:lvlJc w:val="left"/>
      <w:pPr>
        <w:widowControl w:val="1"/>
        <w:ind w:hanging="360" w:left="2149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869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589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309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029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749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469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189"/>
      </w:pPr>
      <w:rPr>
        <w:rFonts w:ascii="Wingdings" w:hAnsi="Wingdings"/>
      </w:rPr>
    </w:lvl>
  </w:abstractNum>
  <w:abstractNum w:abstractNumId="22">
    <w:lvl w:ilvl="0">
      <w:start w:val="1"/>
      <w:numFmt w:val="decimal"/>
      <w:lvlText w:val="%1."/>
      <w:lvlJc w:val="left"/>
      <w:pPr>
        <w:widowControl w:val="1"/>
        <w:ind w:hanging="360" w:left="3621"/>
      </w:pPr>
    </w:lvl>
    <w:lvl w:ilvl="1">
      <w:start w:val="1"/>
      <w:numFmt w:val="lowerLetter"/>
      <w:lvlText w:val="%2."/>
      <w:lvlJc w:val="left"/>
      <w:pPr>
        <w:widowControl w:val="1"/>
        <w:ind w:hanging="360" w:left="4341"/>
      </w:pPr>
    </w:lvl>
    <w:lvl w:ilvl="2">
      <w:start w:val="1"/>
      <w:numFmt w:val="lowerRoman"/>
      <w:lvlText w:val="%3."/>
      <w:lvlJc w:val="right"/>
      <w:pPr>
        <w:widowControl w:val="1"/>
        <w:ind w:hanging="180" w:left="5061"/>
      </w:pPr>
    </w:lvl>
    <w:lvl w:ilvl="3">
      <w:start w:val="1"/>
      <w:numFmt w:val="decimal"/>
      <w:lvlText w:val="%4."/>
      <w:lvlJc w:val="left"/>
      <w:pPr>
        <w:widowControl w:val="1"/>
        <w:ind w:hanging="360" w:left="5781"/>
      </w:pPr>
    </w:lvl>
    <w:lvl w:ilvl="4">
      <w:start w:val="1"/>
      <w:numFmt w:val="lowerLetter"/>
      <w:lvlText w:val="%5."/>
      <w:lvlJc w:val="left"/>
      <w:pPr>
        <w:widowControl w:val="1"/>
        <w:ind w:hanging="360" w:left="6501"/>
      </w:pPr>
    </w:lvl>
    <w:lvl w:ilvl="5">
      <w:start w:val="1"/>
      <w:numFmt w:val="lowerRoman"/>
      <w:lvlText w:val="%6."/>
      <w:lvlJc w:val="right"/>
      <w:pPr>
        <w:widowControl w:val="1"/>
        <w:ind w:hanging="180" w:left="7221"/>
      </w:pPr>
    </w:lvl>
    <w:lvl w:ilvl="6">
      <w:start w:val="1"/>
      <w:numFmt w:val="decimal"/>
      <w:lvlText w:val="%7."/>
      <w:lvlJc w:val="left"/>
      <w:pPr>
        <w:widowControl w:val="1"/>
        <w:ind w:hanging="360" w:left="7941"/>
      </w:pPr>
    </w:lvl>
    <w:lvl w:ilvl="7">
      <w:start w:val="1"/>
      <w:numFmt w:val="lowerLetter"/>
      <w:lvlText w:val="%8."/>
      <w:lvlJc w:val="left"/>
      <w:pPr>
        <w:widowControl w:val="1"/>
        <w:ind w:hanging="360" w:left="8661"/>
      </w:pPr>
    </w:lvl>
    <w:lvl w:ilvl="8">
      <w:start w:val="1"/>
      <w:numFmt w:val="lowerRoman"/>
      <w:lvlText w:val="%9."/>
      <w:lvlJc w:val="right"/>
      <w:pPr>
        <w:widowControl w:val="1"/>
        <w:ind w:hanging="180" w:left="9381"/>
      </w:pPr>
    </w:lvl>
  </w:abstractNum>
  <w:abstractNum w:abstractNumId="23">
    <w:lvl w:ilvl="0">
      <w:start w:val="1"/>
      <w:numFmt w:val="decimal"/>
      <w:lvlText w:val="%1."/>
      <w:lvlJc w:val="left"/>
      <w:pPr>
        <w:widowControl w:val="1"/>
        <w:ind w:hanging="360" w:left="1776"/>
      </w:pPr>
    </w:lvl>
    <w:lvl w:ilvl="1">
      <w:start w:val="2"/>
      <w:numFmt w:val="decimal"/>
      <w:pStyle w:val="Style_28"/>
      <w:lvlText w:val="%1.%2."/>
      <w:lvlJc w:val="left"/>
      <w:pPr>
        <w:widowControl w:val="1"/>
        <w:ind w:hanging="432" w:left="2208"/>
      </w:pPr>
    </w:lvl>
    <w:lvl w:ilvl="2">
      <w:start w:val="1"/>
      <w:numFmt w:val="decimal"/>
      <w:pStyle w:val="Style_51"/>
      <w:lvlText w:val="%1.%2.%3."/>
      <w:lvlJc w:val="left"/>
      <w:pPr>
        <w:widowControl w:val="1"/>
        <w:ind w:hanging="504" w:left="1639"/>
      </w:pPr>
      <w:rPr>
        <w:b w:val="0"/>
      </w:rPr>
    </w:lvl>
    <w:lvl w:ilvl="3">
      <w:start w:val="1"/>
      <w:numFmt w:val="decimal"/>
      <w:pStyle w:val="Style_34"/>
      <w:lvlText w:val="%1.%2.%3.%4."/>
      <w:lvlJc w:val="left"/>
      <w:pPr>
        <w:widowControl w:val="1"/>
        <w:ind w:hanging="648" w:left="3144"/>
      </w:pPr>
    </w:lvl>
    <w:lvl w:ilvl="4">
      <w:start w:val="1"/>
      <w:numFmt w:val="decimal"/>
      <w:pStyle w:val="Style_57"/>
      <w:lvlText w:val="%1.%2.%3.%4.%5."/>
      <w:lvlJc w:val="left"/>
      <w:pPr>
        <w:widowControl w:val="1"/>
        <w:ind w:hanging="792" w:left="3648"/>
      </w:pPr>
    </w:lvl>
    <w:lvl w:ilvl="5">
      <w:start w:val="1"/>
      <w:numFmt w:val="decimal"/>
      <w:lvlText w:val="%1.%2.%3.%4.%5.%6."/>
      <w:lvlJc w:val="left"/>
      <w:pPr>
        <w:widowControl w:val="1"/>
        <w:ind w:hanging="936" w:left="4152"/>
      </w:pPr>
    </w:lvl>
    <w:lvl w:ilvl="6">
      <w:start w:val="1"/>
      <w:numFmt w:val="decimal"/>
      <w:lvlText w:val="%1.%2.%3.%4.%5.%6.%7."/>
      <w:lvlJc w:val="left"/>
      <w:pPr>
        <w:widowControl w:val="1"/>
        <w:ind w:hanging="1080" w:left="4656"/>
      </w:pPr>
    </w:lvl>
    <w:lvl w:ilvl="7">
      <w:start w:val="1"/>
      <w:numFmt w:val="decimal"/>
      <w:lvlText w:val="%1.%2.%3.%4.%5.%6.%7.%8."/>
      <w:lvlJc w:val="left"/>
      <w:pPr>
        <w:widowControl w:val="1"/>
        <w:ind w:hanging="1224" w:left="5160"/>
      </w:pPr>
    </w:lvl>
    <w:lvl w:ilvl="8">
      <w:start w:val="1"/>
      <w:numFmt w:val="decimal"/>
      <w:lvlText w:val="%1.%2.%3.%4.%5.%6.%7.%8.%9."/>
      <w:lvlJc w:val="left"/>
      <w:pPr>
        <w:widowControl w:val="1"/>
        <w:ind w:hanging="1440" w:left="5736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0"/>
    <w:lvlOverride w:ilvl="0">
      <w:startOverride w:val="1"/>
    </w:lvlOverride>
  </w:num>
  <w:num w:numId="23">
    <w:abstractNumId w:val="21"/>
  </w:num>
  <w:num w:numId="24">
    <w:abstractNumId w:val="22"/>
  </w:num>
  <w:num w:numId="25">
    <w:abstractNumId w:val="23"/>
  </w:num>
</w:numbering>
</file>

<file path=word/settings.xml><?xml version="1.0" encoding="utf-8"?>
<w:setting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9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8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3" w:type="paragraph">
    <w:name w:val="Normal"/>
    <w:link w:val="Style_3_ch"/>
    <w:uiPriority w:val="0"/>
    <w:qFormat/>
  </w:style>
  <w:style w:default="1" w:styleId="Style_3_ch" w:type="character">
    <w:name w:val="Normal"/>
    <w:link w:val="Style_3"/>
  </w:style>
  <w:style w:styleId="Style_11" w:type="paragraph">
    <w:name w:val="toc 2"/>
    <w:basedOn w:val="Style_3"/>
    <w:next w:val="Style_3"/>
    <w:link w:val="Style_11_ch"/>
    <w:uiPriority w:val="39"/>
    <w:pPr>
      <w:widowControl w:val="1"/>
      <w:tabs>
        <w:tab w:leader="none" w:pos="0" w:val="left"/>
        <w:tab w:leader="none" w:pos="284" w:val="left"/>
        <w:tab w:leader="dot" w:pos="9214" w:val="right"/>
        <w:tab w:leader="dot" w:pos="9356" w:val="right"/>
      </w:tabs>
      <w:spacing w:line="360" w:lineRule="auto"/>
      <w:ind w:right="425"/>
      <w:jc w:val="both"/>
    </w:pPr>
    <w:rPr>
      <w:b w:val="1"/>
    </w:rPr>
  </w:style>
  <w:style w:styleId="Style_11_ch" w:type="character">
    <w:name w:val="toc 2"/>
    <w:basedOn w:val="Style_3_ch"/>
    <w:link w:val="Style_11"/>
    <w:rPr>
      <w:b w:val="1"/>
    </w:rPr>
  </w:style>
  <w:style w:styleId="Style_12" w:type="paragraph">
    <w:name w:val="ipa"/>
    <w:basedOn w:val="Style_13"/>
    <w:link w:val="Style_12_ch"/>
  </w:style>
  <w:style w:styleId="Style_12_ch" w:type="character">
    <w:name w:val="ipa"/>
    <w:basedOn w:val="Style_13_ch"/>
    <w:link w:val="Style_12"/>
  </w:style>
  <w:style w:styleId="Style_9" w:type="paragraph">
    <w:name w:val="No Spacing"/>
    <w:link w:val="Style_9_ch"/>
    <w:pPr>
      <w:widowControl w:val="1"/>
      <w:spacing w:line="360" w:lineRule="auto"/>
      <w:ind w:firstLine="720"/>
      <w:jc w:val="both"/>
    </w:pPr>
  </w:style>
  <w:style w:styleId="Style_9_ch" w:type="character">
    <w:name w:val="No Spacing"/>
    <w:link w:val="Style_9"/>
  </w:style>
  <w:style w:styleId="Style_14" w:type="paragraph">
    <w:name w:val="toc 4"/>
    <w:basedOn w:val="Style_3"/>
    <w:next w:val="Style_3"/>
    <w:link w:val="Style_14_ch"/>
    <w:uiPriority w:val="39"/>
    <w:pPr>
      <w:widowControl w:val="1"/>
      <w:tabs>
        <w:tab w:leader="dot" w:pos="9356" w:val="right"/>
      </w:tabs>
      <w:spacing w:line="336" w:lineRule="auto"/>
      <w:ind w:left="284" w:right="851"/>
    </w:pPr>
  </w:style>
  <w:style w:styleId="Style_14_ch" w:type="character">
    <w:name w:val="toc 4"/>
    <w:basedOn w:val="Style_3_ch"/>
    <w:link w:val="Style_14"/>
  </w:style>
  <w:style w:styleId="Style_8" w:type="paragraph">
    <w:name w:val="Обычный курсач"/>
    <w:basedOn w:val="Style_3"/>
    <w:link w:val="Style_8_ch"/>
    <w:pPr>
      <w:widowControl w:val="1"/>
      <w:spacing w:after="240" w:before="240" w:line="360" w:lineRule="auto"/>
      <w:ind w:left="992"/>
      <w:jc w:val="both"/>
    </w:pPr>
  </w:style>
  <w:style w:styleId="Style_8_ch" w:type="character">
    <w:name w:val="Обычный курсач"/>
    <w:basedOn w:val="Style_3_ch"/>
    <w:link w:val="Style_8"/>
  </w:style>
  <w:style w:styleId="Style_15" w:type="paragraph">
    <w:name w:val="annotation text"/>
    <w:basedOn w:val="Style_3"/>
    <w:link w:val="Style_15_ch"/>
    <w:rPr>
      <w:rFonts w:ascii="Journal" w:hAnsi="Journal"/>
      <w:sz w:val="24"/>
    </w:rPr>
  </w:style>
  <w:style w:styleId="Style_15_ch" w:type="character">
    <w:name w:val="annotation text"/>
    <w:basedOn w:val="Style_3_ch"/>
    <w:link w:val="Style_15"/>
    <w:rPr>
      <w:rFonts w:ascii="Journal" w:hAnsi="Journal"/>
      <w:sz w:val="24"/>
    </w:rPr>
  </w:style>
  <w:style w:styleId="Style_16" w:type="paragraph">
    <w:name w:val="Placeholder Text"/>
    <w:basedOn w:val="Style_13"/>
    <w:link w:val="Style_16_ch"/>
    <w:rPr>
      <w:color w:val="808080"/>
    </w:rPr>
  </w:style>
  <w:style w:styleId="Style_16_ch" w:type="character">
    <w:name w:val="Placeholder Text"/>
    <w:basedOn w:val="Style_13_ch"/>
    <w:link w:val="Style_16"/>
    <w:rPr>
      <w:color w:val="808080"/>
    </w:rPr>
  </w:style>
  <w:style w:styleId="Style_17" w:type="paragraph">
    <w:name w:val="toc 6"/>
    <w:next w:val="Style_3"/>
    <w:link w:val="Style_17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7_ch" w:type="character">
    <w:name w:val="toc 6"/>
    <w:link w:val="Style_17"/>
    <w:rPr>
      <w:rFonts w:ascii="XO Thames" w:hAnsi="XO Thames"/>
      <w:sz w:val="28"/>
    </w:rPr>
  </w:style>
  <w:style w:styleId="Style_18" w:type="paragraph">
    <w:name w:val="toc 7"/>
    <w:next w:val="Style_3"/>
    <w:link w:val="Style_18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8_ch" w:type="character">
    <w:name w:val="toc 7"/>
    <w:link w:val="Style_18"/>
    <w:rPr>
      <w:rFonts w:ascii="XO Thames" w:hAnsi="XO Thames"/>
      <w:sz w:val="28"/>
    </w:rPr>
  </w:style>
  <w:style w:styleId="Style_19" w:type="paragraph">
    <w:name w:val="Body Text 3"/>
    <w:basedOn w:val="Style_3"/>
    <w:link w:val="Style_19_ch"/>
    <w:pPr>
      <w:widowControl w:val="1"/>
      <w:spacing w:after="120"/>
      <w:ind/>
    </w:pPr>
    <w:rPr>
      <w:sz w:val="16"/>
    </w:rPr>
  </w:style>
  <w:style w:styleId="Style_19_ch" w:type="character">
    <w:name w:val="Body Text 3"/>
    <w:basedOn w:val="Style_3_ch"/>
    <w:link w:val="Style_19"/>
    <w:rPr>
      <w:sz w:val="16"/>
    </w:rPr>
  </w:style>
  <w:style w:styleId="Style_20" w:type="paragraph">
    <w:name w:val="Endnote"/>
    <w:link w:val="Style_20_ch"/>
    <w:pPr>
      <w:ind w:firstLine="851" w:left="0"/>
      <w:jc w:val="both"/>
    </w:pPr>
    <w:rPr>
      <w:rFonts w:ascii="XO Thames" w:hAnsi="XO Thames"/>
      <w:sz w:val="22"/>
    </w:rPr>
  </w:style>
  <w:style w:styleId="Style_20_ch" w:type="character">
    <w:name w:val="Endnote"/>
    <w:link w:val="Style_20"/>
    <w:rPr>
      <w:rFonts w:ascii="XO Thames" w:hAnsi="XO Thames"/>
      <w:sz w:val="22"/>
    </w:rPr>
  </w:style>
  <w:style w:styleId="Style_21" w:type="paragraph">
    <w:name w:val="heading 3"/>
    <w:basedOn w:val="Style_3"/>
    <w:next w:val="Style_3"/>
    <w:link w:val="Style_21_ch"/>
    <w:uiPriority w:val="9"/>
    <w:qFormat/>
    <w:pPr>
      <w:widowControl w:val="1"/>
      <w:spacing w:line="336" w:lineRule="auto"/>
      <w:ind w:left="851"/>
      <w:outlineLvl w:val="2"/>
    </w:pPr>
    <w:rPr>
      <w:b w:val="1"/>
    </w:rPr>
  </w:style>
  <w:style w:styleId="Style_21_ch" w:type="character">
    <w:name w:val="heading 3"/>
    <w:basedOn w:val="Style_3_ch"/>
    <w:link w:val="Style_21"/>
    <w:rPr>
      <w:b w:val="1"/>
    </w:rPr>
  </w:style>
  <w:style w:styleId="Style_22" w:type="paragraph">
    <w:name w:val="noprint"/>
    <w:basedOn w:val="Style_13"/>
    <w:link w:val="Style_22_ch"/>
  </w:style>
  <w:style w:styleId="Style_22_ch" w:type="character">
    <w:name w:val="noprint"/>
    <w:basedOn w:val="Style_13_ch"/>
    <w:link w:val="Style_22"/>
  </w:style>
  <w:style w:styleId="Style_23" w:type="paragraph">
    <w:name w:val="Формула"/>
    <w:basedOn w:val="Style_24"/>
    <w:link w:val="Style_23_ch"/>
    <w:pPr>
      <w:widowControl w:val="1"/>
      <w:tabs>
        <w:tab w:leader="none" w:pos="4536" w:val="center"/>
        <w:tab w:leader="none" w:pos="9356" w:val="right"/>
      </w:tabs>
      <w:ind w:firstLine="0"/>
    </w:pPr>
  </w:style>
  <w:style w:styleId="Style_23_ch" w:type="character">
    <w:name w:val="Формула"/>
    <w:basedOn w:val="Style_24_ch"/>
    <w:link w:val="Style_23"/>
  </w:style>
  <w:style w:styleId="Style_25" w:type="paragraph">
    <w:name w:val="footer"/>
    <w:basedOn w:val="Style_3"/>
    <w:link w:val="Style_25_ch"/>
    <w:pPr>
      <w:widowControl w:val="1"/>
      <w:tabs>
        <w:tab w:leader="none" w:pos="4153" w:val="center"/>
        <w:tab w:leader="none" w:pos="8306" w:val="right"/>
      </w:tabs>
      <w:ind/>
    </w:pPr>
  </w:style>
  <w:style w:styleId="Style_25_ch" w:type="character">
    <w:name w:val="footer"/>
    <w:basedOn w:val="Style_3_ch"/>
    <w:link w:val="Style_25"/>
  </w:style>
  <w:style w:styleId="Style_26" w:type="paragraph">
    <w:name w:val="Основной текст (5)"/>
    <w:basedOn w:val="Style_3"/>
    <w:link w:val="Style_26_ch"/>
    <w:pPr>
      <w:widowControl w:val="0"/>
      <w:spacing w:line="360" w:lineRule="exact"/>
      <w:ind w:firstLine="720"/>
    </w:pPr>
    <w:rPr>
      <w:rFonts w:ascii="Book Antiqua" w:hAnsi="Book Antiqua"/>
    </w:rPr>
  </w:style>
  <w:style w:styleId="Style_26_ch" w:type="character">
    <w:name w:val="Основной текст (5)"/>
    <w:basedOn w:val="Style_3_ch"/>
    <w:link w:val="Style_26"/>
    <w:rPr>
      <w:rFonts w:ascii="Book Antiqua" w:hAnsi="Book Antiqua"/>
    </w:rPr>
  </w:style>
  <w:style w:styleId="Style_27" w:type="paragraph">
    <w:name w:val="Абзац списка1"/>
    <w:basedOn w:val="Style_3"/>
    <w:link w:val="Style_27_ch"/>
    <w:pPr>
      <w:widowControl w:val="1"/>
      <w:spacing w:line="360" w:lineRule="auto"/>
      <w:ind w:left="720"/>
      <w:contextualSpacing w:val="1"/>
    </w:pPr>
  </w:style>
  <w:style w:styleId="Style_27_ch" w:type="character">
    <w:name w:val="Абзац списка1"/>
    <w:basedOn w:val="Style_3_ch"/>
    <w:link w:val="Style_27"/>
  </w:style>
  <w:style w:styleId="Style_28" w:type="paragraph">
    <w:name w:val="Стиль2"/>
    <w:basedOn w:val="Style_3"/>
    <w:link w:val="Style_28_ch"/>
    <w:pPr>
      <w:numPr>
        <w:ilvl w:val="1"/>
        <w:numId w:val="25"/>
      </w:numPr>
    </w:pPr>
  </w:style>
  <w:style w:styleId="Style_28_ch" w:type="character">
    <w:name w:val="Стиль2"/>
    <w:basedOn w:val="Style_3_ch"/>
    <w:link w:val="Style_28"/>
  </w:style>
  <w:style w:styleId="Style_24" w:type="paragraph">
    <w:name w:val="Body Text"/>
    <w:basedOn w:val="Style_3"/>
    <w:link w:val="Style_24_ch"/>
    <w:pPr>
      <w:widowControl w:val="1"/>
      <w:spacing w:line="336" w:lineRule="auto"/>
      <w:ind w:firstLine="851"/>
    </w:pPr>
  </w:style>
  <w:style w:styleId="Style_24_ch" w:type="character">
    <w:name w:val="Body Text"/>
    <w:basedOn w:val="Style_3_ch"/>
    <w:link w:val="Style_24"/>
  </w:style>
  <w:style w:styleId="Style_29" w:type="paragraph">
    <w:name w:val="Листинг программы"/>
    <w:link w:val="Style_29_ch"/>
  </w:style>
  <w:style w:styleId="Style_29_ch" w:type="character">
    <w:name w:val="Листинг программы"/>
    <w:link w:val="Style_29"/>
  </w:style>
  <w:style w:styleId="Style_30" w:type="paragraph">
    <w:name w:val="ConsNormal"/>
    <w:link w:val="Style_30_ch"/>
    <w:pPr>
      <w:widowControl w:val="0"/>
      <w:spacing w:line="100" w:lineRule="atLeast"/>
      <w:ind w:firstLine="720" w:right="19772"/>
    </w:pPr>
    <w:rPr>
      <w:rFonts w:ascii="Arial" w:hAnsi="Arial"/>
      <w:sz w:val="20"/>
    </w:rPr>
  </w:style>
  <w:style w:styleId="Style_30_ch" w:type="character">
    <w:name w:val="ConsNormal"/>
    <w:link w:val="Style_30"/>
    <w:rPr>
      <w:rFonts w:ascii="Arial" w:hAnsi="Arial"/>
      <w:sz w:val="20"/>
    </w:rPr>
  </w:style>
  <w:style w:styleId="Style_31" w:type="paragraph">
    <w:name w:val="toc 3"/>
    <w:basedOn w:val="Style_3"/>
    <w:next w:val="Style_3"/>
    <w:link w:val="Style_31_ch"/>
    <w:uiPriority w:val="39"/>
    <w:pPr>
      <w:widowControl w:val="1"/>
      <w:tabs>
        <w:tab w:leader="dot" w:pos="9355" w:val="right"/>
      </w:tabs>
      <w:spacing w:line="336" w:lineRule="auto"/>
      <w:ind w:left="567" w:right="851"/>
    </w:pPr>
  </w:style>
  <w:style w:styleId="Style_31_ch" w:type="character">
    <w:name w:val="toc 3"/>
    <w:basedOn w:val="Style_3_ch"/>
    <w:link w:val="Style_31"/>
  </w:style>
  <w:style w:styleId="Style_4" w:type="paragraph">
    <w:name w:val="TOC Heading"/>
    <w:basedOn w:val="Style_6"/>
    <w:next w:val="Style_3"/>
    <w:link w:val="Style_4_ch"/>
    <w:pPr>
      <w:keepNext w:val="1"/>
      <w:keepLines w:val="1"/>
      <w:widowControl w:val="1"/>
      <w:spacing w:before="240" w:line="259" w:lineRule="auto"/>
      <w:ind/>
      <w:jc w:val="left"/>
      <w:outlineLvl w:val="8"/>
    </w:pPr>
    <w:rPr>
      <w:rFonts w:ascii="Calibri Light" w:hAnsi="Calibri Light"/>
      <w:b w:val="0"/>
      <w:i w:val="1"/>
      <w:caps w:val="0"/>
      <w:color w:val="2E74B5"/>
      <w:sz w:val="32"/>
    </w:rPr>
  </w:style>
  <w:style w:styleId="Style_4_ch" w:type="character">
    <w:name w:val="TOC Heading"/>
    <w:basedOn w:val="Style_6_ch"/>
    <w:link w:val="Style_4"/>
    <w:rPr>
      <w:rFonts w:ascii="Calibri Light" w:hAnsi="Calibri Light"/>
      <w:b w:val="0"/>
      <w:i w:val="1"/>
      <w:caps w:val="0"/>
      <w:color w:val="2E74B5"/>
      <w:sz w:val="32"/>
    </w:rPr>
  </w:style>
  <w:style w:styleId="Style_32" w:type="paragraph">
    <w:name w:val="Переменные"/>
    <w:basedOn w:val="Style_24"/>
    <w:link w:val="Style_32_ch"/>
    <w:pPr>
      <w:widowControl w:val="1"/>
      <w:tabs>
        <w:tab w:leader="none" w:pos="482" w:val="left"/>
      </w:tabs>
      <w:ind w:hanging="482" w:left="482"/>
    </w:pPr>
  </w:style>
  <w:style w:styleId="Style_32_ch" w:type="character">
    <w:name w:val="Переменные"/>
    <w:basedOn w:val="Style_24_ch"/>
    <w:link w:val="Style_32"/>
  </w:style>
  <w:style w:styleId="Style_33" w:type="paragraph">
    <w:name w:val="ДипломЗ1"/>
    <w:basedOn w:val="Style_6"/>
    <w:next w:val="Style_6"/>
    <w:link w:val="Style_33_ch"/>
    <w:pPr>
      <w:keepNext w:val="1"/>
      <w:keepLines w:val="1"/>
      <w:widowControl w:val="1"/>
      <w:spacing w:line="360" w:lineRule="auto"/>
      <w:ind/>
    </w:pPr>
    <w:rPr>
      <w:caps w:val="0"/>
    </w:rPr>
  </w:style>
  <w:style w:styleId="Style_33_ch" w:type="character">
    <w:name w:val="ДипломЗ1"/>
    <w:basedOn w:val="Style_6_ch"/>
    <w:link w:val="Style_33"/>
    <w:rPr>
      <w:caps w:val="0"/>
    </w:rPr>
  </w:style>
  <w:style w:styleId="Style_13" w:type="paragraph">
    <w:name w:val="Default Paragraph Font"/>
    <w:link w:val="Style_13_ch"/>
  </w:style>
  <w:style w:styleId="Style_13_ch" w:type="character">
    <w:name w:val="Default Paragraph Font"/>
    <w:link w:val="Style_13"/>
  </w:style>
  <w:style w:styleId="Style_34" w:type="paragraph">
    <w:name w:val="Стиль4"/>
    <w:basedOn w:val="Style_3"/>
    <w:link w:val="Style_34_ch"/>
    <w:pPr>
      <w:numPr>
        <w:ilvl w:val="3"/>
        <w:numId w:val="25"/>
      </w:numPr>
    </w:pPr>
  </w:style>
  <w:style w:styleId="Style_34_ch" w:type="character">
    <w:name w:val="Стиль4"/>
    <w:basedOn w:val="Style_3_ch"/>
    <w:link w:val="Style_34"/>
  </w:style>
  <w:style w:styleId="Style_35" w:type="paragraph">
    <w:name w:val="heading 5"/>
    <w:next w:val="Style_3"/>
    <w:link w:val="Style_35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35_ch" w:type="character">
    <w:name w:val="heading 5"/>
    <w:link w:val="Style_35"/>
    <w:rPr>
      <w:rFonts w:ascii="XO Thames" w:hAnsi="XO Thames"/>
      <w:b w:val="1"/>
      <w:sz w:val="22"/>
    </w:rPr>
  </w:style>
  <w:style w:styleId="Style_36" w:type="paragraph">
    <w:name w:val="msonormal"/>
    <w:basedOn w:val="Style_3"/>
    <w:link w:val="Style_36_ch"/>
    <w:pPr>
      <w:widowControl w:val="1"/>
      <w:spacing w:afterAutospacing="on" w:beforeAutospacing="on"/>
      <w:ind/>
    </w:pPr>
    <w:rPr>
      <w:sz w:val="24"/>
    </w:rPr>
  </w:style>
  <w:style w:styleId="Style_36_ch" w:type="character">
    <w:name w:val="msonormal"/>
    <w:basedOn w:val="Style_3_ch"/>
    <w:link w:val="Style_36"/>
    <w:rPr>
      <w:sz w:val="24"/>
    </w:rPr>
  </w:style>
  <w:style w:styleId="Style_10" w:type="paragraph">
    <w:name w:val="Normal (Web)"/>
    <w:basedOn w:val="Style_3"/>
    <w:link w:val="Style_10_ch"/>
    <w:pPr>
      <w:widowControl w:val="1"/>
      <w:spacing w:afterAutospacing="on" w:beforeAutospacing="on"/>
      <w:ind/>
    </w:pPr>
    <w:rPr>
      <w:sz w:val="24"/>
    </w:rPr>
  </w:style>
  <w:style w:styleId="Style_10_ch" w:type="character">
    <w:name w:val="Normal (Web)"/>
    <w:basedOn w:val="Style_3_ch"/>
    <w:link w:val="Style_10"/>
    <w:rPr>
      <w:sz w:val="24"/>
    </w:rPr>
  </w:style>
  <w:style w:styleId="Style_6" w:type="paragraph">
    <w:name w:val="heading 1"/>
    <w:basedOn w:val="Style_3"/>
    <w:next w:val="Style_3"/>
    <w:link w:val="Style_6_ch"/>
    <w:uiPriority w:val="9"/>
    <w:qFormat/>
    <w:pPr>
      <w:widowControl w:val="1"/>
      <w:spacing w:line="336" w:lineRule="auto"/>
      <w:ind/>
      <w:jc w:val="center"/>
      <w:outlineLvl w:val="0"/>
    </w:pPr>
    <w:rPr>
      <w:b w:val="1"/>
      <w:caps w:val="1"/>
    </w:rPr>
  </w:style>
  <w:style w:styleId="Style_6_ch" w:type="character">
    <w:name w:val="heading 1"/>
    <w:basedOn w:val="Style_3_ch"/>
    <w:link w:val="Style_6"/>
    <w:rPr>
      <w:b w:val="1"/>
      <w:caps w:val="1"/>
    </w:rPr>
  </w:style>
  <w:style w:styleId="Style_37" w:type="paragraph">
    <w:name w:val="FollowedHyperlink"/>
    <w:basedOn w:val="Style_13"/>
    <w:link w:val="Style_37_ch"/>
    <w:rPr>
      <w:color w:themeColor="followedHyperlink" w:val="954F72"/>
      <w:u w:val="single"/>
    </w:rPr>
  </w:style>
  <w:style w:styleId="Style_37_ch" w:type="character">
    <w:name w:val="FollowedHyperlink"/>
    <w:basedOn w:val="Style_13_ch"/>
    <w:link w:val="Style_37"/>
    <w:rPr>
      <w:color w:themeColor="followedHyperlink" w:val="954F72"/>
      <w:u w:val="single"/>
    </w:rPr>
  </w:style>
  <w:style w:styleId="Style_38" w:type="paragraph">
    <w:name w:val="buyable"/>
    <w:basedOn w:val="Style_3"/>
    <w:link w:val="Style_38_ch"/>
    <w:pPr>
      <w:widowControl w:val="1"/>
      <w:spacing w:afterAutospacing="on" w:beforeAutospacing="on"/>
      <w:ind/>
    </w:pPr>
    <w:rPr>
      <w:sz w:val="24"/>
    </w:rPr>
  </w:style>
  <w:style w:styleId="Style_38_ch" w:type="character">
    <w:name w:val="buyable"/>
    <w:basedOn w:val="Style_3_ch"/>
    <w:link w:val="Style_38"/>
    <w:rPr>
      <w:sz w:val="24"/>
    </w:rPr>
  </w:style>
  <w:style w:styleId="Style_39" w:type="paragraph">
    <w:name w:val="Hyperlink"/>
    <w:basedOn w:val="Style_13"/>
    <w:link w:val="Style_39_ch"/>
    <w:rPr>
      <w:color w:themeColor="hyperlink" w:val="0563C1"/>
      <w:u w:val="single"/>
    </w:rPr>
  </w:style>
  <w:style w:styleId="Style_39_ch" w:type="character">
    <w:name w:val="Hyperlink"/>
    <w:basedOn w:val="Style_13_ch"/>
    <w:link w:val="Style_39"/>
    <w:rPr>
      <w:color w:themeColor="hyperlink" w:val="0563C1"/>
      <w:u w:val="single"/>
    </w:rPr>
  </w:style>
  <w:style w:styleId="Style_40" w:type="paragraph">
    <w:name w:val="Footnote"/>
    <w:link w:val="Style_40_ch"/>
    <w:pPr>
      <w:ind w:firstLine="851" w:left="0"/>
      <w:jc w:val="both"/>
    </w:pPr>
    <w:rPr>
      <w:rFonts w:ascii="XO Thames" w:hAnsi="XO Thames"/>
      <w:sz w:val="22"/>
    </w:rPr>
  </w:style>
  <w:style w:styleId="Style_40_ch" w:type="character">
    <w:name w:val="Footnote"/>
    <w:link w:val="Style_40"/>
    <w:rPr>
      <w:rFonts w:ascii="XO Thames" w:hAnsi="XO Thames"/>
      <w:sz w:val="22"/>
    </w:rPr>
  </w:style>
  <w:style w:styleId="Style_41" w:type="paragraph">
    <w:name w:val="HTML Cite"/>
    <w:basedOn w:val="Style_13"/>
    <w:link w:val="Style_41_ch"/>
    <w:rPr>
      <w:i w:val="1"/>
    </w:rPr>
  </w:style>
  <w:style w:styleId="Style_41_ch" w:type="character">
    <w:name w:val="HTML Cite"/>
    <w:basedOn w:val="Style_13_ch"/>
    <w:link w:val="Style_41"/>
    <w:rPr>
      <w:i w:val="1"/>
    </w:rPr>
  </w:style>
  <w:style w:styleId="Style_42" w:type="paragraph">
    <w:name w:val="ДипломЗ2"/>
    <w:basedOn w:val="Style_43"/>
    <w:link w:val="Style_42_ch"/>
    <w:pPr>
      <w:keepNext w:val="1"/>
      <w:keepLines w:val="1"/>
      <w:widowControl w:val="1"/>
      <w:spacing w:after="360" w:before="240" w:line="360" w:lineRule="auto"/>
      <w:ind w:firstLine="720" w:left="0"/>
      <w:jc w:val="both"/>
    </w:pPr>
    <w:rPr>
      <w:highlight w:val="white"/>
    </w:rPr>
  </w:style>
  <w:style w:styleId="Style_42_ch" w:type="character">
    <w:name w:val="ДипломЗ2"/>
    <w:basedOn w:val="Style_43_ch"/>
    <w:link w:val="Style_42"/>
    <w:rPr>
      <w:highlight w:val="white"/>
    </w:rPr>
  </w:style>
  <w:style w:styleId="Style_5" w:type="paragraph">
    <w:name w:val="toc 1"/>
    <w:basedOn w:val="Style_3"/>
    <w:next w:val="Style_3"/>
    <w:link w:val="Style_5_ch"/>
    <w:uiPriority w:val="39"/>
    <w:pPr>
      <w:widowControl w:val="1"/>
      <w:tabs>
        <w:tab w:leader="none" w:pos="0" w:val="left"/>
        <w:tab w:leader="none" w:pos="567" w:val="left"/>
        <w:tab w:leader="dot" w:pos="9214" w:val="right"/>
      </w:tabs>
      <w:spacing w:line="360" w:lineRule="auto"/>
      <w:ind w:right="425"/>
      <w:jc w:val="both"/>
    </w:pPr>
    <w:rPr>
      <w:caps w:val="1"/>
    </w:rPr>
  </w:style>
  <w:style w:styleId="Style_5_ch" w:type="character">
    <w:name w:val="toc 1"/>
    <w:basedOn w:val="Style_3_ch"/>
    <w:link w:val="Style_5"/>
    <w:rPr>
      <w:caps w:val="1"/>
    </w:rPr>
  </w:style>
  <w:style w:styleId="Style_44" w:type="paragraph">
    <w:name w:val="Balloon Text"/>
    <w:basedOn w:val="Style_3"/>
    <w:link w:val="Style_44_ch"/>
    <w:rPr>
      <w:rFonts w:ascii="Tahoma" w:hAnsi="Tahoma"/>
      <w:sz w:val="16"/>
    </w:rPr>
  </w:style>
  <w:style w:styleId="Style_44_ch" w:type="character">
    <w:name w:val="Balloon Text"/>
    <w:basedOn w:val="Style_3_ch"/>
    <w:link w:val="Style_44"/>
    <w:rPr>
      <w:rFonts w:ascii="Tahoma" w:hAnsi="Tahoma"/>
      <w:sz w:val="16"/>
    </w:rPr>
  </w:style>
  <w:style w:styleId="Style_45" w:type="paragraph">
    <w:name w:val="ДИПЛОМ_ТЕКСТ"/>
    <w:basedOn w:val="Style_3"/>
    <w:link w:val="Style_45_ch"/>
    <w:pPr>
      <w:widowControl w:val="1"/>
      <w:tabs>
        <w:tab w:leader="none" w:pos="1260" w:val="left"/>
      </w:tabs>
      <w:spacing w:line="360" w:lineRule="auto"/>
      <w:ind w:firstLine="709"/>
      <w:contextualSpacing w:val="1"/>
      <w:jc w:val="center"/>
    </w:pPr>
    <w:rPr>
      <w:b w:val="1"/>
      <w:color w:val="000000"/>
    </w:rPr>
  </w:style>
  <w:style w:styleId="Style_45_ch" w:type="character">
    <w:name w:val="ДИПЛОМ_ТЕКСТ"/>
    <w:basedOn w:val="Style_3_ch"/>
    <w:link w:val="Style_45"/>
    <w:rPr>
      <w:b w:val="1"/>
      <w:color w:val="000000"/>
    </w:rPr>
  </w:style>
  <w:style w:styleId="Style_46" w:type="paragraph">
    <w:name w:val="Header and Footer"/>
    <w:link w:val="Style_46_ch"/>
    <w:pPr>
      <w:spacing w:line="240" w:lineRule="auto"/>
      <w:ind/>
      <w:jc w:val="both"/>
    </w:pPr>
    <w:rPr>
      <w:rFonts w:ascii="XO Thames" w:hAnsi="XO Thames"/>
      <w:sz w:val="28"/>
    </w:rPr>
  </w:style>
  <w:style w:styleId="Style_46_ch" w:type="character">
    <w:name w:val="Header and Footer"/>
    <w:link w:val="Style_46"/>
    <w:rPr>
      <w:rFonts w:ascii="XO Thames" w:hAnsi="XO Thames"/>
      <w:sz w:val="28"/>
    </w:rPr>
  </w:style>
  <w:style w:styleId="Style_2" w:type="paragraph">
    <w:name w:val="Чертежный"/>
    <w:link w:val="Style_2_ch"/>
    <w:pPr>
      <w:widowControl w:val="1"/>
      <w:ind/>
      <w:jc w:val="both"/>
    </w:pPr>
    <w:rPr>
      <w:rFonts w:ascii="ISOCPEUR" w:hAnsi="ISOCPEUR"/>
      <w:i w:val="1"/>
    </w:rPr>
  </w:style>
  <w:style w:styleId="Style_2_ch" w:type="character">
    <w:name w:val="Чертежный"/>
    <w:link w:val="Style_2"/>
    <w:rPr>
      <w:rFonts w:ascii="ISOCPEUR" w:hAnsi="ISOCPEUR"/>
      <w:i w:val="1"/>
    </w:rPr>
  </w:style>
  <w:style w:styleId="Style_47" w:type="paragraph">
    <w:name w:val="toc 9"/>
    <w:next w:val="Style_3"/>
    <w:link w:val="Style_47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47_ch" w:type="character">
    <w:name w:val="toc 9"/>
    <w:link w:val="Style_47"/>
    <w:rPr>
      <w:rFonts w:ascii="XO Thames" w:hAnsi="XO Thames"/>
      <w:sz w:val="28"/>
    </w:rPr>
  </w:style>
  <w:style w:styleId="Style_48" w:type="paragraph">
    <w:name w:val="plainlinks"/>
    <w:basedOn w:val="Style_13"/>
    <w:link w:val="Style_48_ch"/>
  </w:style>
  <w:style w:styleId="Style_48_ch" w:type="character">
    <w:name w:val="plainlinks"/>
    <w:basedOn w:val="Style_13_ch"/>
    <w:link w:val="Style_48"/>
  </w:style>
  <w:style w:styleId="Style_49" w:type="paragraph">
    <w:name w:val="Абзац списка2"/>
    <w:basedOn w:val="Style_3"/>
    <w:link w:val="Style_49_ch"/>
    <w:pPr>
      <w:widowControl w:val="1"/>
      <w:spacing w:after="200" w:line="276" w:lineRule="auto"/>
      <w:ind w:left="720"/>
    </w:pPr>
    <w:rPr>
      <w:rFonts w:ascii="Calibri" w:hAnsi="Calibri"/>
      <w:sz w:val="22"/>
    </w:rPr>
  </w:style>
  <w:style w:styleId="Style_49_ch" w:type="character">
    <w:name w:val="Абзац списка2"/>
    <w:basedOn w:val="Style_3_ch"/>
    <w:link w:val="Style_49"/>
    <w:rPr>
      <w:rFonts w:ascii="Calibri" w:hAnsi="Calibri"/>
      <w:sz w:val="22"/>
    </w:rPr>
  </w:style>
  <w:style w:styleId="Style_50" w:type="paragraph">
    <w:name w:val="toc 8"/>
    <w:next w:val="Style_3"/>
    <w:link w:val="Style_50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50_ch" w:type="character">
    <w:name w:val="toc 8"/>
    <w:link w:val="Style_50"/>
    <w:rPr>
      <w:rFonts w:ascii="XO Thames" w:hAnsi="XO Thames"/>
      <w:sz w:val="28"/>
    </w:rPr>
  </w:style>
  <w:style w:styleId="Style_51" w:type="paragraph">
    <w:name w:val="Стиль3"/>
    <w:basedOn w:val="Style_3"/>
    <w:link w:val="Style_51_ch"/>
    <w:pPr>
      <w:numPr>
        <w:ilvl w:val="2"/>
        <w:numId w:val="25"/>
      </w:numPr>
    </w:pPr>
  </w:style>
  <w:style w:styleId="Style_51_ch" w:type="character">
    <w:name w:val="Стиль3"/>
    <w:basedOn w:val="Style_3_ch"/>
    <w:link w:val="Style_51"/>
  </w:style>
  <w:style w:styleId="Style_52" w:type="paragraph">
    <w:name w:val="apple-converted-space"/>
    <w:basedOn w:val="Style_13"/>
    <w:link w:val="Style_52_ch"/>
  </w:style>
  <w:style w:styleId="Style_52_ch" w:type="character">
    <w:name w:val="apple-converted-space"/>
    <w:basedOn w:val="Style_13_ch"/>
    <w:link w:val="Style_52"/>
  </w:style>
  <w:style w:styleId="Style_53" w:type="paragraph">
    <w:name w:val="Emphasis"/>
    <w:basedOn w:val="Style_13"/>
    <w:link w:val="Style_53_ch"/>
    <w:rPr>
      <w:i w:val="1"/>
    </w:rPr>
  </w:style>
  <w:style w:styleId="Style_53_ch" w:type="character">
    <w:name w:val="Emphasis"/>
    <w:basedOn w:val="Style_13_ch"/>
    <w:link w:val="Style_53"/>
    <w:rPr>
      <w:i w:val="1"/>
    </w:rPr>
  </w:style>
  <w:style w:styleId="Style_54" w:type="paragraph">
    <w:name w:val="wikidata-snak"/>
    <w:basedOn w:val="Style_13"/>
    <w:link w:val="Style_54_ch"/>
  </w:style>
  <w:style w:styleId="Style_54_ch" w:type="character">
    <w:name w:val="wikidata-snak"/>
    <w:basedOn w:val="Style_13_ch"/>
    <w:link w:val="Style_54"/>
  </w:style>
  <w:style w:styleId="Style_55" w:type="paragraph">
    <w:name w:val="wikidata-claim"/>
    <w:basedOn w:val="Style_13"/>
    <w:link w:val="Style_55_ch"/>
  </w:style>
  <w:style w:styleId="Style_55_ch" w:type="character">
    <w:name w:val="wikidata-claim"/>
    <w:basedOn w:val="Style_13_ch"/>
    <w:link w:val="Style_55"/>
  </w:style>
  <w:style w:styleId="Style_56" w:type="paragraph">
    <w:name w:val="Основной текст (3)"/>
    <w:basedOn w:val="Style_3"/>
    <w:link w:val="Style_56_ch"/>
    <w:pPr>
      <w:widowControl w:val="1"/>
      <w:spacing w:after="180" w:before="300" w:line="293" w:lineRule="exact"/>
      <w:ind/>
    </w:pPr>
    <w:rPr>
      <w:rFonts w:ascii="Arial Narrow" w:hAnsi="Arial Narrow"/>
      <w:sz w:val="18"/>
    </w:rPr>
  </w:style>
  <w:style w:styleId="Style_56_ch" w:type="character">
    <w:name w:val="Основной текст (3)"/>
    <w:basedOn w:val="Style_3_ch"/>
    <w:link w:val="Style_56"/>
    <w:rPr>
      <w:rFonts w:ascii="Arial Narrow" w:hAnsi="Arial Narrow"/>
      <w:sz w:val="18"/>
    </w:rPr>
  </w:style>
  <w:style w:styleId="Style_57" w:type="paragraph">
    <w:name w:val="Стиль5"/>
    <w:basedOn w:val="Style_3"/>
    <w:link w:val="Style_57_ch"/>
    <w:pPr>
      <w:numPr>
        <w:ilvl w:val="4"/>
        <w:numId w:val="25"/>
      </w:numPr>
    </w:pPr>
  </w:style>
  <w:style w:styleId="Style_57_ch" w:type="character">
    <w:name w:val="Стиль5"/>
    <w:basedOn w:val="Style_3_ch"/>
    <w:link w:val="Style_57"/>
  </w:style>
  <w:style w:styleId="Style_7" w:type="paragraph">
    <w:name w:val="List Paragraph"/>
    <w:basedOn w:val="Style_3"/>
    <w:link w:val="Style_7_ch"/>
    <w:pPr>
      <w:widowControl w:val="1"/>
      <w:ind w:left="720"/>
      <w:contextualSpacing w:val="1"/>
    </w:pPr>
  </w:style>
  <w:style w:styleId="Style_7_ch" w:type="character">
    <w:name w:val="List Paragraph"/>
    <w:basedOn w:val="Style_3_ch"/>
    <w:link w:val="Style_7"/>
  </w:style>
  <w:style w:styleId="Style_58" w:type="paragraph">
    <w:name w:val="toc 5"/>
    <w:next w:val="Style_3"/>
    <w:link w:val="Style_58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58_ch" w:type="character">
    <w:name w:val="toc 5"/>
    <w:link w:val="Style_58"/>
    <w:rPr>
      <w:rFonts w:ascii="XO Thames" w:hAnsi="XO Thames"/>
      <w:sz w:val="28"/>
    </w:rPr>
  </w:style>
  <w:style w:styleId="Style_59" w:type="paragraph">
    <w:name w:val="Body Text Indent 2"/>
    <w:basedOn w:val="Style_3"/>
    <w:link w:val="Style_59_ch"/>
    <w:pPr>
      <w:widowControl w:val="1"/>
      <w:spacing w:after="120" w:line="480" w:lineRule="auto"/>
      <w:ind w:left="283"/>
    </w:pPr>
    <w:rPr>
      <w:sz w:val="24"/>
    </w:rPr>
  </w:style>
  <w:style w:styleId="Style_59_ch" w:type="character">
    <w:name w:val="Body Text Indent 2"/>
    <w:basedOn w:val="Style_3_ch"/>
    <w:link w:val="Style_59"/>
    <w:rPr>
      <w:sz w:val="24"/>
    </w:rPr>
  </w:style>
  <w:style w:styleId="Style_60" w:type="paragraph">
    <w:name w:val="Заголовок №1 + 9;5 pt;Полужирный"/>
    <w:link w:val="Style_60_ch"/>
    <w:rPr>
      <w:rFonts w:ascii="Trebuchet MS" w:hAnsi="Trebuchet MS"/>
      <w:b w:val="1"/>
      <w:sz w:val="19"/>
      <w:highlight w:val="white"/>
    </w:rPr>
  </w:style>
  <w:style w:styleId="Style_60_ch" w:type="character">
    <w:name w:val="Заголовок №1 + 9;5 pt;Полужирный"/>
    <w:link w:val="Style_60"/>
    <w:rPr>
      <w:rFonts w:ascii="Trebuchet MS" w:hAnsi="Trebuchet MS"/>
      <w:b w:val="1"/>
      <w:sz w:val="19"/>
      <w:highlight w:val="white"/>
    </w:rPr>
  </w:style>
  <w:style w:styleId="Style_61" w:type="paragraph">
    <w:name w:val="bday"/>
    <w:basedOn w:val="Style_13"/>
    <w:link w:val="Style_61_ch"/>
  </w:style>
  <w:style w:styleId="Style_61_ch" w:type="character">
    <w:name w:val="bday"/>
    <w:basedOn w:val="Style_13_ch"/>
    <w:link w:val="Style_61"/>
  </w:style>
  <w:style w:styleId="Style_62" w:type="paragraph">
    <w:name w:val="Subtitle"/>
    <w:next w:val="Style_3"/>
    <w:link w:val="Style_62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62_ch" w:type="character">
    <w:name w:val="Subtitle"/>
    <w:link w:val="Style_62"/>
    <w:rPr>
      <w:rFonts w:ascii="XO Thames" w:hAnsi="XO Thames"/>
      <w:i w:val="1"/>
      <w:sz w:val="24"/>
    </w:rPr>
  </w:style>
  <w:style w:styleId="Style_63" w:type="paragraph">
    <w:name w:val="Текст таблицы"/>
    <w:basedOn w:val="Style_3"/>
    <w:link w:val="Style_63_ch"/>
    <w:rPr>
      <w:color w:val="000000"/>
      <w:sz w:val="24"/>
    </w:rPr>
  </w:style>
  <w:style w:styleId="Style_63_ch" w:type="character">
    <w:name w:val="Текст таблицы"/>
    <w:basedOn w:val="Style_3_ch"/>
    <w:link w:val="Style_63"/>
    <w:rPr>
      <w:color w:val="000000"/>
      <w:sz w:val="24"/>
    </w:rPr>
  </w:style>
  <w:style w:styleId="Style_64" w:type="paragraph">
    <w:name w:val="Title"/>
    <w:basedOn w:val="Style_3"/>
    <w:link w:val="Style_64_ch"/>
    <w:uiPriority w:val="10"/>
    <w:qFormat/>
    <w:pPr>
      <w:widowControl w:val="1"/>
      <w:ind/>
      <w:jc w:val="center"/>
    </w:pPr>
    <w:rPr>
      <w:rFonts w:ascii="Calibri" w:hAnsi="Calibri"/>
    </w:rPr>
  </w:style>
  <w:style w:styleId="Style_64_ch" w:type="character">
    <w:name w:val="Title"/>
    <w:basedOn w:val="Style_3_ch"/>
    <w:link w:val="Style_64"/>
    <w:rPr>
      <w:rFonts w:ascii="Calibri" w:hAnsi="Calibri"/>
    </w:rPr>
  </w:style>
  <w:style w:styleId="Style_65" w:type="paragraph">
    <w:name w:val="heading 4"/>
    <w:basedOn w:val="Style_3"/>
    <w:next w:val="Style_3"/>
    <w:link w:val="Style_65_ch"/>
    <w:uiPriority w:val="9"/>
    <w:qFormat/>
    <w:pPr>
      <w:widowControl w:val="1"/>
      <w:spacing w:line="336" w:lineRule="auto"/>
      <w:ind/>
      <w:jc w:val="center"/>
      <w:outlineLvl w:val="3"/>
    </w:pPr>
    <w:rPr>
      <w:b w:val="1"/>
    </w:rPr>
  </w:style>
  <w:style w:styleId="Style_65_ch" w:type="character">
    <w:name w:val="heading 4"/>
    <w:basedOn w:val="Style_3_ch"/>
    <w:link w:val="Style_65"/>
    <w:rPr>
      <w:b w:val="1"/>
    </w:rPr>
  </w:style>
  <w:style w:styleId="Style_66" w:type="paragraph">
    <w:name w:val="Имя таблицы"/>
    <w:basedOn w:val="Style_10"/>
    <w:link w:val="Style_66_ch"/>
    <w:pPr>
      <w:keepNext w:val="1"/>
      <w:widowControl w:val="1"/>
      <w:spacing w:after="120" w:before="0"/>
      <w:ind/>
      <w:jc w:val="both"/>
    </w:pPr>
    <w:rPr>
      <w:color w:val="000000"/>
      <w:sz w:val="28"/>
    </w:rPr>
  </w:style>
  <w:style w:styleId="Style_66_ch" w:type="character">
    <w:name w:val="Имя таблицы"/>
    <w:basedOn w:val="Style_10_ch"/>
    <w:link w:val="Style_66"/>
    <w:rPr>
      <w:color w:val="000000"/>
      <w:sz w:val="28"/>
    </w:rPr>
  </w:style>
  <w:style w:styleId="Style_67" w:type="paragraph">
    <w:name w:val="page number"/>
    <w:link w:val="Style_67_ch"/>
    <w:rPr>
      <w:rFonts w:ascii="Times New Roman" w:hAnsi="Times New Roman"/>
    </w:rPr>
  </w:style>
  <w:style w:styleId="Style_67_ch" w:type="character">
    <w:name w:val="page number"/>
    <w:link w:val="Style_67"/>
    <w:rPr>
      <w:rFonts w:ascii="Times New Roman" w:hAnsi="Times New Roman"/>
    </w:rPr>
  </w:style>
  <w:style w:styleId="Style_68" w:type="paragraph">
    <w:name w:val="caption"/>
    <w:basedOn w:val="Style_3"/>
    <w:next w:val="Style_3"/>
    <w:link w:val="Style_68_ch"/>
    <w:pPr>
      <w:widowControl w:val="1"/>
      <w:spacing w:line="336" w:lineRule="auto"/>
      <w:ind/>
      <w:jc w:val="center"/>
    </w:pPr>
  </w:style>
  <w:style w:styleId="Style_68_ch" w:type="character">
    <w:name w:val="caption"/>
    <w:basedOn w:val="Style_3_ch"/>
    <w:link w:val="Style_68"/>
  </w:style>
  <w:style w:styleId="Style_43" w:type="paragraph">
    <w:name w:val="heading 2"/>
    <w:basedOn w:val="Style_3"/>
    <w:next w:val="Style_3"/>
    <w:link w:val="Style_43_ch"/>
    <w:uiPriority w:val="9"/>
    <w:qFormat/>
    <w:pPr>
      <w:widowControl w:val="1"/>
      <w:spacing w:line="336" w:lineRule="auto"/>
      <w:ind w:left="851"/>
      <w:outlineLvl w:val="1"/>
    </w:pPr>
    <w:rPr>
      <w:b w:val="1"/>
    </w:rPr>
  </w:style>
  <w:style w:styleId="Style_43_ch" w:type="character">
    <w:name w:val="heading 2"/>
    <w:basedOn w:val="Style_3_ch"/>
    <w:link w:val="Style_43"/>
    <w:rPr>
      <w:b w:val="1"/>
    </w:rPr>
  </w:style>
  <w:style w:styleId="Style_1" w:type="paragraph">
    <w:name w:val="header"/>
    <w:basedOn w:val="Style_3"/>
    <w:link w:val="Style_1_ch"/>
    <w:pPr>
      <w:widowControl w:val="1"/>
      <w:tabs>
        <w:tab w:leader="none" w:pos="4153" w:val="center"/>
        <w:tab w:leader="none" w:pos="8306" w:val="right"/>
      </w:tabs>
      <w:ind/>
    </w:pPr>
  </w:style>
  <w:style w:styleId="Style_1_ch" w:type="character">
    <w:name w:val="header"/>
    <w:basedOn w:val="Style_3_ch"/>
    <w:link w:val="Style_1"/>
  </w:style>
  <w:style w:styleId="Style_69" w:type="paragraph">
    <w:name w:val="no-wikidata"/>
    <w:basedOn w:val="Style_13"/>
    <w:link w:val="Style_69_ch"/>
  </w:style>
  <w:style w:styleId="Style_69_ch" w:type="character">
    <w:name w:val="no-wikidata"/>
    <w:basedOn w:val="Style_13_ch"/>
    <w:link w:val="Style_69"/>
  </w:style>
  <w:style w:styleId="Style_70" w:type="paragraph">
    <w:name w:val="Document Map"/>
    <w:basedOn w:val="Style_3"/>
    <w:link w:val="Style_70_ch"/>
    <w:rPr>
      <w:sz w:val="24"/>
    </w:rPr>
  </w:style>
  <w:style w:styleId="Style_70_ch" w:type="character">
    <w:name w:val="Document Map"/>
    <w:basedOn w:val="Style_3_ch"/>
    <w:link w:val="Style_70"/>
    <w:rPr>
      <w:sz w:val="24"/>
    </w:rPr>
  </w:style>
  <w:style w:styleId="Style_71" w:type="paragraph">
    <w:name w:val="Strong"/>
    <w:basedOn w:val="Style_13"/>
    <w:link w:val="Style_71_ch"/>
    <w:rPr>
      <w:b w:val="1"/>
    </w:rPr>
  </w:style>
  <w:style w:styleId="Style_71_ch" w:type="character">
    <w:name w:val="Strong"/>
    <w:basedOn w:val="Style_13_ch"/>
    <w:link w:val="Style_71"/>
    <w:rPr>
      <w:b w:val="1"/>
    </w:rPr>
  </w:style>
  <w:style w:styleId="Style_72" w:type="table">
    <w:name w:val="Светлая заливка - Акцент 11"/>
    <w:basedOn w:val="Style_73"/>
    <w:rPr>
      <w:color w:themeColor="accent1" w:themeShade="BF" w:val="2E75B5"/>
    </w:rPr>
    <w:tblPr>
      <w:tblBorders>
        <w:top w:sz="8" w:themeColor="accent1" w:val="single"/>
        <w:bottom w:sz="8" w:themeColor="accent1" w:val="single"/>
      </w:tblBorders>
    </w:tblPr>
  </w:style>
  <w:style w:styleId="Style_74" w:type="table">
    <w:name w:val="Light Shading Accent 2"/>
    <w:basedOn w:val="Style_73"/>
    <w:rPr>
      <w:color w:themeColor="accent2" w:themeShade="BF" w:val="C55A11"/>
    </w:rPr>
    <w:tblPr>
      <w:tblBorders>
        <w:top w:sz="8" w:themeColor="accent2" w:val="single"/>
        <w:bottom w:sz="8" w:themeColor="accent2" w:val="single"/>
      </w:tblBorders>
    </w:tblPr>
  </w:style>
  <w:style w:default="1" w:styleId="Style_73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5" w:type="table">
    <w:name w:val="Light Shading Accent 3"/>
    <w:basedOn w:val="Style_73"/>
    <w:rPr>
      <w:color w:themeColor="accent3" w:themeShade="BF" w:val="7B7B7B"/>
    </w:rPr>
    <w:tblPr>
      <w:tblBorders>
        <w:top w:sz="8" w:themeColor="accent3" w:val="single"/>
        <w:bottom w:sz="8" w:themeColor="accent3" w:val="single"/>
      </w:tblBorders>
    </w:tblPr>
  </w:style>
  <w:style w:styleId="Style_76" w:type="table">
    <w:name w:val="Table Grid"/>
    <w:basedOn w:val="Style_73"/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styleId="Style_77" w:type="table">
    <w:name w:val="Светлая заливка1"/>
    <w:basedOn w:val="Style_73"/>
    <w:rPr>
      <w:color w:themeColor="text1" w:themeShade="BF" w:val="000000"/>
    </w:rPr>
    <w:tblPr>
      <w:tblBorders>
        <w:top w:sz="8" w:themeColor="text1" w:val="single"/>
        <w:bottom w:sz="8" w:themeColor="text1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3" Target="media/1.png" Type="http://schemas.openxmlformats.org/officeDocument/2006/relationships/image"/>
  <Relationship Id="rId11" Target="settings.xml" Type="http://schemas.openxmlformats.org/officeDocument/2006/relationships/settings"/>
  <Relationship Id="rId8" Target="media/6.png" Type="http://schemas.openxmlformats.org/officeDocument/2006/relationships/image"/>
  <Relationship Id="rId16" Target="numbering.xml" Type="http://schemas.openxmlformats.org/officeDocument/2006/relationships/numbering"/>
  <Relationship Id="rId5" Target="media/3.png" Type="http://schemas.openxmlformats.org/officeDocument/2006/relationships/image"/>
  <Relationship Id="rId12" Target="styles.xml" Type="http://schemas.openxmlformats.org/officeDocument/2006/relationships/styles"/>
  <Relationship Id="rId4" Target="media/2.png" Type="http://schemas.openxmlformats.org/officeDocument/2006/relationships/image"/>
  <Relationship Id="rId10" Target="fontTable.xml" Type="http://schemas.openxmlformats.org/officeDocument/2006/relationships/fontTable"/>
  <Relationship Id="rId6" Target="media/4.png" Type="http://schemas.openxmlformats.org/officeDocument/2006/relationships/image"/>
  <Relationship Id="rId2" Target="header2.xml" Type="http://schemas.openxmlformats.org/officeDocument/2006/relationships/header"/>
  <Relationship Id="rId1" Target="header1.xml" Type="http://schemas.openxmlformats.org/officeDocument/2006/relationships/header"/>
  <Relationship Id="rId14" Target="webSettings.xml" Type="http://schemas.openxmlformats.org/officeDocument/2006/relationships/webSettings"/>
  <Relationship Id="rId15" Target="theme/theme1.xml" Type="http://schemas.openxmlformats.org/officeDocument/2006/relationships/theme"/>
  <Relationship Id="rId9" Target="media/7.png" Type="http://schemas.openxmlformats.org/officeDocument/2006/relationships/image"/>
  <Relationship Id="rId7" Target="media/5.png" Type="http://schemas.openxmlformats.org/officeDocument/2006/relationships/image"/>
  <Relationship Id="rId13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MyOffice-CoreFramework-Android/40-1423.1132.10486.1056.1@7875681add7d56c228e5331fe7c51cf7b4fd13ed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2026-05-01T13:09:00Z</dcterms:created>
  <dcterms:modified xsi:type="dcterms:W3CDTF">2026-05-01T13:09:00Z</dcterms:modified>
</cp:coreProperties>
</file>