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ДОГОВОР</w:t>
      </w:r>
    </w:p>
    <w:p>
      <w:pPr>
        <w:pStyle w:val="ConsPlusDocList"/>
        <w:jc w:val="center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водоотведения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ст. Брюховецкая, Краснодарского края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                                       "____" ___________ 20__ г.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Общество с ограниченной ответственностью «Брюховецкое предприятие отвода и очистки стоков»,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именуемое    в    дальнейшем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рганизацией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канализационого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хозяйства, в лице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директора Дьяченко Владимира Анатольевича,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действующего на основании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Устава,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 одной стороны, и _______________________________________________________________________________________________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_______________________________________________________________________________________________,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(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ф.и.о., паспортные данные абонента, дата рождения, контактный телефон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)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именуем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ый (ая)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в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дальнейшем Абонентом,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 другой стороны,  именуемые  в  дальнейшем  сторонами, заключили настоящий договор о нижеследующем: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I. Предмет договора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1. По настоящему договору организация канализационного хозяйства, осуществляющая водоотведение, обязуется осуществлять прием сточных вод абонента в централизованную систему водоотведения и обеспечивать их транспортировку, очистку и сброс в водный объект, а абонент обязуется соблюдать режим водоотведения, требования к составу и свойствам отводимых сточных вод, установленные законодательством Российской Федерации, нормативы по объему и составу отводимых в централизованную систему водоотведения сточных вод и производить организации канализационного хозяйства оплату водоотведения в сроки, порядке и размере, которые определены в настоящем договоре.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2. Граница балансовой принадлежности по канализационным сетям абонента и организации канализационного хозяйства определяется в акте о разграничении балансовой принадлежности согласно </w:t>
      </w:r>
      <w:hyperlink r:id="rId2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приложению N 1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3. Граница эксплуатационной ответственности по канализационным сетям абонента и организации канализационного хозяйства определяется в акте о разграничении эксплуатационной ответственности согласно </w:t>
      </w:r>
      <w:hyperlink r:id="rId3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приложению N 2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Местом   исполнения   обязательств   по  настоящему  договору  является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точка, расположенная на границе эксплуатационной ответственности абонента и организации канализационного хозяйства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II. Сроки и режим приема сточных вод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4. Датой начала приема сточных вод является "02"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февраля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2006 г.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5. Сведения о режиме приема сточных вод определяются в соответствии с условиями подключения (технологического присоединения) к централизованной системе водоотведения согласно </w:t>
      </w:r>
      <w:hyperlink r:id="rId4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приложению N 3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III. Тарифы, сроки и порядок оплаты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6. Оплата по настоящему договору осуществляется абонентом по тарифам на водоотведение, установленным в соответствии с законодательством Российской Федерации о государственном регулировании цен (тарифов). При установлении организацией канализационного хозяйства двухставочных тарифов указывается размер нагрузки, в отношении которой применяется ставка тарифа за содержание централизованной системы водоотведения.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Тариф на водоотведение, установленный на момент заключения настоящего договора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составляет 41,08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руб./куб. м.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7. Расчетный период, установленный настоящим договором, равен 1 календарному месяцу. Абонент оплачивает отведенные сточные воды в объеме отведенных сточных вод до 10-го числа месяца, следующего за расчетным месяцем, на основании счетов, выставляемых к оплате организацией канализационного хозяйства не позднее 5-го числа месяца, следующего за расчетным. Датой оплаты считается дата поступления денежных средств на расчетный счет организации канализационного хозяйства.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8. Сверка расчетов по настоящему договору проводится между организацией канализационного хозяйства и абонентом не реже 1 раза в год либо по инициативе одной из сторон путем составления и подписания сторонами соответствующего акта. Сторона, инициирующая проведение сверки расчетов по договору, уведомляет другую сторону о дате ее проведения не менее чем за 5 рабочих дней до даты ее проведения. В случае неявки одной стороны к указанному сроку для проведения сверки расчетов по договору сторона, инициирующая проведение сверки расчетов по договору, составляет и направляет в адрес другой стороны акт о сверке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В таком случае акт о сверке расчетов подписывается в течение 3 рабочих дней со дня его получения. В случае неполучения ответа в течение 10 рабочих дней после направления другой стороне акта о сверке расчетов этот акт считается признанным (согласованным) обеими сторонами.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IV. Права и обязанности сторон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9. Организация канализационного хозяйства обязана: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а) обеспечивать эксплуатацию канализационных сетей, принадлежащих ей на праве собственности или ином законном основании и (или) находящихся в границах ее эксплуатационной ответственности, в соответствии с требованиями нормативно-технических документов;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б) при участии представителя абонента осуществлять допуск к эксплуатации узла учета (если в соответствии с требованиями законодательства Российской Федерации абонент обязан устанавливать приборы учета сточных вод), устройств и сооружений, предназначенных для подключения к централизованной системе водоотведения;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в) соблюдать установленный режим приема сточных вод;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г) предупреждать абонента о временном прекращении или ограничении водоотведения в порядке и случаях, которые предусмотрены настоящим договором и нормативными правовыми актами Российской Федерации;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д) принимать необходимые меры по своевременной ликвидации аварий и повреждений на централизованной системе водоотведения, принадлежащей организации канализационного хозяйства на праве собственности или ином законном основании, в порядке и сроки, которые установлены нормативно-технической документацией, а также по возобновлению действия такой системы с соблюдением требований, установленных законодательством Российской Федерации;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е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) предоставлять абоненту информацию в соответствии со стандартами раскрытия информации в порядке, предусмотренном законодательством Российской Федерации;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ж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) отвечать на жалобы и обращения абонента, относящиеся к исполнению настоящего договора, в течение срока, установленного законодательством Российской Федерации;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и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) уведомлять абонента о графиках и сроках проведения планово-предупредительного ремонта канализационных сетей, через которые осуществляется водоотведение сточных вод абонента;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к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) опломбировать абоненту приборы учета сточных вод без взимания платы, за исключением случаев, предусмотренных правилами организации коммерческого учета воды и сточных вод, утверждаемыми Правительством Российской Федерации, при которых взимается плата за опломбирование приборов учета.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10. Организация канализационного хозяйства имеет право: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а) осуществлять контроль за правильностью осуществления абонентом учета объемов отведенных сточных вод;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б) осуществлять контроль за наличием самовольного пользования абонентом и (или) самовольного подключения абонента к централизованной системе водоотведения и принимать меры по предотвращению самовольного пользования и (или) самовольного подключения абонента к централизованной системе водоотведения;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в) временно прекращать или ограничивать водоотведение в случаях, предусмотренных законодательством Российской Федерации;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г) инициировать проведение сверки расчетов по настоящему договору.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11. Абонент обязан: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а) обеспечивать эксплуатацию канализационных сетей, принадлежащих абоненту на праве собственности или ином законном основании и (или) находящихся в границах его эксплуатационной ответственности, в соответствии с требованиями нормативно-технических документов;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б) обеспечивать сохранность пломб и знаков поверки на приборах учета, узлах учета, задвижках обводной линии, задвижках и других устройствах, находящихся в границах его эксплуатационной ответственности;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в) обеспечивать учет отводимых сточных вод в порядке, установленном </w:t>
      </w:r>
      <w:hyperlink r:id="rId5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разделом V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настоящего договора, и в соответствии с правилами организации коммерческого учета воды и сточных вод, утверждаемыми Правительством Российской Федерации, если иное не предусмотрено настоящим договором;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г) устанавливать приборы учета сточных вод на границах эксплуатационной ответственности или в ином месте, определенном в настоящем договоре, в случае если установка таких приборов предусмотрена </w:t>
      </w:r>
      <w:hyperlink r:id="rId6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правилами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холодного водоснабжения и водоотведения, утверждаемыми Правительством Российской Федерации;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д) соблюдать установленный настоящим договором режим водоотведения;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е) производить оплату по настоящему договору в сроки, порядке и размере, которые определены в соответствии с настоящим договором;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ж) обеспечивать беспрепятственный доступ представителям организации канализационного хозяйства или по ее указанию представителям иной организации к канализационным сетям, местам отбора проб сточных вод и приборам учета в порядке и случаях, которые предусмотрены </w:t>
      </w:r>
      <w:hyperlink r:id="rId7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разделом VI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настоящего договора;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з) соблюдать требования к составу и свойствам сточных вод, установленные в целях предотвращения негативного воздействия на централизованную систему водоотведения;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и) уведомлять организацию канализационного хозяйства в случае передачи прав на объекты, устройства и сооружения, предназначенные для подключения (технологического присоединения) к централизованной системе водоотведения, а также в случае предоставления третьим лицам прав владения и пользования или пользования третьими лицами такими объектами, устройствами или сооружениями;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к) незамедлительно сообщать организации канализационного хозяйства обо всех повреждениях или неисправностях на канализационных сетях, сооружениях и устройствах, о нарушениях работы централизованной системы водоотведения либо о ситуациях (угрозах их возникновения), которые могут оказать негативное воздействие на работу централизованной системы водоотведения и причинить вред окружающей среде;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л) обеспечивать в сроки, установленные законодательством Российской Федерации, ликвидацию повреждений или неисправностей канализационных сетей, принадлежащих абоненту на законном основании и (или) находящихся в границах его эксплуатационной ответственности, и устранять последствия таких повреждений, неисправностей;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м) предоставлять иным абонентам и транзитным организациям возможность подключения (присоединения) к канализационным сетям, сооружениям и устройствам, принадлежащим абоненту на законном основании, только по согласованию с организацией канализационного хозяйства;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н) представлять организации канализационного хозяйства сведения об абонентах, в отношении которых абонент выполняет функции транзитной организации, по форме и в объеме, которые согласованы сторонами настоящего договора;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о) не создавать препятствий для осуществления водоотведения в отношении абонентов и транзитных организаций, канализационные сети которых присоединены к канализационным сетям абонента;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п) не допускать возведения построек, гаражей, стоянок транспортных средств, складирования материалов, мусора, древопосадок, а также не осуществлять производство земляных работ в местах устройства централизованной системы водоотведения, в том числе в местах прокладки сетей, находящихся в границах эксплуатационной ответственности абонента, без согласия организации канализационного хозяйства;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р) осуществлять сброс сточных вод от напорных коллекторов абонента в самотечную сеть канализации организации канализационного хозяйства через колодец - гаситель напора;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12. Абонент имеет право: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а) получать от организации канализационного хозяйства информацию о результатах производственного контроля состава и свойств сточных вод, осуществляемого организацией канализационного хозяйства, в соответствии с </w:t>
      </w:r>
      <w:hyperlink r:id="rId8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Правилами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осуществления контроля состава и свойств сточных вод, утвержденными постановлением Правительства Российской Федерации от 21 июня 2013 г. N 525 "Об утверждении Правил осуществления контроля состава и свойств сточных вод";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б) получать от организации канализационного хозяйства информацию об изменении установленных тарифов на водоотведение;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в) привлекать третьих лиц для выполнения работ по устройству узла учета;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г) инициировать проведение сверки расчетов по настоящему договору;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д) осуществлять в целях контроля состава и свойств сточных вод отбор проб сточных вод, в том числе параллельных проб, принимать участие в отборе проб сточных вод, осуществляемом организацией канализационного хозяйства.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V. Порядок осуществления учета принимаемых сточных вод, сроки и способы предоставления организации канализационного хозяйства показаний приборов учета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13. Для учета объемов принятых сточных вод стороны используют приборы учета, если иное не предусмотрено правилами организации коммерческого учета воды и сточных вод, утверждаемыми Правительством Российской Федерации.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14. Сведения об узлах учета и приборах учета сточных вод и о местах отбора проб сточных вод указываются согласно </w:t>
      </w:r>
      <w:hyperlink r:id="rId9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приложению N 4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15.  Коммерческий  учет   сточных  вод   в  узлах  учета   обеспечивает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абонент.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16. Количество принятых организацией канализационного хозяйства сточных вод определяется стороной, осуществляющей коммерческий учет поданной (полученной) холодной (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горячей)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воды, по показаниям приборов учета, за исключением случаев, когда в соответствии с правилами организации коммерческого учета воды и сточных вод, утверждаемыми Правительством Российской Федерации, коммерческий учет осуществляется расчетным способом.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17.  В  случае отсутствия у абонента приборов учета сточных вод абонент обязан до ______________________________ установить и ввести в эксплуатацию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(указать дату)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приборы   учета  сточных  вод   (распространяется   только   на   категории абонентов,  для  которых  установка  приборов  учета  сточных  вод является обязательной в соответствии с законодательством Российской Федерации).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18.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Сторона,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осуществляющая  коммерческий  учет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сточных вод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,  снимает  показания  приборов  учета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в период с 23 по 26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число (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включительно)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расчетного  периода,  установленного настоящим договором, либо определяет в случаях, предусмотренных законодательством Российской Федерации, количество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сточных вод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расчетным способом, вносит показания приборов  учета  в  журнал  учета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сточных вод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,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и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передает  эти сведения в организацию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канализационного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хозяйства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в период с 23 по 26 число (включительно) расчетного периода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19. Передача сторонами сведений о показаниях приборов учета и другой информации осуществляется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VI. Порядок обеспечения абонентом доступа  организации канализационного хозяйства к канализационным сетям (</w:t>
      </w: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приемным</w:t>
      </w: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канализационным колодцам) и приборам учета сточных вод в целях определения объема отводимых сточных вод, их состава и свойств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20. Абонент обязан обеспечить доступ представителям организации канализационного хозяйства или по ее указанию представителям иной организации к канализационным сетям (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приемным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канализационным колодцам) и приборам учета сточных вод в следующем порядке: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а) организация канализационного хозяйства или по ее указанию иная организация предварительно, не позднее 15 минут до начала процедуры отбора проб, оповещает абонента о дате и времени посещения проверяющих с указанием списка проверяющих (при отсутствии у них служебных удостоверений или доверенности). Оповещение осуществляется любым доступным способом, позволяющим подтвердить получение такого уведомления адресатом;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б) уполномоченные представители организации канализационного хозяйства или представители иной организации предъявляют абоненту служебное удостоверение или доверенность;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в) доступ представителям организации канализационного хозяйства или по ее указанию представителям иной организации к канализационным сетям (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приемным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канализационным колодцам) и приборам учета сточных вод осуществляется только в установленных местах отбора проб, местах установки узлов учета, приборов учета и иных устройств, предусмотренных настоящим договором;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г) абонент вправе принимать участие в проведении организацией канализационного хозяйства всех проверок, предусмотренных настоящим разделом;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д) отказ в доступе (недопуске) организации канализационного хозяйства приравнивается к неисправности прибора учета, что влечет за собой применение расчетного способа при определении количества принятых сточных вод за весь период нарушения. Продолжительность периода нарушения определяется в соответствии с правилами организации коммерческого учета воды и сточных вод, утверждаемыми Правительством Российской Федерации;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е) в случае невозможности отбора проб сточных вод из мест отбора проб сточных вод, предусмотренных настоящим договором, отбор сточных вод осуществляется в порядке, установленном </w:t>
      </w:r>
      <w:hyperlink r:id="rId10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Правилами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осуществления контроля состава и свойств сточных вод, утвержденными постановлением Правительства Российской Федерации от 21 июня 2013 г. N 525 "Об утверждении Правил осуществления контроля состава и свойств сточных вод".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VII. Контроль состава и свойств сточных вод, места и порядок отбора проб сточных вод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21. Отбор проб сточных вод, анализ отобранных проб сточных вод, оформление результатов анализа проб сточных вод и информирование о таких результатах абонентов и уполномоченных органов государственной власти в рамках контроля состава и свойств сточных вод в отношении абонентов, для объектов которых нормы допустимых сбросов не устанавливаются, осуществляются в порядке, предусмотренном </w:t>
      </w:r>
      <w:hyperlink r:id="rId11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Правилами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осуществления контроля состава и свойств сточных вод, утвержденными постановлением Правительства Российской Федерации от 21 июня 2013 г. N 525 "Об утверждении Правил осуществления контроля состава и свойств сточных вод".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22. Сведения об узлах учета и приборах учета сточных вод и о местах отбора проб сточных вод приводятся по форме, указанной в </w:t>
      </w:r>
      <w:hyperlink r:id="rId12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приложении N 4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к настоящему договору.</w:t>
      </w:r>
    </w:p>
    <w:p>
      <w:pPr>
        <w:pStyle w:val="ConsPlusDocList"/>
        <w:jc w:val="center"/>
        <w:rPr>
          <w:b/>
          <w:b/>
          <w:bCs/>
          <w:sz w:val="20"/>
          <w:szCs w:val="20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VIII. Условия прекращения или ограничения приема сточных вод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23. Организация канализационного хозяйства вправе осуществить временное прекращение или ограничение приема сточных вод абонента только в случаях, установленных Федеральным </w:t>
      </w:r>
      <w:hyperlink r:id="rId13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законом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"О водоснабжении и водоотведении", и при условии соблюдения порядка временного прекращения или ограничения приема сточных вод, установленного правилами холодного водоснабжения и водоотведения, утверждаемыми Правительством Российской Федерации.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24. Организация канализационного хозяйства в течение одних суток со дня временного прекращения или ограничения приема сточных вод уведомляет о таком прекращении или ограничении: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а) абонента;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б)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Администрацию Брюховецкого, Переясловского, Свободненского сельского поселения (нужное подчеркнуть);</w:t>
      </w:r>
    </w:p>
    <w:p>
      <w:pPr>
        <w:pStyle w:val="ConsPlusNonforma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в)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ТО Управления Роспотребнадзора </w:t>
      </w:r>
      <w:r>
        <w:rPr>
          <w:rFonts w:ascii="Times New Roman" w:hAnsi="Times New Roman"/>
          <w:sz w:val="20"/>
          <w:szCs w:val="20"/>
        </w:rPr>
        <w:t>по Краснодарскому краю в Тимашевском,</w:t>
      </w:r>
      <w:r>
        <w:rPr>
          <w:sz w:val="20"/>
          <w:szCs w:val="20"/>
        </w:rPr>
        <w:t xml:space="preserve">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Брюховецком, Приморско-Ахтарском, Каневском районах;</w:t>
      </w:r>
    </w:p>
    <w:p>
      <w:pPr>
        <w:pStyle w:val="Normal"/>
        <w:ind w:left="0" w:right="0" w:firstLine="540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г)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ФГКУ «13 отряд ФПС по Краснодарскому краю».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25. Уведомление организацией канализационного хозяйства о временном прекращении или ограничении приема сточных вод, а также уведомление о снятии такого прекращения или ограничения и возобновлении приема сточных вод направляются соответствующим лицам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IX. Условия отведения (приема) сточных вод иных лиц, объекты которых подключены к канализационным сетям, принадлежащим абоненту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26. Абонент представляет организации канализационного хозяйства сведения о лицах, объекты которых подключены к канализационным сетям, принадлежащим абоненту.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27. Сведения о лицах, объекты которых подключены к канализационным сетям, принадлежащим абоненту, представляются в письменном виде с указанием наименования таких лиц, срока и схемы подключения к канализационным сетям, места отбора проб сточных вод. Организация канализационного хозяйства вправе запросить у лиц, объекты которых подключены к канализационным сетям, принадлежащим абоненту, иные необходимые сведения и документы.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28. Организация канализационного хозяйства осуществляет отведение сточных вод юридических и физических лиц, объекты которых подключены к канализационным сетям абонента, при условии, что такие лица заключили договор водоотведения с организацией канализационного хозяйства.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329. Абонент несет в полном объеме ответственность за нарушения условий настоящего договора, произошедшие по вине юридических и физических лиц, объекты которых подключены к канализационным сетям абонента и которые не имеют договора водоотведения или единого договора холодного водоснабжения и водоотведения с организацией канализационного хозяйства.</w:t>
      </w:r>
    </w:p>
    <w:p>
      <w:pPr>
        <w:pStyle w:val="ConsPlusDocList"/>
        <w:jc w:val="center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X. Порядок урегулирования споров и разногласий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30. Все споры и разногласия, возникающие между сторонами, связанные с исполнением настоящего договора, подлежат досудебному урегулированию в претензионном порядке.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31. Претензия направляется по адресу стороны, указанному в реквизитах договора, и должна содержать: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а) сведения о заявителе (наименование, местонахождение (адрес));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б) содержание спора, разногласий;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в) сведения об объекте (объектах), в отношении которого возникли разногласия (полное наименование, местонахождение, правомочие на объект, которым обладает сторона, направившая претензию);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г) другие сведения по усмотрению стороны.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32. Сторона, получившая претензию, в течение 5 рабочих дней со дня поступления претензии обязана ее рассмотреть и дать ответ.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33. Стороны составляют акт об урегулировании спора (разногласий).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34. В случае недостижения сторонами соглашения спор и разногласия, возникшие из настоящего договора, подлежат урегулированию в суде в установленном законодательством Российской Федерации порядке.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XI. Ответственность сторон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35.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36. В случае нарушения организацией канализационного хозяйства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37. В случае неисполнения либо ненадлежащего исполнения абонентом обязательств по оплате настоящего договора организация канализационного хозяйства вправе потребовать от абонента уплаты неустойки в размере 2-кратной ставки рефинансирования (учетной ставки)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XI. Обстоятельства непреодолимой силы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 и если эти обстоятельства повлияли на исполнение настоящего договора.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 этом срок исполнения обязательств по настоящему договору отодвигается соразмерно времени, в течение которого действовали такие обстоятельства, а также последствия, вызванные этими обстоятельствами.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39. Сторона, подвергшаяся действию непреодолимой силы, обязана без промедления, не позднее 24 часов, известить другую сторону любым доступным способом о наступлении указанных обстоятельств или предпринять все действия для уведомления другой стороны.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Извещение должно содержать данные о наступлении и характере указанных обстоятельств.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Сторона должна также без промедления, не позднее 24 часов, известить другую сторону о прекращении таких обстоятельств.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XII. Срок действия договора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40. Настоящий договор вступает в силу с ______________________________.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 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(указать дату)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41. Настоящий договор заключен на срок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до 31.12.2014 года.</w:t>
      </w:r>
    </w:p>
    <w:p>
      <w:pPr>
        <w:pStyle w:val="ConsPlusDocList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42.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DocList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43. Настоящий договор может быть расторгнут до окончания срока его действия по обоюдному согласию сторон.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44. В случае предусмотренного законодательством Российской Федерации отказа организации канализационного хозяйства от исполнения настоящего договора или его изменения в одностороннем порядке договор считается расторгнутым или измененным.</w:t>
      </w:r>
    </w:p>
    <w:p>
      <w:pPr>
        <w:pStyle w:val="ConsPlusDocList"/>
        <w:jc w:val="center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XIII. Прочие условия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45.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46. В случае изменения наименования, местонахождения или банковских реквизитов у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47. При исполнении настоящего договора стороны обязуются руководствоваться законодательством Российской Федерации.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48. Настоящий договор составлен в двух экземплярах, имеющих одинаковую юридическую силу.</w:t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49. </w:t>
      </w:r>
      <w:hyperlink r:id="rId14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Приложения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к настоящему договору являются его неотъемлемой частью.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Cel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Организация   канализационного                                                  Абонент</w:t>
      </w:r>
    </w:p>
    <w:p>
      <w:pPr>
        <w:pStyle w:val="ConsPlusCel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хозяйства</w:t>
      </w:r>
    </w:p>
    <w:p>
      <w:pPr>
        <w:pStyle w:val="ConsPlusCel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W w:w="9594" w:type="dxa"/>
        <w:jc w:val="left"/>
        <w:tblInd w:w="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2"/>
        <w:gridCol w:w="4781"/>
      </w:tblGrid>
      <w:tr>
        <w:trPr/>
        <w:tc>
          <w:tcPr>
            <w:tcW w:w="4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ИНН 2327009686 КПП 232701001                  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р/с 40702810000290010118                              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ОАО «Крайинвестбанк» г.Краснодар               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БИК 040349516                                                 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ст. Брюховецкая, ул. О.Кошевого, 196   </w:t>
            </w:r>
          </w:p>
        </w:tc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Cel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__________________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В.А. Дьяченко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  ___________________________________</w:t>
      </w:r>
    </w:p>
    <w:p>
      <w:pPr>
        <w:pStyle w:val="ConsPlusCel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Cel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"__" ___________ 20__ г.                                                          "__" ___________ 20__ 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Приложение N 1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к договору водоотведения</w:t>
      </w:r>
    </w:p>
    <w:p>
      <w:pPr>
        <w:pStyle w:val="Normal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от «___» _________ 20__г.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АКТ</w:t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 разграничении балансовой принадлежности</w:t>
      </w:r>
    </w:p>
    <w:p>
      <w:pPr>
        <w:pStyle w:val="Normal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   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Общество с ограниченной ответственностью «Брюховецкое предприятие отвода и очистки стоков»,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именуемое    в    дальнейшем  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рганизацией  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канализационого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хозяйства, в лице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директора Дьяченко Владимира Анатольевича,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действующего на основании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Устава,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 одной стороны, и _______________________________________________________________________________________________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именуем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ый (ая)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в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дальнейшем Абонентом,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с другой стороны,  именуемые  в дальнейшем сторонами, составили настоящий акт   о   том,   что   границей   раздела   балансовой   принадлежности  по канализационным сетям организации канализационного хозяйства и абонента является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приемный колодец абонента, расположенный на линии канализационного коллектора Организации канализационного хозяйства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Организация канализационного                                                          Абонент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хозяйства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_________________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В.А. Дьяченко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"__" ___________ 20__ г.                                                                      "__" ___________ 20__ 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Приложение N 2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к договору водоотведения</w:t>
      </w:r>
    </w:p>
    <w:p>
      <w:pPr>
        <w:pStyle w:val="Normal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от «___» ___________ 20__г.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АКТ</w:t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 разграничении эксплуатационной ответственности</w:t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   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Общество с ограниченной ответственностью «Брюховецкое предприятие отвода и очистки стоков»,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именуемое    в    дальнейшем  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рганизацией  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канализационого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хозяйства, в лице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директора Дьяченко Владимира Анатольевича,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действующего на основании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Устава, </w:t>
      </w: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 одной стороны, и _______________________________________________________________________________________________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именуем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ый (ая)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в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дальнейшем Абонентом,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с  другой  стороны,  именуемые  в дальнейшем сторонами, составили настоящий акт  о  том,  что  границей  раздела  эксплуатационной  ответственности  по канализационным сетям организации канализационного хозяйства и абонента является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приемный колодец абонента, расположенный на линии канализационного коллектора Организации канализационного хозяйства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Организация канализационного                                                         Абонент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хозяйства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___________________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В.А. Дьяченко                              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"__" ___________ 20__ г.                                                                      "__" ___________ 20__ 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Приложение N 3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к договору водоотведения</w:t>
      </w:r>
    </w:p>
    <w:p>
      <w:pPr>
        <w:pStyle w:val="Normal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от «___» ________________ 20__г.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СВЕДЕНИЯ</w:t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 режиме приема сточных вод</w:t>
      </w:r>
    </w:p>
    <w:p>
      <w:pPr>
        <w:pStyle w:val="Normal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1. Режим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приема сточных вод круглосуточный.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2. Допустимые перерывы в продолжительности приема сточных вод: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не более 8 часов (суммарно) в течение 1 месяца, 4 часа единовременно (в том числе при аварии).</w:t>
      </w:r>
    </w:p>
    <w:p>
      <w:pPr>
        <w:pStyle w:val="Norma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Организация канализационного                                                         Абонент</w:t>
      </w:r>
    </w:p>
    <w:p>
      <w:pPr>
        <w:pStyle w:val="ConsPlusNonformat"/>
        <w:jc w:val="both"/>
        <w:rPr/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хозяйства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______________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В.А. Дьяченко           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"__" ___________ 20__ г.                                                                     "__" ___________ 20__ 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Приложение N 4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к  договору водоотведения</w:t>
      </w:r>
    </w:p>
    <w:p>
      <w:pPr>
        <w:pStyle w:val="Normal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от «___» ____________ 20__г.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СВЕДЕНИЯ</w:t>
      </w:r>
    </w:p>
    <w:p>
      <w:pPr>
        <w:pStyle w:val="ConsPlusNonformat"/>
        <w:jc w:val="center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об узлах учета и приборах учета сточных вод  и о местах отбора проб сточных вод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W w:w="9646" w:type="dxa"/>
        <w:jc w:val="left"/>
        <w:tblInd w:w="0" w:type="dxa"/>
        <w:tblCellMar>
          <w:top w:w="0" w:type="dxa"/>
          <w:left w:w="75" w:type="dxa"/>
          <w:bottom w:w="0" w:type="dxa"/>
          <w:right w:w="75" w:type="dxa"/>
        </w:tblCellMar>
      </w:tblPr>
      <w:tblGrid>
        <w:gridCol w:w="403"/>
        <w:gridCol w:w="3826"/>
        <w:gridCol w:w="2693"/>
        <w:gridCol w:w="2723"/>
      </w:tblGrid>
      <w:tr>
        <w:trPr/>
        <w:tc>
          <w:tcPr>
            <w:tcW w:w="4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Показания приборов учета на начало подачи ресурса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Дата опломбирования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Дата очередной поверки</w:t>
            </w:r>
          </w:p>
        </w:tc>
      </w:tr>
      <w:tr>
        <w:trPr/>
        <w:tc>
          <w:tcPr>
            <w:tcW w:w="4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3</w:t>
            </w:r>
          </w:p>
        </w:tc>
      </w:tr>
      <w:tr>
        <w:trPr/>
        <w:tc>
          <w:tcPr>
            <w:tcW w:w="4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W w:w="9646" w:type="dxa"/>
        <w:jc w:val="left"/>
        <w:tblInd w:w="0" w:type="dxa"/>
        <w:tblCellMar>
          <w:top w:w="0" w:type="dxa"/>
          <w:left w:w="75" w:type="dxa"/>
          <w:bottom w:w="0" w:type="dxa"/>
          <w:right w:w="75" w:type="dxa"/>
        </w:tblCellMar>
      </w:tblPr>
      <w:tblGrid>
        <w:gridCol w:w="391"/>
        <w:gridCol w:w="2410"/>
        <w:gridCol w:w="1841"/>
        <w:gridCol w:w="2268"/>
        <w:gridCol w:w="2736"/>
      </w:tblGrid>
      <w:tr>
        <w:trPr/>
        <w:tc>
          <w:tcPr>
            <w:tcW w:w="3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Месторасположение узла учета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Диаметр прибора учета, мм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Марка и заводской номер прибора учета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Технический паспорт прилагается (указать количество листов)</w:t>
            </w:r>
          </w:p>
        </w:tc>
      </w:tr>
      <w:tr>
        <w:trPr/>
        <w:tc>
          <w:tcPr>
            <w:tcW w:w="3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4</w:t>
            </w:r>
          </w:p>
        </w:tc>
      </w:tr>
      <w:tr>
        <w:trPr/>
        <w:tc>
          <w:tcPr>
            <w:tcW w:w="3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W w:w="9646" w:type="dxa"/>
        <w:jc w:val="left"/>
        <w:tblInd w:w="0" w:type="dxa"/>
        <w:tblCellMar>
          <w:top w:w="0" w:type="dxa"/>
          <w:left w:w="75" w:type="dxa"/>
          <w:bottom w:w="0" w:type="dxa"/>
          <w:right w:w="75" w:type="dxa"/>
        </w:tblCellMar>
      </w:tblPr>
      <w:tblGrid>
        <w:gridCol w:w="391"/>
        <w:gridCol w:w="3827"/>
        <w:gridCol w:w="2693"/>
        <w:gridCol w:w="2734"/>
      </w:tblGrid>
      <w:tr>
        <w:trPr/>
        <w:tc>
          <w:tcPr>
            <w:tcW w:w="3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Месторасположение места отбора проб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Характеристика места отбора проб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Частота отбора проб</w:t>
            </w:r>
          </w:p>
        </w:tc>
      </w:tr>
      <w:tr>
        <w:trPr/>
        <w:tc>
          <w:tcPr>
            <w:tcW w:w="3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3</w:t>
            </w:r>
          </w:p>
        </w:tc>
      </w:tr>
      <w:tr>
        <w:trPr/>
        <w:tc>
          <w:tcPr>
            <w:tcW w:w="3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Nonformat"/>
              <w:jc w:val="both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  <w:t>граница  раздела  эксплуатационной  ответственности  и балансовой принадлежности по канализационным сетям организации канализационного хозяйства и абонента</w:t>
            </w:r>
          </w:p>
          <w:p>
            <w:pPr>
              <w:pStyle w:val="Normal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  <w:t>Приемный колодец абонента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sPlusDocList"/>
              <w:jc w:val="both"/>
              <w:rPr>
                <w:rFonts w:ascii="Times New Roman" w:hAnsi="Times New Roman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  <w:t>Согласно рабочей программы производственного контроля</w:t>
            </w:r>
          </w:p>
        </w:tc>
      </w:tr>
    </w:tbl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Организация канализационного                                                                    Абонент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хозяйства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_________________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В.А. Дьяченко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                        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/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"__" ___________ 20__ г.                                                                               "__" ___________ 20__ г.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Приложение N 5</w:t>
      </w:r>
    </w:p>
    <w:p>
      <w:pPr>
        <w:pStyle w:val="ConsPlusDocList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к договору водоотведения</w:t>
      </w:r>
    </w:p>
    <w:p>
      <w:pPr>
        <w:pStyle w:val="Normal"/>
        <w:jc w:val="righ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0"/>
          <w:szCs w:val="20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от «___» ____________ 20__г.</w:t>
      </w:r>
    </w:p>
    <w:p>
      <w:pPr>
        <w:pStyle w:val="ConsPlusDocList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ConsPlusDocList"/>
        <w:ind w:left="0" w:right="0" w:hanging="0"/>
        <w:jc w:val="center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ПЕРЕЧЕНЬ</w:t>
      </w:r>
    </w:p>
    <w:p>
      <w:pPr>
        <w:pStyle w:val="ConsPlusDocList"/>
        <w:ind w:left="0" w:right="0" w:hanging="0"/>
        <w:jc w:val="center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ЗАГРЯЗНЯЮЩИХ ВЕЩЕСТВ, ЗАПРЕЩЕННЫХ К СБРОСУ</w:t>
      </w:r>
    </w:p>
    <w:p>
      <w:pPr>
        <w:pStyle w:val="ConsPlusDocList"/>
        <w:ind w:left="0" w:right="0" w:hanging="0"/>
        <w:jc w:val="center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В ЦЕНТРАЛИЗОВАННУЮ СИСТЕМУ ВОДООТВЕДЕНИЯ</w:t>
      </w:r>
    </w:p>
    <w:p>
      <w:pPr>
        <w:pStyle w:val="ConsPlusDocList"/>
        <w:ind w:left="0" w:right="0" w:hanging="0"/>
        <w:jc w:val="center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DocList"/>
        <w:ind w:left="0" w:right="0" w:firstLine="54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 xml:space="preserve">1. Вещества, способные образовывать в централизованной системе водоотведения взрывоопасные, токсичные и (или) горючие газы, органические растворители, горючие и взрывоопасные вещества (нефть, бензин, керосин, ацетон и др.) в концентрациях, превышающих допустимые концентрации загрязняющих веществ в сточных водах, допущенных к сбросу в централизованную систему водоотведения, предусмотренных </w:t>
      </w:r>
      <w:hyperlink r:id="rId15">
        <w:r>
          <w:rPr>
            <w:rStyle w:val="Style14"/>
            <w:rFonts w:eastAsia="Arial" w:cs="Arial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vertAlign w:val="baseline"/>
          </w:rPr>
          <w:t>приложением N 3</w:t>
        </w:r>
      </w:hyperlink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 xml:space="preserve"> к Правилам холодного водоснабжения и водоотведения, утвержденным постановлением Правительством Российской Федерации от 29 июля 2013 г. N 644, синтетические и натуральные смолы, масла, лакокрасочные материалы и отходы, продукты и отходы нефтепереработки, органического синтеза, смазочно-охлаждающие жидкости, содержимое средств и систем огнетушения (кроме использования для тушения возгораний)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2. Растворы кислот с pH &lt; 5,0 и щелочей с pH &gt; 10,0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3. Дурно пахнущие и другие летучие вещества в количестве, приводящем к загрязнению атмосферы рабочей зоны в канализационных насосных станциях, в других производственных помещениях системы коммунальной канализации, на территории очистных сооружений, сверх установленных для атмосферы рабочей зоны предельно допустимых концентраций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4. Радиоактивные вещества свыше предельно допустимого уровня безопасного содержания в окружающей среде, утверждаемого специально уполномоченными государственными органами Российской Федерации, вещества, которые не могут быть задержаны в технологическом процессе очистки сточных вод очистными сооружениями системы централизованного водоотведения, обладающие повышенной токсичностью, способностью накапливаться в организме человека, обладающие отдаленными биологическими эффектами и (или) образующие опасные вещества при трансформации в воде и в организмах человека и животных, в том числе моно- и полициклические, хлорорганические фосфорорганические, азоторганические и сероорганические вещества, биологически жесткие поверхностно-активные вещества, ядохимикаты, сильнодействующие ядовитые вещества в концентрации, превышающей более чем в 4 раза минимальную предельно допустимую концентрацию, установленную для этих веществ для водных объектов, медицинские отходы классов Б, В, Г, эпидемиологически опасные бактериальные и вирусные загрязнения (за исключением веществ, сброс которых разрешен санитарно-эпидемиологическими требованиями)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5. Концентрированные маточные растворы и кубовые остатки, гальванические растворы (электролиты) как исходные, так и отработанные, осадки (шламы) локальных очистных сооружений, осадки отстойников, ловушек, фильтров, отходы очистки воздуха (пылегазоочистного оборудования), осадки станций технической водоподготовки, в том числе котельных, теплоэлектростанций, ионообменные смолы, активированный уголь, концентрированные растворы регенерации систем водоподготовки, химические реактивы и реагенты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6. Любые твердые отходы скотобоен и переработки мяса, каныга, цельная кровь, отходы обработки шкур и кож, отходы животноводства, звероводства и птицеводства, включая фекальные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7. Твердые бытовые отходы, мусор, собираемый при сухой уборке помещений, строительные материалы, отходы и мусор, отработанный грунт и транспортирующие растворы от подземных проходочных работ, грунт, зола, шлак, окалина, известь, цемент и другие вяжущие вещества, стружка, стекло, пылевидные частицы обработки металлов, стекла, камня и другие минеральные материалы, растительные остатки и отходы (листва, трава, древесные отходы, плодоовощные отходы и др.), за исключением предварительно гомогенизированных плодоовощных отходов в быту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8. Волокнистые материалы (натуральные, искусственные или синтетические волокна, в том числе волос, шерсть), тара, упаковочные материалы и их элементы, металлическая стружка, опилки, окалина, синтетические материалы (полимерные пленки, гранулы, пылевидные частицы, стружка и др.)</w:t>
      </w:r>
    </w:p>
    <w:p>
      <w:pPr>
        <w:pStyle w:val="ConsPlusDocList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9. Биомасса пищевых, фармацевтических производств и других биотехнологических процессов при концентрации, превышающей требования к веществам по химическому потреблению кислорода, пищевая продукция как годная, так неликвидная, сырье для ее производства, сыворотка творожная и сырная, барда спиртовая и дрожжевая, глютен и замочная вода (на крахмалопаточных производствах), пивная хмелевая дробина</w:t>
      </w:r>
    </w:p>
    <w:p>
      <w:pPr>
        <w:pStyle w:val="Normal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Организация канализационного                                                            Абонент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>хозяйства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___________________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В.А. Дьяченко                                                </w:t>
      </w: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  <w:t xml:space="preserve">    ___________________________________</w:t>
      </w:r>
    </w:p>
    <w:p>
      <w:pPr>
        <w:pStyle w:val="ConsPlusNonformat"/>
        <w:jc w:val="both"/>
        <w:rPr>
          <w:rFonts w:ascii="Times New Roman" w:hAnsi="Times New Roman" w:eastAsia="Courier New" w:cs="Courier New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ConsPlusNonformat"/>
        <w:jc w:val="both"/>
        <w:rPr/>
      </w:pPr>
      <w:r>
        <w:rPr>
          <w:rFonts w:ascii="Times New Roman" w:hAnsi="Times New Roman"/>
          <w:sz w:val="20"/>
          <w:szCs w:val="20"/>
        </w:rPr>
        <w:t>"__" ___________ 20__ г.                                                                         "__" ___________ 20__ 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6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bCs w:val="false"/>
      <w:i w:val="false"/>
      <w:iCs w:val="false"/>
      <w:color w:val="0000FF"/>
      <w:position w:val="0"/>
      <w:sz w:val="20"/>
      <w:sz w:val="20"/>
      <w:szCs w:val="20"/>
      <w:u w:val="none"/>
      <w:vertAlign w:val="baseline"/>
    </w:rPr>
  </w:style>
  <w:style w:type="character" w:styleId="ListLabel2">
    <w:name w:val="ListLabel 2"/>
    <w:qFormat/>
    <w:rPr>
      <w:rFonts w:ascii="Times New Roman" w:hAnsi="Times New Roman" w:eastAsia="Arial" w:cs="Arial"/>
      <w:b w:val="false"/>
      <w:bCs w:val="false"/>
      <w:i w:val="false"/>
      <w:iCs w:val="false"/>
      <w:strike w:val="false"/>
      <w:dstrike w:val="false"/>
      <w:color w:val="0000FF"/>
      <w:position w:val="0"/>
      <w:sz w:val="20"/>
      <w:sz w:val="20"/>
      <w:szCs w:val="20"/>
      <w:u w:val="none"/>
      <w:vertAlign w:val="baseli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21">
    <w:name w:val="Subtitle"/>
    <w:basedOn w:val="Style20"/>
    <w:next w:val="Style16"/>
    <w:qFormat/>
    <w:pPr>
      <w:jc w:val="center"/>
    </w:pPr>
    <w:rPr>
      <w:i/>
      <w:iCs/>
      <w:sz w:val="28"/>
      <w:szCs w:val="28"/>
    </w:rPr>
  </w:style>
  <w:style w:type="paragraph" w:styleId="ConsPlusDocList">
    <w:name w:val="&#9;&#9;ConsPlusDocList"/>
    <w:next w:val="Normal"/>
    <w:qFormat/>
    <w:pPr>
      <w:widowControl w:val="false"/>
      <w:overflowPunct w:val="false"/>
      <w:bidi w:val="0"/>
      <w:jc w:val="left"/>
    </w:pPr>
    <w:rPr>
      <w:rFonts w:ascii="Arial" w:hAnsi="Arial" w:eastAsia="Arial" w:cs="Arial"/>
      <w:b w:val="false"/>
      <w:bCs w:val="false"/>
      <w:i w:val="false"/>
      <w:iCs w:val="false"/>
      <w:color w:val="auto"/>
      <w:kern w:val="2"/>
      <w:position w:val="0"/>
      <w:sz w:val="20"/>
      <w:sz w:val="20"/>
      <w:szCs w:val="20"/>
      <w:u w:val="none"/>
      <w:vertAlign w:val="baseline"/>
      <w:lang w:val="de-DE" w:eastAsia="ja-JP" w:bidi="fa-IR"/>
    </w:rPr>
  </w:style>
  <w:style w:type="paragraph" w:styleId="ConsPlusCell">
    <w:name w:val="&#9;&#9;ConsPlusCell"/>
    <w:next w:val="Normal"/>
    <w:qFormat/>
    <w:pPr>
      <w:widowControl w:val="false"/>
      <w:overflowPunct w:val="false"/>
      <w:bidi w:val="0"/>
      <w:jc w:val="left"/>
    </w:pPr>
    <w:rPr>
      <w:rFonts w:ascii="Arial" w:hAnsi="Arial" w:eastAsia="Arial" w:cs="Arial"/>
      <w:b w:val="false"/>
      <w:bCs w:val="false"/>
      <w:i w:val="false"/>
      <w:iCs w:val="false"/>
      <w:color w:val="auto"/>
      <w:kern w:val="2"/>
      <w:position w:val="0"/>
      <w:sz w:val="20"/>
      <w:sz w:val="20"/>
      <w:szCs w:val="20"/>
      <w:u w:val="none"/>
      <w:vertAlign w:val="baseline"/>
      <w:lang w:val="de-DE" w:eastAsia="ja-JP" w:bidi="fa-IR"/>
    </w:rPr>
  </w:style>
  <w:style w:type="paragraph" w:styleId="ConsPlusNonformat">
    <w:name w:val="&#9;&#9;ConsPlusNonformat"/>
    <w:next w:val="Normal"/>
    <w:qFormat/>
    <w:pPr>
      <w:widowControl w:val="false"/>
      <w:overflowPunct w:val="false"/>
      <w:bidi w:val="0"/>
      <w:jc w:val="left"/>
    </w:pPr>
    <w:rPr>
      <w:rFonts w:ascii="Courier New" w:hAnsi="Courier New" w:eastAsia="Courier New" w:cs="Courier New"/>
      <w:b w:val="false"/>
      <w:bCs w:val="false"/>
      <w:i w:val="false"/>
      <w:iCs w:val="false"/>
      <w:color w:val="auto"/>
      <w:kern w:val="2"/>
      <w:position w:val="0"/>
      <w:sz w:val="20"/>
      <w:sz w:val="20"/>
      <w:szCs w:val="20"/>
      <w:u w:val="none"/>
      <w:vertAlign w:val="baseline"/>
      <w:lang w:val="de-DE" w:eastAsia="ja-JP" w:bidi="fa-IR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ConsPlusTitle">
    <w:name w:val="&#9;&#9;ConsPlusTitle"/>
    <w:next w:val="Normal"/>
    <w:qFormat/>
    <w:pPr>
      <w:widowControl w:val="false"/>
      <w:overflowPunct w:val="false"/>
      <w:bidi w:val="0"/>
      <w:jc w:val="left"/>
    </w:pPr>
    <w:rPr>
      <w:rFonts w:ascii="Arial" w:hAnsi="Arial" w:eastAsia="Arial" w:cs="Arial"/>
      <w:b/>
      <w:bCs/>
      <w:i w:val="false"/>
      <w:iCs w:val="false"/>
      <w:strike w:val="false"/>
      <w:dstrike w:val="false"/>
      <w:color w:val="auto"/>
      <w:kern w:val="2"/>
      <w:position w:val="0"/>
      <w:sz w:val="20"/>
      <w:sz w:val="20"/>
      <w:szCs w:val="20"/>
      <w:u w:val="none"/>
      <w:vertAlign w:val="baseline"/>
      <w:lang w:val="de-DE" w:eastAsia="ja-JP" w:bidi="fa-I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77EC5BC0FA5AD131F33D7E269DF721E294E0DA4C10E0386B0A694241E6B68E2687CB249E4C9989DPDn9F" TargetMode="External"/><Relationship Id="rId3" Type="http://schemas.openxmlformats.org/officeDocument/2006/relationships/hyperlink" Target="consultantplus://offline/ref=177EC5BC0FA5AD131F33D7E269DF721E294E0DA4C10E0386B0A694241E6B68E2687CB249E4C9989DPDn4F" TargetMode="External"/><Relationship Id="rId4" Type="http://schemas.openxmlformats.org/officeDocument/2006/relationships/hyperlink" Target="consultantplus://offline/ref=177EC5BC0FA5AD131F33D7E269DF721E294E0DA4C10E0386B0A694241E6B68E2687CB249E4C9989CPDnDF" TargetMode="External"/><Relationship Id="rId5" Type="http://schemas.openxmlformats.org/officeDocument/2006/relationships/hyperlink" Target="consultantplus://offline/ref=177EC5BC0FA5AD131F33D7E269DF721E294E0DA4C10E0386B0A694241E6B68E2687CB249E4C9999CPDnFF" TargetMode="External"/><Relationship Id="rId6" Type="http://schemas.openxmlformats.org/officeDocument/2006/relationships/hyperlink" Target="consultantplus://offline/ref=177EC5BC0FA5AD131F33D7E269DF721E294E0DA3C1080386B0A694241E6B68E2687CB249E4C99B9APDnFF" TargetMode="External"/><Relationship Id="rId7" Type="http://schemas.openxmlformats.org/officeDocument/2006/relationships/hyperlink" Target="consultantplus://offline/ref=177EC5BC0FA5AD131F33D7E269DF721E294E0DA4C10E0386B0A694241E6B68E2687CB249E4C99993PDnDF" TargetMode="External"/><Relationship Id="rId8" Type="http://schemas.openxmlformats.org/officeDocument/2006/relationships/hyperlink" Target="consultantplus://offline/ref=177EC5BC0FA5AD131F33D7E269DF721E294F05A6CF050386B0A694241E6B68E2687CB249E4C99B9BPDn4F" TargetMode="External"/><Relationship Id="rId9" Type="http://schemas.openxmlformats.org/officeDocument/2006/relationships/hyperlink" Target="consultantplus://offline/ref=177EC5BC0FA5AD131F33D7E269DF721E294E0DA4C10E0386B0A694241E6B68E2687CB249E4C99893PDnDF" TargetMode="External"/><Relationship Id="rId10" Type="http://schemas.openxmlformats.org/officeDocument/2006/relationships/hyperlink" Target="consultantplus://offline/ref=177EC5BC0FA5AD131F33D7E269DF721E294F05A6CF050386B0A694241E6B68E2687CB249E4C99B9BPDn4F" TargetMode="External"/><Relationship Id="rId11" Type="http://schemas.openxmlformats.org/officeDocument/2006/relationships/hyperlink" Target="consultantplus://offline/ref=177EC5BC0FA5AD131F33D7E269DF721E294F05A6CF050386B0A694241E6B68E2687CB249E4C99B9BPDn4F" TargetMode="External"/><Relationship Id="rId12" Type="http://schemas.openxmlformats.org/officeDocument/2006/relationships/hyperlink" Target="consultantplus://offline/ref=177EC5BC0FA5AD131F33D7E269DF721E294E0DA4C10E0386B0A694241E6B68E2687CB249E4C99893PDnDF" TargetMode="External"/><Relationship Id="rId13" Type="http://schemas.openxmlformats.org/officeDocument/2006/relationships/hyperlink" Target="consultantplus://offline/ref=177EC5BC0FA5AD131F33D7E269DF721E294E0DA7C6040386B0A694241EP6nBF" TargetMode="External"/><Relationship Id="rId14" Type="http://schemas.openxmlformats.org/officeDocument/2006/relationships/hyperlink" Target="consultantplus://offline/ref=177EC5BC0FA5AD131F33D7E269DF721E294E0DA4C10E0386B0A694241E6B68E2687CB249E4C9989DPDn9F" TargetMode="External"/><Relationship Id="rId15" Type="http://schemas.openxmlformats.org/officeDocument/2006/relationships/hyperlink" Target="consultantplus://offline/ref=B0EFEF27119DA73453CDFEC64A053B6DE802AE56BA1B7D53BFADA17031C2331226E33DA6B7DC3D58J5AEM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LibreOffice/6.2.2.2$Windows_X86_64 LibreOffice_project/2b840030fec2aae0fd2658d8d4f9548af4e3518d</Application>
  <Pages>9</Pages>
  <Words>3892</Words>
  <Characters>29172</Characters>
  <CharactersWithSpaces>34482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2019-04-08T15:48:24Z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