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ДОГОВОР</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водоотведения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ст. Брюховецкая, Краснодарского края                                                                                       "___" _____ 20__ г.</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Общество с ограниченной ответственностью «Брюховецкое предприятие отвода и очистки стоков», именуемое в дальнейшем Организацией канализационого хозяйства, в лице директора Дьяченко Владимира Анатольевича, действующего на основании Устава, с одной стороны, и ___________, именуемое в дальнейшем Абонентом, в лице ___________, действующего на основании ________, с другой стороны, именуемые в дальнейшем сторонами, заключили настоящий договор о нижеследующем:</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 Предмет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По настоящему договору организация канализационного хозяйства, осуществляющая водоотведение, обязуется осуществлять прием сточных вод абонента в централизованную систему водоотведения и обеспечивать их транспортировку, очистку и сброс в водный объект, а абонент обязуется соблюдать режим водоотведения, требования к составу и свойствам отводимых сточных вод, установленные законодательством Российской Федерации, нормативы по объему и составу отводимых в централизованную систему водоотведения сточных вод и производить организации канализационного хозяйства оплату водоотведения в сроки, порядке и размере, которые определены в настоящем договоре.</w:t>
      </w:r>
    </w:p>
    <w:p>
      <w:pPr>
        <w:pStyle w:val="Normal"/>
        <w:spacing w:lineRule="auto" w:line="240" w:before="280" w:after="280"/>
        <w:rPr/>
      </w:pPr>
      <w:r>
        <w:rPr>
          <w:rFonts w:eastAsia="Times New Roman" w:cs="Times New Roman" w:ascii="Times New Roman" w:hAnsi="Times New Roman"/>
          <w:sz w:val="20"/>
          <w:szCs w:val="20"/>
          <w:lang w:eastAsia="ru-RU"/>
        </w:rPr>
        <w:t xml:space="preserve">2. Граница балансовой принадлежности по канализационным сетям абонента и организации канализационного хозяйства определяется в акте о разграничении балансовой принадлежности согласно </w:t>
      </w:r>
      <w:hyperlink r:id="rId2">
        <w:r>
          <w:rPr>
            <w:rStyle w:val="Style15"/>
            <w:rFonts w:eastAsia="Times New Roman" w:cs="Times New Roman" w:ascii="Times New Roman" w:hAnsi="Times New Roman"/>
            <w:color w:val="0000FF"/>
            <w:sz w:val="20"/>
            <w:u w:val="single"/>
            <w:lang w:eastAsia="ru-RU"/>
          </w:rPr>
          <w:t>приложению N 1</w:t>
        </w:r>
      </w:hyperlink>
      <w:r>
        <w:rPr>
          <w:rFonts w:eastAsia="Times New Roman" w:cs="Times New Roman" w:ascii="Times New Roman" w:hAnsi="Times New Roman"/>
          <w:sz w:val="20"/>
          <w:szCs w:val="20"/>
          <w:lang w:eastAsia="ru-RU"/>
        </w:rPr>
        <w:t>.</w:t>
      </w:r>
    </w:p>
    <w:p>
      <w:pPr>
        <w:pStyle w:val="Normal"/>
        <w:spacing w:lineRule="auto" w:line="240" w:before="280" w:after="280"/>
        <w:rPr/>
      </w:pPr>
      <w:r>
        <w:rPr>
          <w:rFonts w:eastAsia="Times New Roman" w:cs="Times New Roman" w:ascii="Times New Roman" w:hAnsi="Times New Roman"/>
          <w:sz w:val="20"/>
          <w:szCs w:val="20"/>
          <w:lang w:eastAsia="ru-RU"/>
        </w:rPr>
        <w:t xml:space="preserve">3. Граница эксплуатационной ответственности по канализационным сетям абонента и организации канализационного хозяйства определяется в акте о разграничении эксплуатационной ответственности согласно </w:t>
      </w:r>
      <w:hyperlink r:id="rId3">
        <w:r>
          <w:rPr>
            <w:rStyle w:val="Style15"/>
            <w:rFonts w:eastAsia="Times New Roman" w:cs="Times New Roman" w:ascii="Times New Roman" w:hAnsi="Times New Roman"/>
            <w:color w:val="0000FF"/>
            <w:sz w:val="20"/>
            <w:u w:val="single"/>
            <w:lang w:eastAsia="ru-RU"/>
          </w:rPr>
          <w:t>приложению N 2</w:t>
        </w:r>
      </w:hyperlink>
      <w:r>
        <w:rPr>
          <w:rFonts w:eastAsia="Times New Roman" w:cs="Times New Roman" w:ascii="Times New Roman" w:hAnsi="Times New Roman"/>
          <w:sz w:val="20"/>
          <w:szCs w:val="20"/>
          <w:lang w:eastAsia="ru-RU"/>
        </w:rPr>
        <w:t>.</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Местом исполнения обязательств по настоящему договору является точка, расположенная на границе эксплуатационной ответственности абонента и организации канализационного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II. Сроки и режим приема сточных вод</w:t>
      </w:r>
    </w:p>
    <w:p>
      <w:pPr>
        <w:pStyle w:val="Normal"/>
        <w:rPr/>
      </w:pPr>
      <w:r>
        <w:rPr>
          <w:rFonts w:eastAsia="Times New Roman" w:cs="Times New Roman" w:ascii="Times New Roman" w:hAnsi="Times New Roman"/>
          <w:sz w:val="20"/>
          <w:szCs w:val="20"/>
          <w:lang w:eastAsia="ru-RU"/>
        </w:rPr>
        <w:t xml:space="preserve">4. Датой начала приема сточных вод является "____" ___________ 20__ </w:t>
      </w:r>
      <w:r>
        <w:rPr/>
        <w:t xml:space="preserve"> г.</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 Сведения о режиме приема сточных вод определяются в соответствии с условиями подключения (технологического присоединения) к централизованной системе водоотведения.</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III. Тарифы, сроки и порядок оплаты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 Оплата по настоящему договору осуществляется абонентом по тарифам на водоотведение, установленным в соответствии с законодательством Российской Федерации о государственном регулировании цен (тарифов). При установлении организацией канализационного хозяйства двухставочных тарифов указывается размер нагрузки, в отношении которой применяется ставка тарифа за содержание централизованной системы водоотведения.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Тариф на водоотведение, установленный на момент заключения настоящего договора составляет _____ руб./куб. 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 Расчетный период, установленный настоящим договором, равен 1 календарному месяцу. Абонент оплачивает отведенные сточные воды в объеме отведенных сточных вод до 10-го числа месяца, следующего за расчетным месяцем, на основании счетов, выставляемых к оплате организацией канализационного хозяйства не позднее 5-го числа месяца, следующего за расчетным. Датой оплаты считается дата поступления денежных средств на расчетный счет организации канализационного 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Сверка расчетов по настоящему договору проводится между организацией канализационного хозяйства и абонентом не реже 1 раза в год либо по инициативе одной из сторон путем составления и подписания сторонами соответствующего акта. Сторона, инициирующая проведение сверки расчетов по договору, уведомляет другую сторону о дате ее проведения не менее чем за 5 рабочих дней до даты ее проведения. В случае неявки одной стороны к указанному сроку для проведения сверки расчетов по договору сторона, инициирующая проведение сверки расчетов по договору, составляет и направляет в адрес другой стороны акт о сверке расчетов в 2 экземплярах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 В таком случае акт о сверке расчетов подписывается в течение 3 рабочих дней со дня его получения. В случае неполучения ответа в течение 10 рабочих дней после направления другой стороне акта о сверке расчетов этот акт считается признанным (согласованным) обеими сторонами.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Размер платы за негативное воздействие на работу централизованной системы водоотведения, а также размер платы абонента воды в связи с нарушением абонентом нормативов по объему и составу отводимых в централизованную систему водоотведения сточных вод рассчитываются в соответствии с требованиями законодательства Российской Федерации.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IV. Права и обязанности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Организация канализационного хозяйства обязана: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обеспечивать эксплуатацию канализационных сетей, принадлежащих ей на праве собственности или ином законном основании и (или) находящихся в границах ее эксплуатационной ответственности, в соответствии с требованиями нормативно-технических документов;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при участии представителя абонента осуществлять допуск к эксплуатации узла учета (если в соответствии с требованиями законодательства Российской Федерации абонент обязан устанавливать приборы учета сточных вод), устройств и сооружений, предназначенных для подключения к централизованной системе водоотведения;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соблюдать установленный режим приема сточных вод;</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предупреждать абонента о временном прекращении или ограничении водоотведения в порядке и случаях, которые предусмотрены настоящим договором и нормативными правовыми актами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принимать необходимые меры по своевременной ликвидации аварий и повреждений на централизованной системе водоотведения, принадлежащей организации канализационного хозяйства на праве собственности или ином законном основании, в порядке и сроки, которые установлены нормативно-технической документацией, а также по возобновлению действия такой системы с соблюдением требований, установленных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е) требовать от абонента реализации мероприятий, направленных на достижение установленных нормативов допустимых сбросов абонента, нормативов водоотведения по объему и составу сточных вод, требований к составу и свойствам сточных вод, установленных в целях предотвращения негативного воздействия на централизованную систему водоотведения;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 осуществлять контроль за соблюдением абонентом режима водоотведения и нормативов по объему и составу отводимых в централизованную систему водоотведения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 предоставлять абоненту информацию в соответствии со стандартами раскрытия информации в порядке, предусмотренном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 отвечать на жалобы и обращения абонента, относящиеся к исполнению настоящего договора, в течение срока, установленного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уведомлять абонента о графиках и сроках проведения планово-предупредительного ремонта канализационных сетей, через которые осуществляется водоотведение сточных вод абонента;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 опломбировать абоненту приборы учета сточных вод без взимания платы, за исключением случаев, предусмотренных правилами организации коммерческого учета воды и сточных вод, утверждаемыми Правительством Российской Федерации, при которых взимается плата за опломбирование приборов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 Организация канализационного хозяйства имеет право:</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осуществлять контроль за правильностью осуществления абонентом учета объемов отведенных сточных вод;</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осуществлять контроль за наличием самовольного пользования абонентом и (или) самовольного подключения абонента к централизованной системе водоотведения и принимать меры по предотвращению самовольного пользования и (или) самовольного подключения абонента к централизованной системе водоотведения;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временно прекращать или ограничивать водоотведение в случаях, предусмотренных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взимать с абонента плату за отведение сточных вод сверх установленных нормативов по объему и составу сточных вод, отводимых в централизованную систему водоотведения, плату за негативное воздействие на работу централизованной системы водоотведения;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инициировать проведение сверки расчетов по настоящему договору.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12. Абонент обязан: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обеспечивать эксплуатацию канализационных сетей, принадлежащих абоненту на праве собственности или ином законном основании и (или) находящихся в границах его эксплуатационной ответственности, в соответствии с требованиями нормативно-технических документов;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обеспечивать сохранность пломб и знаков поверки на приборах учета, узлах учета, задвижках обводной линии, задвижках и других устройствах, находящихся в границах его эксплуатационной ответственности;</w:t>
      </w:r>
    </w:p>
    <w:p>
      <w:pPr>
        <w:pStyle w:val="Normal"/>
        <w:spacing w:lineRule="auto" w:line="240" w:before="280" w:after="280"/>
        <w:rPr/>
      </w:pPr>
      <w:r>
        <w:rPr>
          <w:rFonts w:eastAsia="Times New Roman" w:cs="Times New Roman" w:ascii="Times New Roman" w:hAnsi="Times New Roman"/>
          <w:sz w:val="20"/>
          <w:szCs w:val="20"/>
          <w:lang w:eastAsia="ru-RU"/>
        </w:rPr>
        <w:t xml:space="preserve">в) обеспечивать учет отводимых сточных вод в порядке, установленном </w:t>
      </w:r>
      <w:hyperlink r:id="rId4">
        <w:r>
          <w:rPr>
            <w:rStyle w:val="Style15"/>
            <w:rFonts w:eastAsia="Times New Roman" w:cs="Times New Roman" w:ascii="Times New Roman" w:hAnsi="Times New Roman"/>
            <w:color w:val="0000FF"/>
            <w:sz w:val="20"/>
            <w:u w:val="single"/>
            <w:lang w:eastAsia="ru-RU"/>
          </w:rPr>
          <w:t>разделом V</w:t>
        </w:r>
      </w:hyperlink>
      <w:r>
        <w:rPr>
          <w:rFonts w:eastAsia="Times New Roman" w:cs="Times New Roman" w:ascii="Times New Roman" w:hAnsi="Times New Roman"/>
          <w:sz w:val="20"/>
          <w:szCs w:val="20"/>
          <w:lang w:eastAsia="ru-RU"/>
        </w:rPr>
        <w:t xml:space="preserve"> настоящего договора, и в соответствии с правилами организации коммерческого учета воды и сточных вод, утверждаемыми Правительством Российской Федерации, если иное не предусмотрено настоящим договором;</w:t>
      </w:r>
    </w:p>
    <w:p>
      <w:pPr>
        <w:pStyle w:val="Normal"/>
        <w:spacing w:lineRule="auto" w:line="240" w:before="280" w:after="280"/>
        <w:rPr/>
      </w:pPr>
      <w:r>
        <w:rPr>
          <w:rFonts w:eastAsia="Times New Roman" w:cs="Times New Roman" w:ascii="Times New Roman" w:hAnsi="Times New Roman"/>
          <w:sz w:val="20"/>
          <w:szCs w:val="20"/>
          <w:lang w:eastAsia="ru-RU"/>
        </w:rPr>
        <w:t xml:space="preserve">г) устанавливать приборы учета сточных вод на границах эксплуатационной ответственности или в ином месте, определенном в настоящем договоре, в случае если установка таких приборов предусмотрена </w:t>
      </w:r>
      <w:hyperlink r:id="rId5">
        <w:r>
          <w:rPr>
            <w:rStyle w:val="Style15"/>
            <w:rFonts w:eastAsia="Times New Roman" w:cs="Times New Roman" w:ascii="Times New Roman" w:hAnsi="Times New Roman"/>
            <w:color w:val="0000FF"/>
            <w:sz w:val="20"/>
            <w:u w:val="single"/>
            <w:lang w:eastAsia="ru-RU"/>
          </w:rPr>
          <w:t>правилами</w:t>
        </w:r>
      </w:hyperlink>
      <w:r>
        <w:rPr>
          <w:rFonts w:eastAsia="Times New Roman" w:cs="Times New Roman" w:ascii="Times New Roman" w:hAnsi="Times New Roman"/>
          <w:sz w:val="20"/>
          <w:szCs w:val="20"/>
          <w:lang w:eastAsia="ru-RU"/>
        </w:rPr>
        <w:t xml:space="preserve"> холодного водоснабжения и водоотведения, утверждаемыми Правительством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соблюдать установленный настоящим договором режим водоотведения;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е) производить оплату по настоящему договору в сроки, порядке и размере, которые определены в соответствии с настоящим договором, а также вносить плату за негативное воздействие на работу централизованной системы и плату за нарушение нормативов по объему и составу сточных вод, отводимых в централизованную систему водоотведения, а также в случаях, установленных законодательством Российской Федерации, вносить плату за вред, причиненный водному объекту;</w:t>
      </w:r>
    </w:p>
    <w:p>
      <w:pPr>
        <w:pStyle w:val="Normal"/>
        <w:spacing w:lineRule="auto" w:line="240" w:before="280" w:after="280"/>
        <w:rPr/>
      </w:pPr>
      <w:r>
        <w:rPr>
          <w:rFonts w:eastAsia="Times New Roman" w:cs="Times New Roman" w:ascii="Times New Roman" w:hAnsi="Times New Roman"/>
          <w:sz w:val="20"/>
          <w:szCs w:val="20"/>
          <w:lang w:eastAsia="ru-RU"/>
        </w:rPr>
        <w:t xml:space="preserve">ж) обеспечивать беспрепятственный доступ представителям организации канализационного хозяйства или по ее указанию представителям иной организации к канализационным сетям, местам отбора проб сточных вод и приборам учета в порядке и случаях, которые предусмотрены </w:t>
      </w:r>
      <w:hyperlink r:id="rId6">
        <w:r>
          <w:rPr>
            <w:rStyle w:val="Style15"/>
            <w:rFonts w:eastAsia="Times New Roman" w:cs="Times New Roman" w:ascii="Times New Roman" w:hAnsi="Times New Roman"/>
            <w:color w:val="0000FF"/>
            <w:sz w:val="20"/>
            <w:u w:val="single"/>
            <w:lang w:eastAsia="ru-RU"/>
          </w:rPr>
          <w:t>разделом VI</w:t>
        </w:r>
      </w:hyperlink>
      <w:r>
        <w:rPr>
          <w:rFonts w:eastAsia="Times New Roman" w:cs="Times New Roman" w:ascii="Times New Roman" w:hAnsi="Times New Roman"/>
          <w:sz w:val="20"/>
          <w:szCs w:val="20"/>
          <w:lang w:eastAsia="ru-RU"/>
        </w:rPr>
        <w:t xml:space="preserve">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 соблюдать установленные нормативы допустимых сбросов и лимиты на сбросы сточных вод, принимать меры по соблюдению указанных нормативов и требований, обеспечивать реализацию плана снижения сбросов (если для объектов этой категории абонентов в соответствии с законодательством Российской Федерации устанавливаются нормативы допустимых сбросов), соблюдать нормативы по объему и составу отводимых в централизованную систему водоотведения сточных вод, требования к составу и свойствам сточных вод, установленные в целях предотвращения негативного воздействия на централизованную систему водоотведения;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 уведомлять организацию канализационного хозяйства в случае передачи прав на объекты, устройства и сооружения, предназначенные для подключения (технологического присоединения) к централизованной системе водоотведения, а также в случае предоставления третьим лицам прав владения и пользования или пользования третьими лицами такими объектами, устройствами или сооружениями;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незамедлительно сообщать организации канализационного хозяйства обо всех повреждениях или неисправностях на канализационных сетях, сооружениях и устройствах, о нарушениях работы централизованной системы водоотведения либо о ситуациях (угрозах их возникновения), которые могут оказать негативное воздействие на работу централизованной системы водоотведения и причинить вред окружающей среде;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 обеспечивать в сроки, установленные законодательством Российской Федерации, ликвидацию повреждений или неисправностей канализационных сетей, принадлежащих абоненту на законном основании и (или) находящихся в границах его эксплуатационной ответственности, и устранять последствия таких повреждений, неисправностей;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 предоставлять иным абонентам и транзитным организациям возможность подключения (присоединения) к канализационным сетям, сооружениям и устройствам, принадлежащим абоненту на законном основании, только по согласованию с организацией канализационного 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 представлять организации канализационного хозяйства сведения об абонентах, в отношении которых абонент выполняет функции транзитной организации, по форме и в объеме, которые согласованы сторонами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не создавать препятствий для осуществления водоотведения в отношении абонентов и транзитных организаций, канализационные сети которых присоединены к канализационным сетям абонента;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 не допускать возведения построек, гаражей, стоянок транспортных средств, складирования материалов, мусора, древопосадок, а также не осуществлять производство земляных работ в местах устройства централизованной системы водоотведения, в том числе в местах прокладки сетей, находящихся в границах эксплуатационной ответственности абонента, без согласия организации канализационного 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 осуществлять сброс сточных вод от напорных коллекторов абонента в самотечную сеть канализации организации канализационного хозяйства через колодец - гаситель напора;</w:t>
      </w:r>
    </w:p>
    <w:p>
      <w:pPr>
        <w:pStyle w:val="Normal"/>
        <w:spacing w:lineRule="auto" w:line="240" w:before="280" w:after="280"/>
        <w:rPr/>
      </w:pPr>
      <w:r>
        <w:rPr>
          <w:rFonts w:eastAsia="Times New Roman" w:cs="Times New Roman" w:ascii="Times New Roman" w:hAnsi="Times New Roman"/>
          <w:sz w:val="20"/>
          <w:szCs w:val="20"/>
          <w:lang w:eastAsia="ru-RU"/>
        </w:rPr>
        <w:t xml:space="preserve">с) обеспечивать локальную очистку сточных вод в случаях, предусмотренных </w:t>
      </w:r>
      <w:hyperlink r:id="rId7">
        <w:r>
          <w:rPr>
            <w:rStyle w:val="Style15"/>
            <w:rFonts w:eastAsia="Times New Roman" w:cs="Times New Roman" w:ascii="Times New Roman" w:hAnsi="Times New Roman"/>
            <w:color w:val="0000FF"/>
            <w:sz w:val="20"/>
            <w:u w:val="single"/>
            <w:lang w:eastAsia="ru-RU"/>
          </w:rPr>
          <w:t>правилами</w:t>
        </w:r>
      </w:hyperlink>
      <w:r>
        <w:rPr>
          <w:rFonts w:eastAsia="Times New Roman" w:cs="Times New Roman" w:ascii="Times New Roman" w:hAnsi="Times New Roman"/>
          <w:sz w:val="20"/>
          <w:szCs w:val="20"/>
          <w:lang w:eastAsia="ru-RU"/>
        </w:rPr>
        <w:t xml:space="preserve"> холодного водоснабжения и водоотведения, утверждаемыми Правительством Российской Федерации;</w:t>
      </w:r>
    </w:p>
    <w:p>
      <w:pPr>
        <w:pStyle w:val="Normal"/>
        <w:spacing w:lineRule="auto" w:line="240" w:before="280" w:after="280"/>
        <w:rPr/>
      </w:pPr>
      <w:r>
        <w:rPr>
          <w:rFonts w:eastAsia="Times New Roman" w:cs="Times New Roman" w:ascii="Times New Roman" w:hAnsi="Times New Roman"/>
          <w:sz w:val="20"/>
          <w:szCs w:val="20"/>
          <w:lang w:eastAsia="ru-RU"/>
        </w:rPr>
        <w:t xml:space="preserve">т) в случаях, установленных </w:t>
      </w:r>
      <w:hyperlink r:id="rId8">
        <w:r>
          <w:rPr>
            <w:rStyle w:val="Style15"/>
            <w:rFonts w:eastAsia="Times New Roman" w:cs="Times New Roman" w:ascii="Times New Roman" w:hAnsi="Times New Roman"/>
            <w:color w:val="0000FF"/>
            <w:sz w:val="20"/>
            <w:u w:val="single"/>
            <w:lang w:eastAsia="ru-RU"/>
          </w:rPr>
          <w:t>правилами</w:t>
        </w:r>
      </w:hyperlink>
      <w:r>
        <w:rPr>
          <w:rFonts w:eastAsia="Times New Roman" w:cs="Times New Roman" w:ascii="Times New Roman" w:hAnsi="Times New Roman"/>
          <w:sz w:val="20"/>
          <w:szCs w:val="20"/>
          <w:lang w:eastAsia="ru-RU"/>
        </w:rPr>
        <w:t xml:space="preserve"> холодного водоснабжения и водоотведения, утверждаемыми Правительством Российской Федерации, подавать декларацию о составе и свойствах сточных вод и уведомлять организацию канализационного хозяйства в случае нарушения этой декларации.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13. Абонент имеет право:</w:t>
      </w:r>
    </w:p>
    <w:p>
      <w:pPr>
        <w:pStyle w:val="Normal"/>
        <w:spacing w:lineRule="auto" w:line="240" w:before="280" w:after="280"/>
        <w:rPr/>
      </w:pPr>
      <w:r>
        <w:rPr>
          <w:rFonts w:eastAsia="Times New Roman" w:cs="Times New Roman" w:ascii="Times New Roman" w:hAnsi="Times New Roman"/>
          <w:sz w:val="20"/>
          <w:szCs w:val="20"/>
          <w:lang w:eastAsia="ru-RU"/>
        </w:rPr>
        <w:t xml:space="preserve">а) получать от организации канализационного хозяйства информацию о результатах производственного контроля состава и свойств сточных вод, осуществляемого организацией канализационного хозяйства, в соответствии с </w:t>
      </w:r>
      <w:hyperlink r:id="rId9">
        <w:r>
          <w:rPr>
            <w:rStyle w:val="Style15"/>
            <w:rFonts w:eastAsia="Times New Roman" w:cs="Times New Roman" w:ascii="Times New Roman" w:hAnsi="Times New Roman"/>
            <w:color w:val="0000FF"/>
            <w:sz w:val="20"/>
            <w:u w:val="single"/>
            <w:lang w:eastAsia="ru-RU"/>
          </w:rPr>
          <w:t>Правилами</w:t>
        </w:r>
      </w:hyperlink>
      <w:r>
        <w:rPr>
          <w:rFonts w:eastAsia="Times New Roman" w:cs="Times New Roman" w:ascii="Times New Roman" w:hAnsi="Times New Roman"/>
          <w:sz w:val="20"/>
          <w:szCs w:val="20"/>
          <w:lang w:eastAsia="ru-RU"/>
        </w:rPr>
        <w:t xml:space="preserve"> осуществления контроля состава и свойств сточных вод, утвержденными постановлением Правительства Российской Федерации от 21 июня 2013 г. N 525 "Об утверждении Правил осуществления контроля состава и свойств сточных вод";</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получать от организации канализационного хозяйства информацию об изменении установленных тарифов на водоотведение;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привлекать третьих лиц для выполнения работ по устройству узла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инициировать проведение сверки расчетов по настоящему договору;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осуществлять в целях контроля состава и свойств сточных вод отбор проб сточных вод, в том числе параллельных проб, принимать участие в отборе проб сточных вод, осуществляемом организацией канализационного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V. Порядок осуществления учета принимаемых сточных вод, сроки и способы предоставления организации канализационного хозяйства показаний приборов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14. Для учета объемов принятых сточных вод стороны используют приборы учета, если иное не предусмотрено правилами организации коммерческого учета воды и сточных вод, утверждаемыми Правительством Российской Федерации.</w:t>
      </w:r>
    </w:p>
    <w:p>
      <w:pPr>
        <w:pStyle w:val="Normal"/>
        <w:spacing w:lineRule="auto" w:line="240" w:before="280" w:after="280"/>
        <w:rPr/>
      </w:pPr>
      <w:r>
        <w:rPr>
          <w:rFonts w:eastAsia="Times New Roman" w:cs="Times New Roman" w:ascii="Times New Roman" w:hAnsi="Times New Roman"/>
          <w:sz w:val="20"/>
          <w:szCs w:val="20"/>
          <w:lang w:eastAsia="ru-RU"/>
        </w:rPr>
        <w:t xml:space="preserve">15. Сведения об узлах учета и приборах учета сточных вод и о местах отбора проб сточных вод указываются (после их установки) в дополнительном приложении к договору. До установки узла учета </w:t>
      </w:r>
      <w:r>
        <w:rPr>
          <w:rFonts w:eastAsia="Times New Roman" w:cs="Times New Roman" w:ascii="Times New Roman" w:hAnsi="Times New Roman"/>
          <w:color w:val="000000"/>
          <w:sz w:val="20"/>
          <w:szCs w:val="20"/>
          <w:lang w:eastAsia="ru-RU"/>
        </w:rPr>
        <w:t>объем водоотведения равен объему водопотребления.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16. Коммерческий учет сточных вод в узлах учета обеспечивает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17. Количество принятых организацией канализационного хозяйства сточных вод определяется стороной, осуществляющей коммерческий учет поданной (полученной) холодной (горячей) воды, по показаниям приборов учета, за исключением случаев, когда в соответствии с правилами организации коммерческого учета воды и сточных вод, утверждаемыми Правительством Российской Федерации, коммерческий учет осуществляется расчетным способом.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18. В случае отсутствия у абонента приборов учета сточных вод абонент обязан до ______________________________ установить и ввести в эксплуатацию приборы учета сточных вод (распространяется только на категории абонентов, для которых установка приборов учета сточных вод является обязательной в соответствии с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19. Сторона, осуществляющая коммерческий учет принятых (отведенных) сточных вод, снимает показания приборов учета в период с 23 по 26 число (включительно) расчетного периода, установленного настоящим договором, либо определяет в случаях, предусмотренных законодательством Российской Федерации, количество поданной (полученной) холодной воды расчетным способом, вносит показания приборов учета в журнал учета расхода воды, и передает эти сведения в организацию водопроводного хозяйства в период с 23 по 26 число (включительно) расчетного периода.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20. Передача сторонами сведений о показаниях приборов учета и другой информации осуществляется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VI. Порядок обеспечения абонентом доступа организации канализационного хозяйства к канализационным сетям (контрольным канализационным колодцам) и приборам учета сточных вод в целях определения объема отводимых сточных вод, их состава и свойств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21. Абонент обязан обеспечить доступ представителям организации канализационного хозяйства или по ее указанию представителям иной организации к канализационным сетям (контрольным канализационным колодцам) и приборам учета сточных вод в следующем порядке: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организация канализационного хозяйства или по ее указанию иная организация предварительно, не позднее 15 минут до начала процедуры отбора проб, оповещает абонента о дате и времени посещения проверяющих с указанием списка проверяющих (при отсутствии у них служебных удостоверений или доверенности). Оповещение осуществляется любым доступным способом, позволяющим подтвердить получение такого уведомления адресатом;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уполномоченные представители организации канализационного хозяйства или представители иной организации предъявляют абоненту служебное удостоверение или доверенность;</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доступ представителям организации канализационного хозяйства или по ее указанию представителям иной организации к канализационным сетям (контрольным канализационным колодцам) и приборам учета сточных вод осуществляется только в установленных местах отбора проб, местах установки узлов учета, приборов учета и иных устройств, предусмотренных настоящим договором;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абонент вправе принимать участие в проведении организацией канализационного хозяйства всех проверок, предусмотренных настоящим разделом;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отказ в доступе (недопуске) организации канализационного хозяйства приравнивается к неисправности прибора учета, что влечет за собой применение расчетного способа при определении количества принятых сточных вод за весь период нарушения. Продолжительность периода нарушения определяется в соответствии с правилами организации коммерческого учета воды и сточных вод, утверждаемыми Правительством Российской Федерации;</w:t>
      </w:r>
    </w:p>
    <w:p>
      <w:pPr>
        <w:pStyle w:val="Normal"/>
        <w:spacing w:lineRule="auto" w:line="240" w:before="280" w:after="280"/>
        <w:rPr/>
      </w:pPr>
      <w:r>
        <w:rPr>
          <w:rFonts w:eastAsia="Times New Roman" w:cs="Times New Roman" w:ascii="Times New Roman" w:hAnsi="Times New Roman"/>
          <w:sz w:val="20"/>
          <w:szCs w:val="20"/>
          <w:lang w:eastAsia="ru-RU"/>
        </w:rPr>
        <w:t xml:space="preserve">е) в случае невозможности отбора проб сточных вод из мест отбора проб сточных вод, предусмотренных настоящим договором, отбор сточных вод осуществляется в порядке, установленном </w:t>
      </w:r>
      <w:hyperlink r:id="rId10">
        <w:r>
          <w:rPr>
            <w:rStyle w:val="Style15"/>
            <w:rFonts w:eastAsia="Times New Roman" w:cs="Times New Roman" w:ascii="Times New Roman" w:hAnsi="Times New Roman"/>
            <w:color w:val="0000FF"/>
            <w:sz w:val="20"/>
            <w:u w:val="single"/>
            <w:lang w:eastAsia="ru-RU"/>
          </w:rPr>
          <w:t>Правилами</w:t>
        </w:r>
      </w:hyperlink>
      <w:r>
        <w:rPr>
          <w:rFonts w:eastAsia="Times New Roman" w:cs="Times New Roman" w:ascii="Times New Roman" w:hAnsi="Times New Roman"/>
          <w:sz w:val="20"/>
          <w:szCs w:val="20"/>
          <w:lang w:eastAsia="ru-RU"/>
        </w:rPr>
        <w:t xml:space="preserve"> осуществления контроля состава и свойств сточных вод, утвержденными постановлением Правительства Российской Федерации от 21 июня 2013 г. N 525 "Об утверждении Правил осуществления контроля состава и свойств сточных вод".</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VII. Контроль состава и свойств сточных вод, места и порядок отбора проб сточных вод</w:t>
      </w:r>
    </w:p>
    <w:p>
      <w:pPr>
        <w:pStyle w:val="Normal"/>
        <w:spacing w:lineRule="auto" w:line="240" w:before="280" w:after="280"/>
        <w:rPr/>
      </w:pPr>
      <w:r>
        <w:rPr>
          <w:rFonts w:eastAsia="Times New Roman" w:cs="Times New Roman" w:ascii="Times New Roman" w:hAnsi="Times New Roman"/>
          <w:sz w:val="20"/>
          <w:szCs w:val="20"/>
          <w:lang w:eastAsia="ru-RU"/>
        </w:rPr>
        <w:t xml:space="preserve">22. Контроль состава и свойств сточных вод в отношении абонентов, для объектов которых установлены нормативы допустимых сбросов загрязняющих веществ, иных веществ и микроорганизмов и нормативы допустимых сбросов по составу сточных вод (далее - нормативы допустимых сбросов), осуществляется в соответствии с </w:t>
      </w:r>
      <w:hyperlink r:id="rId11">
        <w:r>
          <w:rPr>
            <w:rStyle w:val="Style15"/>
            <w:rFonts w:eastAsia="Times New Roman" w:cs="Times New Roman" w:ascii="Times New Roman" w:hAnsi="Times New Roman"/>
            <w:color w:val="0000FF"/>
            <w:sz w:val="20"/>
            <w:u w:val="single"/>
            <w:lang w:eastAsia="ru-RU"/>
          </w:rPr>
          <w:t>Правилами</w:t>
        </w:r>
      </w:hyperlink>
      <w:r>
        <w:rPr>
          <w:rFonts w:eastAsia="Times New Roman" w:cs="Times New Roman" w:ascii="Times New Roman" w:hAnsi="Times New Roman"/>
          <w:sz w:val="20"/>
          <w:szCs w:val="20"/>
          <w:lang w:eastAsia="ru-RU"/>
        </w:rPr>
        <w:t xml:space="preserve"> осуществления контроля состава и свойств сточных вод, утвержденными постановлением Правительства Российской Федерации от 21 июня 2013 г. N 525 "Об утверждении Правил осуществления контроля состава и свойств сточных вод".</w:t>
      </w:r>
    </w:p>
    <w:p>
      <w:pPr>
        <w:pStyle w:val="Normal"/>
        <w:spacing w:lineRule="auto" w:line="240" w:before="280" w:after="280"/>
        <w:rPr/>
      </w:pPr>
      <w:r>
        <w:rPr>
          <w:rFonts w:eastAsia="Times New Roman" w:cs="Times New Roman" w:ascii="Times New Roman" w:hAnsi="Times New Roman"/>
          <w:sz w:val="20"/>
          <w:szCs w:val="20"/>
          <w:lang w:eastAsia="ru-RU"/>
        </w:rPr>
        <w:t xml:space="preserve">23. Отбор проб сточных вод, анализ отобранных проб сточных вод, оформление результатов анализа проб сточных вод и информирование о таких результатах абонентов и уполномоченных органов государственной власти в рамках контроля состава и свойств сточных вод в отношении абонентов, для объектов которых нормы допустимых сбросов не устанавливаются, осуществляются в порядке, предусмотренном </w:t>
      </w:r>
      <w:hyperlink r:id="rId12">
        <w:r>
          <w:rPr>
            <w:rStyle w:val="Style15"/>
            <w:rFonts w:eastAsia="Times New Roman" w:cs="Times New Roman" w:ascii="Times New Roman" w:hAnsi="Times New Roman"/>
            <w:color w:val="0000FF"/>
            <w:sz w:val="20"/>
            <w:u w:val="single"/>
            <w:lang w:eastAsia="ru-RU"/>
          </w:rPr>
          <w:t>Правилами</w:t>
        </w:r>
      </w:hyperlink>
      <w:r>
        <w:rPr>
          <w:rFonts w:eastAsia="Times New Roman" w:cs="Times New Roman" w:ascii="Times New Roman" w:hAnsi="Times New Roman"/>
          <w:sz w:val="20"/>
          <w:szCs w:val="20"/>
          <w:lang w:eastAsia="ru-RU"/>
        </w:rPr>
        <w:t xml:space="preserve"> осуществления контроля состава и свойств сточных вод, утвержденными постановлением Правительства Российской Федерации от 21 июня 2013 г. N 525 "Об утверждении Правил осуществления контроля состава и свойств сточных вод".</w:t>
      </w:r>
    </w:p>
    <w:p>
      <w:pPr>
        <w:pStyle w:val="Normal"/>
        <w:spacing w:lineRule="auto" w:line="240" w:before="280" w:after="280"/>
        <w:rPr/>
      </w:pPr>
      <w:r>
        <w:rPr>
          <w:rFonts w:eastAsia="Times New Roman" w:cs="Times New Roman" w:ascii="Times New Roman" w:hAnsi="Times New Roman"/>
          <w:sz w:val="20"/>
          <w:szCs w:val="20"/>
          <w:lang w:eastAsia="ru-RU"/>
        </w:rPr>
        <w:t xml:space="preserve">24. Сведения об узлах учета и приборах учета сточных вод и о местах отбора проб сточных вод приводятся по форме, указанной в </w:t>
      </w:r>
      <w:hyperlink r:id="rId13">
        <w:r>
          <w:rPr>
            <w:rStyle w:val="Style15"/>
            <w:rFonts w:eastAsia="Times New Roman" w:cs="Times New Roman" w:ascii="Times New Roman" w:hAnsi="Times New Roman"/>
            <w:color w:val="0000FF"/>
            <w:sz w:val="20"/>
            <w:u w:val="single"/>
            <w:lang w:eastAsia="ru-RU"/>
          </w:rPr>
          <w:t>приложении N 4</w:t>
        </w:r>
      </w:hyperlink>
      <w:r>
        <w:rPr>
          <w:rFonts w:eastAsia="Times New Roman" w:cs="Times New Roman" w:ascii="Times New Roman" w:hAnsi="Times New Roman"/>
          <w:sz w:val="20"/>
          <w:szCs w:val="20"/>
          <w:lang w:eastAsia="ru-RU"/>
        </w:rPr>
        <w:t xml:space="preserve"> к настоящему договору.</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VIII. Порядок контроля за соблюдением абонентами нормативов допустимых сбросов, лимитов на сбросы и показателей декларации о составе и свойствах сточных вод, нормативов по объему отводимых в централизованную систему водоотведения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pPr>
        <w:pStyle w:val="Normal"/>
        <w:spacing w:lineRule="auto" w:line="240" w:before="280" w:after="280"/>
        <w:rPr/>
      </w:pPr>
      <w:r>
        <w:rPr>
          <w:rFonts w:eastAsia="Times New Roman" w:cs="Times New Roman" w:ascii="Times New Roman" w:hAnsi="Times New Roman"/>
          <w:sz w:val="20"/>
          <w:szCs w:val="20"/>
          <w:lang w:eastAsia="ru-RU"/>
        </w:rPr>
        <w:t xml:space="preserve">25. Нормативы водоотведения по объему и составу отводимых в централизованную систему водоотведения сточных вод устанавливаются в соответствии с законодательством Российской Федерации. Организация канализационного хозяйства уведомляет абонента об утверждении уполномоченными органами исполнительной власти, органами местного самоуправления поселения, городского округа нормативов водоотведения по объему и составу отводимых в централизованную систему водоотведения сточных вод в течение 5 рабочих дней со дня получения такой информации от уполномоченных органов исполнительной власти, органов местного самоуправления. Сведения о нормативах по объему отводимых в централизованную систему водоотведения сточных вод, установленных для абонента, приводятся по форме согласно </w:t>
      </w:r>
      <w:hyperlink r:id="rId14">
        <w:r>
          <w:rPr>
            <w:rStyle w:val="Style15"/>
            <w:rFonts w:eastAsia="Times New Roman" w:cs="Times New Roman" w:ascii="Times New Roman" w:hAnsi="Times New Roman"/>
            <w:color w:val="0000FF"/>
            <w:sz w:val="20"/>
            <w:u w:val="single"/>
            <w:lang w:eastAsia="ru-RU"/>
          </w:rPr>
          <w:t>приложению N 5</w:t>
        </w:r>
      </w:hyperlink>
      <w:r>
        <w:rPr>
          <w:rFonts w:eastAsia="Times New Roman" w:cs="Times New Roman" w:ascii="Times New Roman" w:hAnsi="Times New Roman"/>
          <w:sz w:val="20"/>
          <w:szCs w:val="20"/>
          <w:lang w:eastAsia="ru-RU"/>
        </w:rPr>
        <w:t>.</w:t>
      </w:r>
    </w:p>
    <w:p>
      <w:pPr>
        <w:pStyle w:val="Normal"/>
        <w:spacing w:lineRule="auto" w:line="240" w:before="280" w:after="280"/>
        <w:rPr/>
      </w:pPr>
      <w:r>
        <w:rPr>
          <w:rFonts w:eastAsia="Times New Roman" w:cs="Times New Roman" w:ascii="Times New Roman" w:hAnsi="Times New Roman"/>
          <w:sz w:val="20"/>
          <w:szCs w:val="20"/>
          <w:lang w:eastAsia="ru-RU"/>
        </w:rPr>
        <w:t xml:space="preserve">26. Сведения о нормативах допустимых сбросов и требованиях к составу и свойствам сточных вод, установленных для абонента, приводятся по форме согласно </w:t>
      </w:r>
      <w:hyperlink r:id="rId15">
        <w:r>
          <w:rPr>
            <w:rStyle w:val="Style15"/>
            <w:rFonts w:eastAsia="Times New Roman" w:cs="Times New Roman" w:ascii="Times New Roman" w:hAnsi="Times New Roman"/>
            <w:color w:val="0000FF"/>
            <w:sz w:val="20"/>
            <w:u w:val="single"/>
            <w:lang w:eastAsia="ru-RU"/>
          </w:rPr>
          <w:t>приложению N 6</w:t>
        </w:r>
      </w:hyperlink>
      <w:r>
        <w:rPr>
          <w:rFonts w:eastAsia="Times New Roman" w:cs="Times New Roman" w:ascii="Times New Roman" w:hAnsi="Times New Roman"/>
          <w:sz w:val="20"/>
          <w:szCs w:val="20"/>
          <w:lang w:eastAsia="ru-RU"/>
        </w:rPr>
        <w:t>.</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27. Контроль за соблюдением абонентом установленных для него нормативов водоотведения по объему и составу сточных вод осуществляет организация -канализационного хозяйства или по ее поручению транзитная организация, осуществляющая транспортировку сточных вод абонента.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ходе осуществления контроля за соблюдением абонентом установленных для него нормативов водоотведения по объему и составу сточных вод организация водопроводно-канализационного хозяйства ежемесячно определяет объем отведенных (принятых) сточных вод абонента сверх установленного для него норматива водоотведения по объему и составу сточных вод.</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28. При наличии у абонента объектов, для которых не устанавливаются нормативы водоотведения по объему сточных вод, контроль за соблюдением нормативов водоотведения по объему сточных вод абонента производится путем сверки общего объема отведенных сточных вод за вычетом объемов поверхностных сточных вод, а также объемов сточных вод, для которых не устанавливаются нормативы водоотведения по объему сточных вод.</w:t>
      </w:r>
    </w:p>
    <w:p>
      <w:pPr>
        <w:pStyle w:val="Normal"/>
        <w:spacing w:lineRule="auto" w:line="240" w:before="280" w:after="280"/>
        <w:rPr/>
      </w:pPr>
      <w:r>
        <w:rPr>
          <w:rFonts w:eastAsia="Times New Roman" w:cs="Times New Roman" w:ascii="Times New Roman" w:hAnsi="Times New Roman"/>
          <w:sz w:val="20"/>
          <w:szCs w:val="20"/>
          <w:lang w:eastAsia="ru-RU"/>
        </w:rPr>
        <w:t xml:space="preserve">29. При превышении абонентом установленных нормативов водоотведения по объему сточных вод абонент оплачивает объем сточных вод, отведенных в расчетном периоде в централизованную систему водоотведения с превышением установленного норматива по объему сточных вод, по тарифам на водоотведение, действующим в отношении сверхнормативных сбросов сточных вод, установленным в соответствии с </w:t>
      </w:r>
      <w:hyperlink r:id="rId16">
        <w:r>
          <w:rPr>
            <w:rStyle w:val="Style15"/>
            <w:rFonts w:eastAsia="Times New Roman" w:cs="Times New Roman" w:ascii="Times New Roman" w:hAnsi="Times New Roman"/>
            <w:color w:val="0000FF"/>
            <w:sz w:val="20"/>
            <w:u w:val="single"/>
            <w:lang w:eastAsia="ru-RU"/>
          </w:rPr>
          <w:t>Основами</w:t>
        </w:r>
      </w:hyperlink>
      <w:r>
        <w:rPr>
          <w:rFonts w:eastAsia="Times New Roman" w:cs="Times New Roman" w:ascii="Times New Roman" w:hAnsi="Times New Roman"/>
          <w:sz w:val="20"/>
          <w:szCs w:val="20"/>
          <w:lang w:eastAsia="ru-RU"/>
        </w:rPr>
        <w:t xml:space="preserve"> ценообразования в сфере водоснабжения и водоотведения, утвержденными постановлением Правительства Российской Федерации от 13 мая 2013 г. N 406 "О государственном регулировании тарифов в сфере водоснабжения и водоотведения".</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IX. Условия прекращения или ограничения приема сточных вод</w:t>
      </w:r>
    </w:p>
    <w:p>
      <w:pPr>
        <w:pStyle w:val="Normal"/>
        <w:spacing w:lineRule="auto" w:line="240" w:before="280" w:after="280"/>
        <w:rPr/>
      </w:pPr>
      <w:r>
        <w:rPr>
          <w:rFonts w:eastAsia="Times New Roman" w:cs="Times New Roman" w:ascii="Times New Roman" w:hAnsi="Times New Roman"/>
          <w:sz w:val="20"/>
          <w:szCs w:val="20"/>
          <w:lang w:eastAsia="ru-RU"/>
        </w:rPr>
        <w:t xml:space="preserve">30. Организация канализационного хозяйства вправе осуществить временное прекращение или ограничение приема сточных вод абонента только в случаях, установленных Федеральным </w:t>
      </w:r>
      <w:hyperlink r:id="rId17">
        <w:r>
          <w:rPr>
            <w:rStyle w:val="Style15"/>
            <w:rFonts w:eastAsia="Times New Roman" w:cs="Times New Roman" w:ascii="Times New Roman" w:hAnsi="Times New Roman"/>
            <w:color w:val="0000FF"/>
            <w:sz w:val="20"/>
            <w:u w:val="single"/>
            <w:lang w:eastAsia="ru-RU"/>
          </w:rPr>
          <w:t>законом</w:t>
        </w:r>
      </w:hyperlink>
      <w:r>
        <w:rPr>
          <w:rFonts w:eastAsia="Times New Roman" w:cs="Times New Roman" w:ascii="Times New Roman" w:hAnsi="Times New Roman"/>
          <w:sz w:val="20"/>
          <w:szCs w:val="20"/>
          <w:lang w:eastAsia="ru-RU"/>
        </w:rPr>
        <w:t xml:space="preserve"> "О водоснабжении и водоотведении", и при условии соблюдения порядка временного прекращения или ограничения приема сточных вод, установленного правилами холодного водоснабжения и водоотведения, утверждаемыми Правительством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31. Организация водопроводно-канализационного хозяйства в течение одних суток со дня временного прекращения или ограничения приема сточных вод уведомляет о таком прекращении или ограничении: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абонента;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Администрацию Брюховецкого, Переясловского, Свободненского сельского поселения (нужное подчеркнуть);</w:t>
      </w:r>
    </w:p>
    <w:p>
      <w:pPr>
        <w:pStyle w:val="Normal"/>
        <w:spacing w:lineRule="auto" w:line="240" w:before="280" w:after="280"/>
        <w:rPr/>
      </w:pPr>
      <w:r>
        <w:rPr>
          <w:rFonts w:eastAsia="Times New Roman" w:cs="Times New Roman" w:ascii="Times New Roman" w:hAnsi="Times New Roman"/>
          <w:sz w:val="20"/>
          <w:szCs w:val="20"/>
          <w:lang w:eastAsia="ru-RU"/>
        </w:rPr>
        <w:t>в) ТО Управления Роспотребнадзора по Краснодарскому краю в Тимашевском,</w:t>
      </w:r>
      <w:r>
        <w:rPr>
          <w:rFonts w:eastAsia="Times New Roman" w:cs="Courier New" w:ascii="Courier New" w:hAnsi="Courier New"/>
          <w:sz w:val="20"/>
          <w:szCs w:val="20"/>
          <w:lang w:eastAsia="ru-RU"/>
        </w:rPr>
        <w:t xml:space="preserve"> </w:t>
      </w:r>
      <w:r>
        <w:rPr>
          <w:rFonts w:eastAsia="Times New Roman" w:cs="Times New Roman" w:ascii="Times New Roman" w:hAnsi="Times New Roman"/>
          <w:sz w:val="20"/>
          <w:szCs w:val="20"/>
          <w:lang w:eastAsia="ru-RU"/>
        </w:rPr>
        <w:t>Брюховецком, Приморско-Ахтарском, Каневском районах;</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ФГКУ «13 отряд ФПС по Краснодарскому краю».</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32. Уведомление организацией канализационного хозяйства о временном прекращении или ограничении приема сточных вод, а также уведомление о снятии такого прекращения или ограничения и возобновлении приема сточных вод направляются соответствующим лицам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 Порядок декларирования состава и свойств сточных вод (раздел X настоящего договора включается в договор при условии его заключения с абонентом, который обязан подавать декларацию о составе и свойствах сточных вод в соответствии с требованиями законодательства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33. В целях обеспечения контроля состава и свойств сточных вод абонент подает в организацию канализационного хозяйства декларацию о составе и свойствах сточных вод, отводимых в централизованную систему водоотведения (далее - декларация).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34. Декларация разрабатывается абонентом и представляется в организацию водопроводно-канализационного хозяйства не позднее 6 месяцев со дня заключения абонентом с организацией канализационного хозяйства настоящего договора. Декларация на очередной год подается абонентом до 1 июля предшествующего года.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35. К декларации прилагается заверенная абонентом схема внутриплощадочных канализационных сетей с указанием колодцев присоединения к централизованной системе водоотведения и контрольных канализационных колодцев. При наличии нескольких выпусков в централизованную систему водоотведения в декларации указываются усредненные состав и свойства сточных вод по каждому из таких выпусков. Значения фактических концентраций и фактические свойства сточных вод в составе декларации определяются абонентом путем усреднения результатов серии определений состава и свойств проб сточных вод на всех канализационных выпусках абонента (не менее 6 на каждом выпуске), выполненных по поручению абонента лабораторией, аккредитованной в порядке, установленном законодательством Российской Федерации. Отбор проб на канализационных выпусках абонента может производиться по поручению абонента организацией канализационного хозяйства за счет средств абонента.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36. При отсутствии у абонента устройств по усреднению сточных вод и (или) локальных очистных сооружений (или при неэффективной работе локальных очистных сооружений) значения фактических концентраций и фактические свойства сточных вод в составе декларации определяются абонентом в интервале от среднего до максимального значения (но не ниже среднего значения), при этом в обязательном порядке: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учитываются результаты, полученные в ходе осуществления контроля состава и свойств сточных вод, проводимого организацией канализационного хозяйства в порядке, утверждаемом Правительством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исключаются значения любого залпового или запрещенного сброса загрязняющих веществ;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исключаются результаты определений состава и свойств сточных вод в пределах установленных абоненту нормативов допустимых сбросов и требований к составу и свойствам сточных вод.</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37. Перечень загрязняющих веществ, для выявления которых выполняются определения состава и свойств сточных вод, определяется нормативами допустимых сбросов абонента, нормативами водоотведения по составу сточных вод, требованиями к составу и свойствам сточных вод, установленными в целях предотвращения негативного воздействия на работу централизованной системы водоотведения.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38. Декларация утрачивает силу в следующих случаях:</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изменение состава и свойств сточных вод абонента при вводе в эксплуатацию водоохранных, водосберегающих или бессточных технологий, новых или реконструируемых объектов, перепрофилирование производства;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выявление организацией канализационного хозяйства в ходе осуществления контроля состава и свойств сточных вод, сверхнормативного сброса загрязняющих веществ, не отраженных абонентом в декларации;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установление абоненту новых нормативов допустимого сброса.</w:t>
      </w:r>
    </w:p>
    <w:p>
      <w:pPr>
        <w:pStyle w:val="Normal"/>
        <w:spacing w:lineRule="auto" w:line="240" w:before="280" w:after="280"/>
        <w:rPr/>
      </w:pPr>
      <w:r>
        <w:rPr>
          <w:rFonts w:eastAsia="Times New Roman" w:cs="Times New Roman" w:ascii="Times New Roman" w:hAnsi="Times New Roman"/>
          <w:sz w:val="20"/>
          <w:szCs w:val="20"/>
          <w:lang w:eastAsia="ru-RU"/>
        </w:rPr>
        <w:t xml:space="preserve">39. В течение 2 месяцев со дня наступления хотя бы одного из событий, указанных в </w:t>
      </w:r>
      <w:hyperlink r:id="rId18">
        <w:r>
          <w:rPr>
            <w:rStyle w:val="Style15"/>
            <w:rFonts w:eastAsia="Times New Roman" w:cs="Times New Roman" w:ascii="Times New Roman" w:hAnsi="Times New Roman"/>
            <w:color w:val="0000FF"/>
            <w:sz w:val="20"/>
            <w:u w:val="single"/>
            <w:lang w:eastAsia="ru-RU"/>
          </w:rPr>
          <w:t>пункте 38</w:t>
        </w:r>
      </w:hyperlink>
      <w:r>
        <w:rPr>
          <w:rFonts w:eastAsia="Times New Roman" w:cs="Times New Roman" w:ascii="Times New Roman" w:hAnsi="Times New Roman"/>
          <w:sz w:val="20"/>
          <w:szCs w:val="20"/>
          <w:lang w:eastAsia="ru-RU"/>
        </w:rPr>
        <w:t xml:space="preserve"> настоящего договора, которое повлекло изменение состава сточных вод абонента, абонент обязан разработать и направить организации канализационного хозяйства новую декларацию, при этом ранее утвержденная декларация утрачивает силу по истечении 2 месяцев со дня наступления указанных событий.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40. В случае если абонентом допущено нарушение декларации, абонент обязан незамедлительно проинформировать об этом организацию канализационного хозяйства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 Условия отведения (приема) поверхностных сточных вод в централизованные системы водоотведения (предусмотренные разделом XI настоящего договора водоотведения, включаются в договор при условии его заключения с абонентом, владеющим на законном основании объектом недвижимого имущества, земельным участком, с которых осуществляется отведение поверхностных сточных вод)</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41. Организация канализационного хозяйства в соответствии с условиями настоящего договора обязуется осуществлять прием поверхностных сточных вод абонента в централизованную (общесплавную, ливневую) систему водоотведения и обеспечивать их транспортировку, очистку и сброс в водный объект, а абонент обязуется соблюдать требования к составу и свойствам отводимых поверхностных сточных вод, установленные законодательством Российской Федерации, и производить организации канализационного хозяйства оплату отведения (приема) поверхностных сточных вод в сроки, порядке и размере, которые определены в настоящем договоре.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42. Отведение поверхностных сточных вод осуществляется с непосредственным подключением или без непосредственного подключения к централизованной системе водоотведения.</w:t>
      </w:r>
    </w:p>
    <w:p>
      <w:pPr>
        <w:pStyle w:val="Normal"/>
        <w:spacing w:lineRule="auto" w:line="240" w:before="280" w:after="280"/>
        <w:rPr/>
      </w:pPr>
      <w:r>
        <w:rPr>
          <w:rFonts w:eastAsia="Times New Roman" w:cs="Times New Roman" w:ascii="Times New Roman" w:hAnsi="Times New Roman"/>
          <w:sz w:val="20"/>
          <w:szCs w:val="20"/>
          <w:lang w:eastAsia="ru-RU"/>
        </w:rPr>
        <w:t xml:space="preserve">43. Сведения о точках приема поверхностных сточных вод абонента определяются по форме согласно </w:t>
      </w:r>
      <w:hyperlink r:id="rId19">
        <w:r>
          <w:rPr>
            <w:rStyle w:val="Style15"/>
            <w:rFonts w:eastAsia="Times New Roman" w:cs="Times New Roman" w:ascii="Times New Roman" w:hAnsi="Times New Roman"/>
            <w:color w:val="0000FF"/>
            <w:sz w:val="20"/>
            <w:u w:val="single"/>
            <w:lang w:eastAsia="ru-RU"/>
          </w:rPr>
          <w:t>приложению N 7</w:t>
        </w:r>
      </w:hyperlink>
      <w:r>
        <w:rPr>
          <w:rFonts w:eastAsia="Times New Roman" w:cs="Times New Roman" w:ascii="Times New Roman" w:hAnsi="Times New Roman"/>
          <w:sz w:val="20"/>
          <w:szCs w:val="20"/>
          <w:lang w:eastAsia="ru-RU"/>
        </w:rPr>
        <w:t>.</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XII. Условия отведения (приема) сточных вод иных лиц, объекты которых подключены к канализационным сетям, принадлежащим абоненту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44. Абонент представляет организации канализационного хозяйства сведения о лицах, объекты которых подключены к канализационным сетям, принадлежащим абоненту.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45. Сведения о лицах, объекты которых подключены к канализационным сетям, принадлежащим абоненту, представляются в письменном виде с указанием наименования таких лиц, срока и схемы подключения к канализационным сетям, места отбора проб сточных вод. Организация канализационного хозяйства вправе запросить у лиц, объекты которых подключены к канализационным сетям, принадлежащим абоненту, иные необходимые сведения и документы.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46. Организация канализационного хозяйства осуществляет отведение сточных вод юридических и физических лиц, объекты которых подключены к канализационным сетям абонента, при условии, что такие лица заключили договор водоотведения с организацией водопроводно-канализационного 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47. Абонент несет в полном объеме ответственность за нарушения условий настоящего договора, произошедшие по вине юридических и физических лиц, объекты которых подключены к канализационным сетям абонента и которые не имеют договора водоотведения или единого договора холодного водоснабжения и водоотведения с организацией канализационного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XIII. Порядок урегулирования споров и разногласий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48. Все споры и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49. Претензия направляется по адресу стороны, указанному в реквизитах договора, и должна содержать:</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сведения о заявителе (наименование, местонахождение (адрес));</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содержание спора, разногласий;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сведения об объекте (объектах), в отношении которого возникли разногласия (полное наименование, местонахождение, правомочие на объект, которым обладает сторона, направившая претензию);</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другие сведения по усмотрению стороны.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50. Сторона, получившая претензию, в течение 5 рабочих дней со дня поступления претензии обязана ее рассмотреть и дать ответ.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51. Стороны составляют акт об урегулировании спора (разногласий).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52. В случае недостижения сторонами соглашения спор и разногласия, возникшие из настоящего договора, подлежат урегулированию в суде в установленном законодательством Российской Федерации порядке.</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XIV. Ответственность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53.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54. В случае нарушения организацией канализационного хозяйства режима приема сточных вод абонент вправе потребовать пропорционального снижения размера оплаты по настоящему договору в соответствующем расчетном периоде.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55. В случае неисполнения либо ненадлежащего исполнения абонентом обязательств по оплате настоящего договора организация канализационного хозяйства вправе потребовать от абонента уплаты неустойки в размере 2-кратной ставки рефинансирования (учетной ставки) Центрального банка Российской Федерации, установленной на день предъявления соответствующего требования, от суммы задолженности за каждый день просрочки.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XV. Обстоятельства непреодолимой силы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56.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 вызванные этими обстоятельствами.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57. Сторона, подвергшаяся действию непреодолимой силы, обязана без промедления, не позднее 24 часов, известить другую сторону любым доступным способом о наступлении указанных обстоятельств или предпринять все действия для уведомления другой стороны.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Извещение должно содержать данные о наступлении и характере указанных обстоятельств.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Сторона должна также без промедления, не позднее 24 часов, известить другую сторону о прекращении таких обстоятельств.</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XVI. Срок действия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58. Настоящий договор вступает в силу с 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(указать дату)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59. Настоящий договор заключен на срок _______________________________.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(указать срок)</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60.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61. Настоящий договор может быть расторгнут до окончания срока его действия по обоюдному согласию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62. В случае предусмотренного законодательством Российской Федерации отказа организации канализационного хозяйства от исполнения настоящего договора или его изменения в одностороннем порядке договор считается расторгнутым или измененным.</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XVII. Прочие условия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63. Изменения, которые вносятся в настоящий договор, считаются действительными, если они оформлены в письменном виде, подписаны уполномоченными на то лицами и заверены печатями обеих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64. В случае изменения наименования, местонахождения или банковских реквизитов у одной из сторон 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65. При исполнении настоящего договора стороны обязуются руководствоваться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66. Настоящий договор составлен в двух экземплярах, имеющих одинаковую юридическую силу.</w:t>
      </w:r>
    </w:p>
    <w:p>
      <w:pPr>
        <w:pStyle w:val="Normal"/>
        <w:spacing w:lineRule="auto" w:line="240" w:before="280" w:after="280"/>
        <w:rPr/>
      </w:pPr>
      <w:r>
        <w:rPr>
          <w:rFonts w:eastAsia="Times New Roman" w:cs="Times New Roman" w:ascii="Times New Roman" w:hAnsi="Times New Roman"/>
          <w:sz w:val="20"/>
          <w:szCs w:val="20"/>
          <w:lang w:eastAsia="ru-RU"/>
        </w:rPr>
        <w:t xml:space="preserve">67. </w:t>
      </w:r>
      <w:hyperlink r:id="rId20">
        <w:r>
          <w:rPr>
            <w:rStyle w:val="Style15"/>
            <w:rFonts w:eastAsia="Times New Roman" w:cs="Times New Roman" w:ascii="Times New Roman" w:hAnsi="Times New Roman"/>
            <w:color w:val="0000FF"/>
            <w:sz w:val="20"/>
            <w:u w:val="single"/>
            <w:lang w:eastAsia="ru-RU"/>
          </w:rPr>
          <w:t>Приложения</w:t>
        </w:r>
      </w:hyperlink>
      <w:r>
        <w:rPr>
          <w:rFonts w:eastAsia="Times New Roman" w:cs="Times New Roman" w:ascii="Times New Roman" w:hAnsi="Times New Roman"/>
          <w:sz w:val="20"/>
          <w:szCs w:val="20"/>
          <w:lang w:eastAsia="ru-RU"/>
        </w:rPr>
        <w:t xml:space="preserve"> к настоящему договору являются его неотъемлемой частью.</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канализационного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9345" w:type="dxa"/>
        <w:jc w:val="left"/>
        <w:tblInd w:w="-60" w:type="dxa"/>
        <w:tblBorders/>
        <w:tblCellMar>
          <w:top w:w="60" w:type="dxa"/>
          <w:left w:w="60" w:type="dxa"/>
          <w:bottom w:w="60" w:type="dxa"/>
          <w:right w:w="60" w:type="dxa"/>
        </w:tblCellMar>
      </w:tblPr>
      <w:tblGrid>
        <w:gridCol w:w="4542"/>
        <w:gridCol w:w="4803"/>
      </w:tblGrid>
      <w:tr>
        <w:trPr/>
        <w:tc>
          <w:tcPr>
            <w:tcW w:w="4542" w:type="dxa"/>
            <w:tcBorders/>
            <w:shd w:fill="auto" w:val="clear"/>
          </w:tcPr>
          <w:p>
            <w:pPr>
              <w:pStyle w:val="Normal"/>
              <w:spacing w:lineRule="auto" w:line="240" w:before="0" w:after="20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352750 Краснодарский край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ст. Брюховецкая ул. О.Кошевого 196</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р./с 40702810000290010118</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кор/сч 30101810500000000516</w:t>
            </w:r>
          </w:p>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ОАО «Крайинвестбанк» г. Краснодар ИНН 2327009686, БИК 040349516 КПП 232701001</w:t>
            </w:r>
          </w:p>
        </w:tc>
        <w:tc>
          <w:tcPr>
            <w:tcW w:w="4803" w:type="dxa"/>
            <w:tcBorders/>
            <w:shd w:fill="auto" w:val="clear"/>
          </w:tcPr>
          <w:p>
            <w:pPr>
              <w:pStyle w:val="Normal"/>
              <w:snapToGrid w:val="false"/>
              <w:spacing w:lineRule="auto" w:line="240" w:before="0" w:after="20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Подписи:</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__________________ В.А. Дьяченко </w:t>
        <w:tab/>
        <w:tab/>
        <w:tab/>
        <w:t>Абонент ___________________________________</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 ___________ 20__ г. </w:t>
        <w:tab/>
        <w:tab/>
        <w:tab/>
        <w:tab/>
        <w:t>"__"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1</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 водоотведения</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 «___» ____________ 20__г.</w:t>
      </w:r>
    </w:p>
    <w:p>
      <w:pPr>
        <w:pStyle w:val="Normal"/>
        <w:spacing w:lineRule="auto" w:line="240" w:before="280" w:after="28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АКТ</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разграничении балансовой принадлежности</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pPr>
      <w:r>
        <w:rPr>
          <w:rFonts w:eastAsia="Times New Roman" w:cs="Times New Roman" w:ascii="Times New Roman" w:hAnsi="Times New Roman"/>
          <w:sz w:val="20"/>
          <w:szCs w:val="20"/>
          <w:lang w:eastAsia="ru-RU"/>
        </w:rPr>
        <w:t xml:space="preserve">Общество с ограниченной ответственностью «Брюховецкое предприятие отвода и очистки стоков», именуемое в дальнейшем Организацией канализационого хозяйства, в лице директора Дьяченко Владимира Анатольевича, действующего на основании Устава, с одной стороны, и _____________, именуемое в дальнейшем Абонентом, в лице ___________________, действующего на основании ________, с другой стороны, составили настоящий акт о том, что границей раздела балансовой принадлежности по канализационным сетям организации канализационного хозяйства и абонента является (линия раздела объектов централизованных систем водоотведения, в том числе канализационных сетей, между владельцами по признаку собственности или владения на ином законном основании) является место, </w:t>
      </w:r>
      <w:r>
        <w:rPr>
          <w:rFonts w:eastAsia="Times New Roman" w:cs="Times New Roman" w:ascii="Times New Roman" w:hAnsi="Times New Roman"/>
          <w:color w:val="000000"/>
          <w:sz w:val="20"/>
          <w:szCs w:val="20"/>
          <w:lang w:eastAsia="ru-RU"/>
        </w:rPr>
        <w:t>где присоединенная сеть Абонента подключается к централизованной (магистральной) сети водоотведения.</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bookmarkStart w:id="0" w:name="Par284"/>
      <w:bookmarkEnd w:id="0"/>
      <w:r>
        <w:rPr>
          <w:rFonts w:eastAsia="Times New Roman" w:cs="Times New Roman" w:ascii="Times New Roman" w:hAnsi="Times New Roman"/>
          <w:sz w:val="20"/>
          <w:szCs w:val="20"/>
          <w:lang w:eastAsia="ru-RU"/>
        </w:rPr>
        <w:t xml:space="preserve">Организация канализационного </w:t>
        <w:tab/>
        <w:tab/>
        <w:tab/>
        <w:tab/>
        <w:tab/>
        <w:t>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_________________ В.А. Дьяченко</w:t>
        <w:tab/>
        <w:tab/>
        <w:tab/>
        <w:tab/>
        <w:t xml:space="preserve"> ___________________________________</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 ___________ 20__ г. </w:t>
        <w:tab/>
        <w:tab/>
        <w:tab/>
        <w:tab/>
        <w:tab/>
        <w:t>"__"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2</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к договору водоотведения </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 «___» __________ 20__ г.</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АКТ</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разграничении эксплуатационной ответственности</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pPr>
      <w:r>
        <w:rPr>
          <w:rFonts w:eastAsia="Times New Roman" w:cs="Times New Roman" w:ascii="Times New Roman" w:hAnsi="Times New Roman"/>
          <w:sz w:val="20"/>
          <w:szCs w:val="20"/>
          <w:lang w:eastAsia="ru-RU"/>
        </w:rPr>
        <w:t xml:space="preserve">Общество с ограниченной ответственностью «Брюховецкое предприятие отвода и очистки стоков», именуемое в дальнейшем Организацией канализационого хозяйства, в лице директора Дьяченко Владимира Анатольевича, действующего на основании Устава, с одной стороны, и и _____________, именуемое в дальнейшем Абонентом, в лице ___________________, действующего на основании ________, с другой стороны, составили настоящий акт о том, что границей раздела эксплуатационно ответственности по канализационным сетям организации канализационного хозяйства и абонента является (линия раздела объектов централизованных систем водоотведения, в том числе канализационных сетей, между владельцами по признаку собственности или владения на ином законном основании) является место, </w:t>
      </w:r>
      <w:r>
        <w:rPr>
          <w:rFonts w:eastAsia="Times New Roman" w:cs="Times New Roman" w:ascii="Times New Roman" w:hAnsi="Times New Roman"/>
          <w:color w:val="000000"/>
          <w:sz w:val="20"/>
          <w:szCs w:val="20"/>
          <w:lang w:eastAsia="ru-RU"/>
        </w:rPr>
        <w:t>где присоединенная сеть Абонента подключается к централизованной (магистральной) сети водоотведения.</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bookmarkStart w:id="1" w:name="Par2841"/>
      <w:bookmarkEnd w:id="1"/>
      <w:r>
        <w:rPr>
          <w:rFonts w:eastAsia="Times New Roman" w:cs="Times New Roman" w:ascii="Times New Roman" w:hAnsi="Times New Roman"/>
          <w:sz w:val="20"/>
          <w:szCs w:val="20"/>
          <w:lang w:eastAsia="ru-RU"/>
        </w:rPr>
        <w:t xml:space="preserve">Организация канализационного </w:t>
        <w:tab/>
        <w:tab/>
        <w:tab/>
        <w:tab/>
        <w:t>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_________________ В.А. Дьяченко </w:t>
        <w:tab/>
        <w:tab/>
        <w:tab/>
        <w:t>___________________________________</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 ___________ 20__ г. </w:t>
        <w:tab/>
        <w:tab/>
        <w:tab/>
        <w:tab/>
        <w:t>"__"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3</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 водоотведения</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 «___» ________________ 20__г.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СВЕДЕНИЯ</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режиме приема сточных вод</w:t>
      </w:r>
    </w:p>
    <w:p>
      <w:pPr>
        <w:pStyle w:val="Normal"/>
        <w:spacing w:lineRule="auto" w:line="240" w:before="280" w:after="28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Режим приема сточных вод круглосуточный.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 Допустимые перерывы в продолжительности приема сточных вод: не допускаются.</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Организация канализационного </w:t>
        <w:tab/>
        <w:tab/>
        <w:tab/>
        <w:tab/>
        <w:t>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 В.А. Дьяченко </w:t>
        <w:tab/>
        <w:tab/>
        <w:tab/>
        <w:tab/>
        <w:t>___________________________________</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 ___________ 20__ г. </w:t>
        <w:tab/>
        <w:tab/>
        <w:tab/>
        <w:tab/>
        <w:t>"__"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4</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 водоотведения</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 «___» ____________ 20__г.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СВЕДЕНИЯ</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об узлах учета и приборах учета сточных вод и о местах отбора проб сточных вод</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5000" w:type="pct"/>
        <w:jc w:val="left"/>
        <w:tblInd w:w="-104"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372"/>
        <w:gridCol w:w="3730"/>
        <w:gridCol w:w="2611"/>
        <w:gridCol w:w="2642"/>
      </w:tblGrid>
      <w:tr>
        <w:trPr/>
        <w:tc>
          <w:tcPr>
            <w:tcW w:w="3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730"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Показания приборов учета на начало подачи ресурса</w:t>
            </w:r>
          </w:p>
        </w:tc>
        <w:tc>
          <w:tcPr>
            <w:tcW w:w="261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Дата опломбирования</w:t>
            </w:r>
          </w:p>
        </w:tc>
        <w:tc>
          <w:tcPr>
            <w:tcW w:w="26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Дата очередной поверки</w:t>
            </w:r>
          </w:p>
        </w:tc>
      </w:tr>
      <w:tr>
        <w:trPr/>
        <w:tc>
          <w:tcPr>
            <w:tcW w:w="3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730"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261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6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c>
          <w:tcPr>
            <w:tcW w:w="3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730"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20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61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6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5000" w:type="pct"/>
        <w:jc w:val="left"/>
        <w:tblInd w:w="-104"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372"/>
        <w:gridCol w:w="2331"/>
        <w:gridCol w:w="1772"/>
        <w:gridCol w:w="2238"/>
        <w:gridCol w:w="2642"/>
      </w:tblGrid>
      <w:tr>
        <w:trPr/>
        <w:tc>
          <w:tcPr>
            <w:tcW w:w="3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33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Месторасположение узла учета</w:t>
            </w:r>
          </w:p>
        </w:tc>
        <w:tc>
          <w:tcPr>
            <w:tcW w:w="17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Диаметр прибора учета, мм</w:t>
            </w:r>
          </w:p>
        </w:tc>
        <w:tc>
          <w:tcPr>
            <w:tcW w:w="223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Марка и заводской номер прибора учета</w:t>
            </w:r>
          </w:p>
        </w:tc>
        <w:tc>
          <w:tcPr>
            <w:tcW w:w="26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Технический паспорт прилагается (указать количество листов)</w:t>
            </w:r>
          </w:p>
        </w:tc>
      </w:tr>
      <w:tr>
        <w:trPr/>
        <w:tc>
          <w:tcPr>
            <w:tcW w:w="3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33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17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23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6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r>
      <w:tr>
        <w:trPr/>
        <w:tc>
          <w:tcPr>
            <w:tcW w:w="3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33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20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7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23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6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5000" w:type="pct"/>
        <w:jc w:val="left"/>
        <w:tblInd w:w="-104"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372"/>
        <w:gridCol w:w="3730"/>
        <w:gridCol w:w="2611"/>
        <w:gridCol w:w="2642"/>
      </w:tblGrid>
      <w:tr>
        <w:trPr/>
        <w:tc>
          <w:tcPr>
            <w:tcW w:w="3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730"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Месторасположение места отбора проб</w:t>
            </w:r>
          </w:p>
        </w:tc>
        <w:tc>
          <w:tcPr>
            <w:tcW w:w="261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Характеристика места отбора проб</w:t>
            </w:r>
          </w:p>
        </w:tc>
        <w:tc>
          <w:tcPr>
            <w:tcW w:w="26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Частота отбора проб</w:t>
            </w:r>
          </w:p>
        </w:tc>
      </w:tr>
      <w:tr>
        <w:trPr/>
        <w:tc>
          <w:tcPr>
            <w:tcW w:w="3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730"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261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6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c>
          <w:tcPr>
            <w:tcW w:w="3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730"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20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граница раздела эксплуатационной ответственности и балансовой принадлежности по канализационным сетям организации канализационного хозяйства и абонента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61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Приемный колодец абонента</w:t>
            </w:r>
          </w:p>
        </w:tc>
        <w:tc>
          <w:tcPr>
            <w:tcW w:w="26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Согласно рабочей программы производственного контроля</w:t>
            </w:r>
          </w:p>
        </w:tc>
      </w:tr>
    </w:tbl>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Организация канализационного </w:t>
        <w:tab/>
        <w:tab/>
        <w:tab/>
        <w:tab/>
        <w:t>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_________________ В.А. Дьяченко </w:t>
        <w:tab/>
        <w:tab/>
        <w:tab/>
        <w:t>___________________________________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 ___________ 20__ г. </w:t>
        <w:tab/>
        <w:tab/>
        <w:tab/>
        <w:tab/>
        <w:t>"__" ___________ 20__ г.</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5</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 водоотведения</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ПЕРЕЧЕНЬ</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ЗАГРЯЗНЯЮЩИХ ВЕЩЕСТВ, ЗАПРЕЩЕННЫХ К СБРОСУ</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ЦЕНТРАЛИЗОВАННУЮ СИСТЕМУ ВОДООТВЕДЕНИЯ</w:t>
      </w:r>
    </w:p>
    <w:p>
      <w:pPr>
        <w:pStyle w:val="Normal"/>
        <w:spacing w:lineRule="auto" w:line="240" w:before="280" w:after="28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pPr>
      <w:r>
        <w:rPr>
          <w:rFonts w:eastAsia="Times New Roman" w:cs="Times New Roman" w:ascii="Times New Roman" w:hAnsi="Times New Roman"/>
          <w:sz w:val="20"/>
          <w:szCs w:val="20"/>
          <w:lang w:eastAsia="ru-RU"/>
        </w:rPr>
        <w:t xml:space="preserve">1. Вещества, способные образовывать в централизованной системе водоотведения взрывоопасные, токсичные и (или) горючие газы, органические растворители, горючие и взрывоопасные вещества (нефть, бензин, керосин, ацетон и др.) в концентрациях, превышающих допустимые концентрации загрязняющих веществ в сточных водах, допущенных к сбросу в централизованную систему водоотведения, предусмотренных </w:t>
      </w:r>
      <w:hyperlink r:id="rId21">
        <w:r>
          <w:rPr>
            <w:rStyle w:val="Style15"/>
            <w:rFonts w:eastAsia="Times New Roman" w:cs="Times New Roman" w:ascii="Times New Roman" w:hAnsi="Times New Roman"/>
            <w:color w:val="0000FF"/>
            <w:sz w:val="20"/>
            <w:u w:val="single"/>
            <w:lang w:eastAsia="ru-RU"/>
          </w:rPr>
          <w:t>приложением N 3</w:t>
        </w:r>
      </w:hyperlink>
      <w:r>
        <w:rPr>
          <w:rFonts w:eastAsia="Times New Roman" w:cs="Times New Roman" w:ascii="Times New Roman" w:hAnsi="Times New Roman"/>
          <w:sz w:val="20"/>
          <w:szCs w:val="20"/>
          <w:lang w:eastAsia="ru-RU"/>
        </w:rPr>
        <w:t xml:space="preserve"> к Правилам холодного водоснабжения и водоотведения, утвержденным постановлением Правительством Российской Федерации от 29 июля 2013 г. N 644, синтетические и натуральные смолы, масла, лакокрасочные материалы и отходы, продукты и отходы нефтепереработки, органического синтеза, смазочно-охлаждающие жидкости, содержимое средств и систем огнетушения (кроме использования для тушения возгораний)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 Растворы кислот с pH &lt; 5,0 и щелочей с pH &gt; 10,0</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 Дурно пахнущие и другие летучие вещества в количестве, приводящем к загрязнению атмосферы рабочей зоны в канализационных насосных станциях, в других производственных помещениях системы коммунальной канализации, на территории очистных сооружений, сверх установленных для атмосферы рабочей зоны предельно допустимых концентраций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 Радиоактивные вещества свыше предельно допустимого уровня безопасного содержания в окружающей среде, утверждаемого специально уполномоченными государственными органами Российской Федерации, вещества, которые не могут быть задержаны в технологическом процессе очистки сточных вод очистными сооружениями системы централизованного водоотведения, обладающие повышенной токсичностью, способностью накапливаться в организме человека, обладающие отдаленными биологическими эффектами и (или) образующие опасные вещества при трансформации в воде и в организмах человека и животных, в том числе моно- и полициклические, хлорорганические фосфорорганические, азоторганические и сероорганические вещества, биологически жесткие поверхностно-активные вещества, ядохимикаты, сильнодействующие ядовитые вещества в концентрации, превышающей более чем в 4 раза минимальную предельно допустимую концентрацию, установленную для этих веществ для водных объектов, медицинские отходы классов Б, В, Г, эпидемиологически опасные бактериальные и вирусные загрязнения (за исключением веществ, сброс которых разрешен санитарно-эпидемиологическими требованиями)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 Концентрированные маточные растворы и кубовые остатки, гальванические растворы (электролиты) как исходные, так и отработанные, осадки (шламы) локальных очистных сооружений, осадки отстойников, ловушек, фильтров, отходы очистки воздуха (пылегазоочистного оборудования), осадки станций технической водоподготовки, в том числе котельных, теплоэлектростанций, ионообменные смолы, активированный уголь, концентрированные растворы регенерации систем водоподготовки, химические реактивы и реагенты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 Любые твердые отходы скотобоен и переработки мяса, каныга, цельная кровь, отходы обработки шкур и кож, отходы животноводства, звероводства и птицеводства, включая фекальные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 Твердые бытовые отходы, мусор, собираемый при сухой уборке помещений, строительные материалы, отходы и мусор, отработанный грунт и транспортирующие растворы от подземных проходочных работ, грунт, зола, шлак, окалина, известь, цемент и другие вяжущие вещества, стружка, стекло, пылевидные частицы обработки металлов, стекла, камня и другие минеральные материалы, растительные остатки и отходы (листва, трава, древесные отходы, плодоовощные отходы и др.), за исключением предварительно гомогенизированных плодоовощных отходов в быту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Волокнистые материалы (натуральные, искусственные или синтетические волокна, в том числе волос, шерсть), тара, упаковочные материалы и их элементы, металлическая стружка, опилки, окалина, синтетические материалы (полимерные пленки, гранулы, пылевидные частицы, стружка и др.)</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Биомасса пищевых, фармацевтических производств и других биотехнологических процессов при концентрации, превышающей требования к веществам по химическому потреблению кислорода, пищевая продукция как годная, так неликвидная, сырье для ее производства, сыворотка творожная и сырная, барда спиртовая и дрожжевая, глютен и замочная вода (на крахмалопаточных производствах), пивная хмелевая дробина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Организация канализационного </w:t>
        <w:tab/>
        <w:tab/>
        <w:tab/>
        <w:tab/>
        <w:t>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___________________ В.А. Дьяченко </w:t>
        <w:tab/>
        <w:tab/>
        <w:tab/>
        <w:t>___________________________________</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 ___________ 20__ г. </w:t>
        <w:tab/>
        <w:tab/>
        <w:tab/>
        <w:tab/>
        <w:t>"__" ___________ 20__ г.</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6</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 водоотведения</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 «___» ______________ 20__г.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НОРМАТИВНЫЕ ПОКАЗАТЕЛИ</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ОБЩИХ СВОЙСТВ СТОЧНЫХ ВОД И ДОПУСТИМЫЕ КОНЦЕНТРАЦИИ</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ЗАГРЯЗНЯЮЩИХ ВЕЩЕСТВ В СТОЧНЫХ ВОДАХ, ДОПУЩЕННЫХ К СБРОСУ</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ЦЕНТРАЛИЗОВАННУЮ СИСТЕМУ ВОДООТВЕДЕНИЯ</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9675" w:type="dxa"/>
        <w:jc w:val="left"/>
        <w:tblInd w:w="-104"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435"/>
        <w:gridCol w:w="4734"/>
        <w:gridCol w:w="1426"/>
        <w:gridCol w:w="3080"/>
      </w:tblGrid>
      <w:tr>
        <w:trPr/>
        <w:tc>
          <w:tcPr>
            <w:tcW w:w="5169" w:type="dxa"/>
            <w:gridSpan w:val="2"/>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Единица измерения</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Максимальное допустимое значение показателя и (или) концентрации в натуральной пробе сточных вод</w:t>
            </w:r>
          </w:p>
        </w:tc>
      </w:tr>
      <w:tr>
        <w:trPr/>
        <w:tc>
          <w:tcPr>
            <w:tcW w:w="9675" w:type="dxa"/>
            <w:gridSpan w:val="4"/>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 Нормативные показатели общих свойств сточных вод и допустимые концентрации загрязняющих веществ в сточных водах, допущенных к сбросу в централизованные общесплавные и бытовые системы водоотведения</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Реакция среды (pH)</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ед.</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6,0 - 9,0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Температура</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°C</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Минерализация (плотный остаток)</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3000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Жиры (растворенные и эмульгированные)</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Нефтепродукты (растворенные и эмульгированные)</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Летучие органические соединения (ЛОС) (в том числе толуол, бензол, ацетон, метанол, бутанол, пропанол, их изомеры и алкилпроизводные по сумме ЛОС)</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Сульфиды (S-H2S+S2-)</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1,5</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Кратность разбавления, при которой исчезает окраска в столбике 10 см</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Хлор и хлорамины</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Индекс токсичности</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ед.</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bottom"/>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bottom"/>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Соотношение ХПК: БПК5</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2,5 </w:t>
            </w:r>
            <w:hyperlink r:id="rId22">
              <w:r>
                <w:rPr>
                  <w:rStyle w:val="Style15"/>
                  <w:rFonts w:eastAsia="Times New Roman" w:cs="Times New Roman" w:ascii="Times New Roman" w:hAnsi="Times New Roman"/>
                  <w:color w:val="0000FF"/>
                  <w:sz w:val="20"/>
                  <w:u w:val="single"/>
                  <w:lang w:eastAsia="ru-RU"/>
                </w:rPr>
                <w:t>&lt;*&gt;</w:t>
              </w:r>
            </w:hyperlink>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12.</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Взвешенные вещества</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300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13.</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БПК5</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300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14.</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ХПК</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500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15.</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Азот (сумма азота органического и азота аммонийного)</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16.</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Фосфор общий ()</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12</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17.</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СПАВ анионные</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18.</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Фенолы (сумма)</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0,25</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19.</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Сульфаты ()</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300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20.</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Хлориды (Cl-)</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1000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21.</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Алюминий (Al)</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22.</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Железо (Fe)</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23.</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Марганец (Mn)</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24.</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Медь (Cu)</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0,5</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25.</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Цинк (Zn)</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26.</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Хром общий (Cr(III) +Cr(VI))</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0,5</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27.</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Хром Cr(VI)</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0,05</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28.</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Никель (Ni)</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0,25</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29.</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Кадмий (Cd)</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0,015</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30.</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Свинец (Pb)</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0,25</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31.</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Мышьяк (As)</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0,01</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32.</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Ртуть (Hg)</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0,005</w:t>
            </w:r>
          </w:p>
        </w:tc>
      </w:tr>
      <w:tr>
        <w:trPr/>
        <w:tc>
          <w:tcPr>
            <w:tcW w:w="4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33.</w:t>
            </w:r>
          </w:p>
        </w:tc>
        <w:tc>
          <w:tcPr>
            <w:tcW w:w="473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Стронций</w:t>
            </w:r>
          </w:p>
        </w:tc>
        <w:tc>
          <w:tcPr>
            <w:tcW w:w="1426"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мг/дм3</w:t>
            </w:r>
          </w:p>
        </w:tc>
        <w:tc>
          <w:tcPr>
            <w:tcW w:w="308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2,0</w:t>
            </w:r>
          </w:p>
        </w:tc>
      </w:tr>
    </w:tbl>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Организация канализационного </w:t>
        <w:tab/>
        <w:tab/>
        <w:tab/>
        <w:tab/>
        <w:t>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______________________ В.А. Дьяченко </w:t>
        <w:tab/>
        <w:tab/>
        <w:tab/>
        <w:t>___________________________________</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before="0" w:after="20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 ___________ 20__ г. </w:t>
        <w:tab/>
        <w:tab/>
        <w:tab/>
        <w:tab/>
        <w:t>"__" ___________ 20__ г.</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swiss"/>
    <w:pitch w:val="variable"/>
  </w:font>
  <w:font w:name="Liberation Sans">
    <w:altName w:val="Arial"/>
    <w:charset w:val="cc"/>
    <w:family w:val="swiss"/>
    <w:pitch w:val="variable"/>
  </w:font>
  <w:font w:name="Times New Roman">
    <w:charset w:val="cc"/>
    <w:family w:val="roman"/>
    <w:pitch w:val="variable"/>
  </w:font>
  <w:font w:name="Courier New">
    <w:charset w:val="cc"/>
    <w:family w:val="modern"/>
    <w:pitch w:val="default"/>
  </w:font>
</w:fonts>
</file>

<file path=word/settings.xml><?xml version="1.0" encoding="utf-8"?>
<w:settings xmlns:w="http://schemas.openxmlformats.org/wordprocessingml/2006/main">
  <w:zoom w:percent="124"/>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sz w:val="24"/>
        <w:szCs w:val="24"/>
        <w:lang w:val="ru-RU"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200"/>
    </w:pPr>
    <w:rPr>
      <w:rFonts w:ascii="Calibri" w:hAnsi="Calibri" w:eastAsia="Calibri" w:cs="Times New Roman"/>
      <w:color w:val="auto"/>
      <w:kern w:val="2"/>
      <w:sz w:val="22"/>
      <w:szCs w:val="22"/>
      <w:lang w:val="ru-RU" w:eastAsia="zh-CN" w:bidi="ar-SA"/>
    </w:rPr>
  </w:style>
  <w:style w:type="character" w:styleId="Style14">
    <w:name w:val="Основной шрифт абзаца"/>
    <w:qFormat/>
    <w:rPr/>
  </w:style>
  <w:style w:type="character" w:styleId="Style15">
    <w:name w:val="Интернет-ссылка"/>
    <w:basedOn w:val="Style14"/>
    <w:rPr>
      <w:color w:val="000080"/>
      <w:u w:val="single"/>
    </w:rPr>
  </w:style>
  <w:style w:type="paragraph" w:styleId="Style16">
    <w:name w:val="Заголовок"/>
    <w:basedOn w:val="Normal"/>
    <w:next w:val="Style17"/>
    <w:qFormat/>
    <w:pPr>
      <w:keepNext w:val="true"/>
      <w:spacing w:before="240" w:after="120"/>
    </w:pPr>
    <w:rPr>
      <w:rFonts w:ascii="Liberation Sans;Arial" w:hAnsi="Liberation Sans;Arial" w:eastAsia="Microsoft YaHei" w:cs="Mang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rPr>
  </w:style>
  <w:style w:type="paragraph" w:styleId="Style21">
    <w:name w:val="Обычный (веб)"/>
    <w:basedOn w:val="Normal"/>
    <w:qFormat/>
    <w:pPr>
      <w:spacing w:lineRule="auto" w:line="240" w:before="280" w:after="280"/>
    </w:pPr>
    <w:rPr>
      <w:rFonts w:ascii="Times New Roman" w:hAnsi="Times New Roman" w:eastAsia="Times New Roman" w:cs="Times New Roman"/>
      <w:sz w:val="24"/>
      <w:szCs w:val="24"/>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177EC5BC0FA5AD131F33D7E269DF721E294E0DA4C10E0386B0A694241E6B68E2687CB249E4C9989DPDn9F" TargetMode="External"/><Relationship Id="rId3" Type="http://schemas.openxmlformats.org/officeDocument/2006/relationships/hyperlink" Target="consultantplus://offline/ref=177EC5BC0FA5AD131F33D7E269DF721E294E0DA4C10E0386B0A694241E6B68E2687CB249E4C9989DPDn4F" TargetMode="External"/><Relationship Id="rId4" Type="http://schemas.openxmlformats.org/officeDocument/2006/relationships/hyperlink" Target="consultantplus://offline/ref=177EC5BC0FA5AD131F33D7E269DF721E294E0DA4C10E0386B0A694241E6B68E2687CB249E4C9999CPDnFF" TargetMode="External"/><Relationship Id="rId5" Type="http://schemas.openxmlformats.org/officeDocument/2006/relationships/hyperlink" Target="consultantplus://offline/ref=177EC5BC0FA5AD131F33D7E269DF721E294E0DA3C1080386B0A694241E6B68E2687CB249E4C99B9APDnFF" TargetMode="External"/><Relationship Id="rId6" Type="http://schemas.openxmlformats.org/officeDocument/2006/relationships/hyperlink" Target="consultantplus://offline/ref=177EC5BC0FA5AD131F33D7E269DF721E294E0DA4C10E0386B0A694241E6B68E2687CB249E4C99993PDnDF" TargetMode="External"/><Relationship Id="rId7" Type="http://schemas.openxmlformats.org/officeDocument/2006/relationships/hyperlink" Target="consultantplus://offline/ref=177EC5BC0FA5AD131F33D7E269DF721E294E0DA3C1080386B0A694241E6B68E2687CB249E4C99B9APDnFF" TargetMode="External"/><Relationship Id="rId8" Type="http://schemas.openxmlformats.org/officeDocument/2006/relationships/hyperlink" Target="consultantplus://offline/ref=177EC5BC0FA5AD131F33D7E269DF721E294E0DA3C1080386B0A694241E6B68E2687CB249E4C9989CPDnBF" TargetMode="External"/><Relationship Id="rId9" Type="http://schemas.openxmlformats.org/officeDocument/2006/relationships/hyperlink" Target="consultantplus://offline/ref=177EC5BC0FA5AD131F33D7E269DF721E294F05A6CF050386B0A694241E6B68E2687CB249E4C99B9BPDn4F" TargetMode="External"/><Relationship Id="rId10" Type="http://schemas.openxmlformats.org/officeDocument/2006/relationships/hyperlink" Target="consultantplus://offline/ref=177EC5BC0FA5AD131F33D7E269DF721E294F05A6CF050386B0A694241E6B68E2687CB249E4C99B9BPDn4F" TargetMode="External"/><Relationship Id="rId11" Type="http://schemas.openxmlformats.org/officeDocument/2006/relationships/hyperlink" Target="consultantplus://offline/ref=177EC5BC0FA5AD131F33D7E269DF721E294F05A6CF050386B0A694241E6B68E2687CB249E4C99B9BPDn4F" TargetMode="External"/><Relationship Id="rId12" Type="http://schemas.openxmlformats.org/officeDocument/2006/relationships/hyperlink" Target="consultantplus://offline/ref=177EC5BC0FA5AD131F33D7E269DF721E294F05A6CF050386B0A694241E6B68E2687CB249E4C99B9BPDn4F" TargetMode="External"/><Relationship Id="rId13" Type="http://schemas.openxmlformats.org/officeDocument/2006/relationships/hyperlink" Target="consultantplus://offline/ref=177EC5BC0FA5AD131F33D7E269DF721E294E0DA4C10E0386B0A694241E6B68E2687CB249E4C99893PDnDF" TargetMode="External"/><Relationship Id="rId14" Type="http://schemas.openxmlformats.org/officeDocument/2006/relationships/hyperlink" Target="consultantplus://offline/ref=177EC5BC0FA5AD131F33D7E269DF721E294E0DA4C10E0386B0A694241E6B68E2687CB249E4C99F9BPDn8F" TargetMode="External"/><Relationship Id="rId15" Type="http://schemas.openxmlformats.org/officeDocument/2006/relationships/hyperlink" Target="consultantplus://offline/ref=177EC5BC0FA5AD131F33D7E269DF721E294E0DA4C10E0386B0A694241E6B68E2687CB249E4C99F99PDn8F" TargetMode="External"/><Relationship Id="rId16" Type="http://schemas.openxmlformats.org/officeDocument/2006/relationships/hyperlink" Target="consultantplus://offline/ref=177EC5BC0FA5AD131F33D7E269DF721E294E0CA4CE0A0386B0A694241E6B68E2687CB249E4C99B99PDnFF" TargetMode="External"/><Relationship Id="rId17" Type="http://schemas.openxmlformats.org/officeDocument/2006/relationships/hyperlink" Target="consultantplus://offline/ref=177EC5BC0FA5AD131F33D7E269DF721E294E0DA7C6040386B0A694241EP6nBF" TargetMode="External"/><Relationship Id="rId18" Type="http://schemas.openxmlformats.org/officeDocument/2006/relationships/hyperlink" Target="consultantplus://offline/ref=177EC5BC0FA5AD131F33D7E269DF721E294E0DA4C10E0386B0A694241E6B68E2687CB249E4C9989APDnAF" TargetMode="External"/><Relationship Id="rId19" Type="http://schemas.openxmlformats.org/officeDocument/2006/relationships/hyperlink" Target="consultantplus://offline/ref=177EC5BC0FA5AD131F33D7E269DF721E294E0DA4C10E0386B0A694241E6B68E2687CB249E4C99F98PDn9F" TargetMode="External"/><Relationship Id="rId20" Type="http://schemas.openxmlformats.org/officeDocument/2006/relationships/hyperlink" Target="consultantplus://offline/ref=177EC5BC0FA5AD131F33D7E269DF721E294E0DA4C10E0386B0A694241E6B68E2687CB249E4C9989DPDn9F" TargetMode="External"/><Relationship Id="rId21" Type="http://schemas.openxmlformats.org/officeDocument/2006/relationships/hyperlink" Target="consultantplus://offline/ref=B0EFEF27119DA73453CDFEC64A053B6DE802AE56BA1B7D53BFADA17031C2331226E33DA6B7DC3D58J5AEM" TargetMode="External"/><Relationship Id="rId22" Type="http://schemas.openxmlformats.org/officeDocument/2006/relationships/hyperlink" Target="consultantplus://offline/ref=6772A26E14A7812B083FDC32017163CEA682DBFCF8F849B2BB19556986AF6A52133EC8BCBE4B89BBu9D1M" TargetMode="Externa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10</TotalTime>
  <Application>LibreOffice/6.1.3.2$Windows_X86_64 LibreOffice_project/86daf60bf00efa86ad547e59e09d6bb77c699acb</Application>
  <Pages>19</Pages>
  <Words>5621</Words>
  <Characters>41132</Characters>
  <CharactersWithSpaces>46526</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2013-12-18T10:40:00Z</dcterms:created>
  <dc:creator>1</dc:creator>
  <dc:description/>
  <dc:language>ru-RU</dc:language>
  <cp:lastModifiedBy/>
  <dcterms:modified xsi:type="dcterms:W3CDTF">2018-12-27T15:47:00Z</dcterms:modified>
  <cp:revision>8</cp:revision>
  <dc:subject/>
  <dc:title/>
</cp:coreProperties>
</file>