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ДОГОВОР</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холодного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 Брюховецкая                                                                                                                 "__" ________ 20__ года.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Общество с ограниченной ответственностью «Брюховецкое водопроводное хозяйство», именуемое в дальнейшем Организацией водопроводного хозяйства, в лице директора Ляшенко Александра Николаевича, действующего на основании Устава, с одной стороны, и ____________________________, именуемый (ое) в дальнейшем Абонентом, действующий на основании ____________________________ с другой стороны, именуемые в дальнейшем сторонами, заключили настоящий договор о нижеследующем: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 Предмет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По настоящему договору организация водопроводного хозяйства, осуществляющая холодное водоснабжение, обязуется подавать абоненту через присоединенную водопроводную сеть из централизованных систем холодного водоснабжения холодную (питьевую) воду, а Абонент обязуется оплачивать принятую холодную (питьевую) воду, (далее - холодная вода) установленного качества в объеме, определенном настоящим договором, и соблюдать предусмотренный настоящим договором режим ее потребления, обеспечивать безопасность эксплуатации находящихся в его ведении водопроводных сетей и исправность используемых им приборов учета.</w:t>
      </w:r>
    </w:p>
    <w:p>
      <w:pPr>
        <w:pStyle w:val="Normal"/>
        <w:spacing w:lineRule="auto" w:line="240" w:before="280" w:after="280"/>
        <w:rPr/>
      </w:pPr>
      <w:r>
        <w:rPr>
          <w:rFonts w:eastAsia="Times New Roman" w:cs="Times New Roman" w:ascii="Times New Roman" w:hAnsi="Times New Roman"/>
          <w:sz w:val="20"/>
          <w:szCs w:val="20"/>
          <w:lang w:eastAsia="ru-RU"/>
        </w:rPr>
        <w:t xml:space="preserve">2. Граница балансовой принадлежности водопроводных сетей абонента и организации водопроводного хозяйства определяется в акте о разграничении балансовой принадлежности согласно </w:t>
      </w:r>
      <w:hyperlink w:anchor="Par284">
        <w:r>
          <w:rPr>
            <w:rStyle w:val="Style15"/>
            <w:rFonts w:eastAsia="Times New Roman" w:cs="Times New Roman" w:ascii="Times New Roman" w:hAnsi="Times New Roman"/>
            <w:color w:val="0000FF"/>
            <w:sz w:val="20"/>
            <w:u w:val="single"/>
            <w:lang w:eastAsia="ru-RU"/>
          </w:rPr>
          <w:t>приложению N 1</w:t>
        </w:r>
      </w:hyperlink>
      <w:r>
        <w:rPr>
          <w:rFonts w:eastAsia="Times New Roman" w:cs="Times New Roman" w:ascii="Times New Roman" w:hAnsi="Times New Roman"/>
          <w:sz w:val="20"/>
          <w:szCs w:val="20"/>
          <w:lang w:eastAsia="ru-RU"/>
        </w:rPr>
        <w:t>.</w:t>
      </w:r>
    </w:p>
    <w:p>
      <w:pPr>
        <w:pStyle w:val="Normal"/>
        <w:spacing w:lineRule="auto" w:line="240" w:before="280" w:after="280"/>
        <w:rPr/>
      </w:pPr>
      <w:r>
        <w:rPr>
          <w:rFonts w:eastAsia="Times New Roman" w:cs="Times New Roman" w:ascii="Times New Roman" w:hAnsi="Times New Roman"/>
          <w:sz w:val="20"/>
          <w:szCs w:val="20"/>
          <w:lang w:eastAsia="ru-RU"/>
        </w:rPr>
        <w:t xml:space="preserve">3. Граница эксплуатационной ответственности по водопроводным сетям абонента и организации водопроводного хозяйства определяется в акте о разграничении эксплуатационной ответственности согласно </w:t>
      </w:r>
      <w:hyperlink w:anchor="Par326">
        <w:r>
          <w:rPr>
            <w:rStyle w:val="Style15"/>
            <w:rFonts w:eastAsia="Times New Roman" w:cs="Times New Roman" w:ascii="Times New Roman" w:hAnsi="Times New Roman"/>
            <w:color w:val="0000FF"/>
            <w:sz w:val="20"/>
            <w:u w:val="single"/>
            <w:lang w:eastAsia="ru-RU"/>
          </w:rPr>
          <w:t>приложению N 2</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Местом исполнения обязательств по настоящему договору является точка, расположенная на границе эксплуатационной ответственности абонента и организации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II. Сроки и режим подачи (потребления) холодной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 Датой начала подачи (потребления) холодной воды является "__" _________ 20__ г.</w:t>
      </w:r>
    </w:p>
    <w:p>
      <w:pPr>
        <w:pStyle w:val="Normal"/>
        <w:spacing w:lineRule="auto" w:line="240" w:before="280" w:after="280"/>
        <w:rPr/>
      </w:pPr>
      <w:r>
        <w:rPr>
          <w:rFonts w:eastAsia="Times New Roman" w:cs="Times New Roman" w:ascii="Times New Roman" w:hAnsi="Times New Roman"/>
          <w:sz w:val="20"/>
          <w:szCs w:val="20"/>
          <w:lang w:eastAsia="ru-RU"/>
        </w:rPr>
        <w:t xml:space="preserve">5. Режим подачи (потребления) холодной воды (гарантированный объем подачи воды (в том числе на нужды пожаротушения), гарантированный уровень давления холодной воды в централизованной системе водоснабжения в месте присоединения) определяется согласно </w:t>
      </w:r>
      <w:hyperlink w:anchor="Par369">
        <w:r>
          <w:rPr>
            <w:rStyle w:val="Style15"/>
            <w:rFonts w:eastAsia="Times New Roman" w:cs="Times New Roman" w:ascii="Times New Roman" w:hAnsi="Times New Roman"/>
            <w:color w:val="0000FF"/>
            <w:sz w:val="20"/>
            <w:u w:val="single"/>
            <w:lang w:eastAsia="ru-RU"/>
          </w:rPr>
          <w:t>приложению N 3</w:t>
        </w:r>
      </w:hyperlink>
      <w:r>
        <w:rPr>
          <w:rFonts w:eastAsia="Times New Roman" w:cs="Times New Roman" w:ascii="Times New Roman" w:hAnsi="Times New Roman"/>
          <w:sz w:val="20"/>
          <w:szCs w:val="20"/>
          <w:lang w:eastAsia="ru-RU"/>
        </w:rPr>
        <w:t xml:space="preserve"> в соответствии с условиями подключения (технологического присоединения) к централизованной системе холодного водоснабжения.</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III. Сроки и порядок оплаты по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 Оплата по настоящему договору осуществляется абонентом по тарифам на питьевую воду (питьевое водоснабжение) и (или) тарифам на техническую воду, устанавливаемым в порядке, определенном законодательством Российской Федерации о государственном регулировании цен (тарифов). При установлении организации водопроводного хозяйства двухставочных тарифов указывается размер подключенной нагрузки, в отношении которой применяется ставка тарифа за содержание централизованной системы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Тариф на холодную (питьевую) воду, установленный на дату заключения настоящего договора, составляет ______ руб./куб. 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 Расчетный период, установленный настоящим договором, равен одному календарному месяцу. Абонент оплачивает полученную холодную воду в объеме потребленной холодной воды до 10-го числа месяца, следующего за расчетным месяцем, на основании счетов, выставляемых к оплате организацией водопроводного хозяйства в срок не позднее 5-го числа месяца, следующего за расчетным. Датой оплаты считается дата поступления денежных средств на расчетный счет организации водопроводного хозяйства.</w:t>
      </w:r>
    </w:p>
    <w:p>
      <w:pPr>
        <w:pStyle w:val="Normal"/>
        <w:spacing w:lineRule="auto" w:line="240" w:before="280" w:after="280"/>
        <w:rPr/>
      </w:pPr>
      <w:r>
        <w:rPr>
          <w:rFonts w:eastAsia="Times New Roman" w:cs="Times New Roman" w:ascii="Times New Roman" w:hAnsi="Times New Roman"/>
          <w:sz w:val="20"/>
          <w:szCs w:val="20"/>
          <w:lang w:eastAsia="ru-RU"/>
        </w:rPr>
        <w:t xml:space="preserve">8. При размещении узла учета и приборов учета не на границе эксплуатационной ответственности величина потерь холодной воды, возникающих на участке сети от границы эксплуатационной ответственности до места установки прибора учета, составляет _________________. Указанный объем подлежит оплате в порядке, предусмотренном </w:t>
      </w:r>
      <w:hyperlink w:anchor="Par85">
        <w:r>
          <w:rPr>
            <w:rStyle w:val="Style15"/>
            <w:rFonts w:eastAsia="Times New Roman" w:cs="Times New Roman" w:ascii="Times New Roman" w:hAnsi="Times New Roman"/>
            <w:color w:val="0000FF"/>
            <w:sz w:val="20"/>
            <w:u w:val="single"/>
            <w:lang w:eastAsia="ru-RU"/>
          </w:rPr>
          <w:t>пунктом 7</w:t>
        </w:r>
      </w:hyperlink>
      <w:r>
        <w:rPr>
          <w:rFonts w:eastAsia="Times New Roman" w:cs="Times New Roman" w:ascii="Times New Roman" w:hAnsi="Times New Roman"/>
          <w:sz w:val="20"/>
          <w:szCs w:val="20"/>
          <w:lang w:eastAsia="ru-RU"/>
        </w:rPr>
        <w:t xml:space="preserve"> настоящего договора, дополнительно к оплате объема потребленной холодной воды в расчетном периоде, определенного по показаниям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Сверка расчетов по настоящему договору проводится между организацией водопроводного хозяйства и абонентом не реже чем 1 раз в год либо по инициативе одной из сторон путем составления и подписания сторонами соответствующего акта. Сторона настоящего договора, инициирующая проведение сверки расчетов, уведомляет другую сторону о дате проведения сверки расчетов не менее чем за 5 рабочих дней до даты ее проведения. В случае неявки стороны к указанному сроку для проведения сверки расчетов сторона, инициирующая проведение сверки расчетов, составляет и направляет другой стороне акт о сверке расчетов в 2 экземплярах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В таком случае срок на подписание акта сверки расчетов устанавливается в течение 3 рабочих дней со дня его получения. В случае неполучения ответа в течение более 10 рабочих дней после направления стороне акта о сверке расчетов акт считается признанным (согласованным) обеими сторонами.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IV. Права и обязанности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Организация водопроводного хозяйства обязана: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осуществлять подачу абоненту холодной воды установленного качества и в объеме, установленном настоящим договором, не допускать ухудшения качества холодной воды ниже показателей, установленных законодательством Российской Федерации в области обеспечения санитарно-эпидемиологического благополучия населения и настоящим договором, за исключением случаев, предусмотренных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обеспечивать эксплуатацию водопроводных сетей, принадлежащих ей на праве собственности или на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осуществлять производственный контроль качества холодной (питьевой)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соблюдать установленный режим подачи холодной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с даты выявления несоответствия показателей холодной (питьевой) воды, характеризующих ее безопасность, требованиям законодательства Российской Федерации, незамедлительно извещать об этом абонента в порядке, предусмотренном законодательством Российской Федерации. Указанное извещение должно осуществляться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 отвечать на жалобы и обращения абонента по вопросам, связанным с исполнением настоящего договора, в течение срока, установленного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 при участии абонента, если иное не предусмотрено правилами организации коммерческого учета воды и сточных вод, утверждаемыми Правительством Российской Федерации, осуществлять допуск узлов учета, устройств и сооружений, предназначенных для подключения к централизованной системе холодного водоснабжения, к эксплуатации;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 опломбировать абоненту приборы учета без взимания платы, за исключением случаев, предусмотренных правилами организации коммерческого учета воды и сточных вод, утверждаемыми Правительством Российской Федерации, при которых взимается плата за опломбирование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предупреждать абонента о временном прекращении или ограничении холодного водоснабжения в порядке и случаях, которые предусмотрены настоящим договором и нормативными правовыми актами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 принимать необходимые меры по своевременной ликвидации аварий и повреждений на централизованных системах холодного водоснабжения, принадлежащих ей на праве собственности или на ином законном основании, в порядке и сроки, которые установлены нормативно-технической документацией, а также по возобновлению действия таких систем с соблюдением требований, установленных законодательством Российской Федерации в области обеспечения санитарно-эпидемиологического благополучия населения (за исключением подачи холодной (технической)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 обеспечивать установку на централизованной системе холодного водоснабжения, принадлежащей ей на праве собственности или на ином законном основании, указателей пожарных гидрантов в соответствии с требованиями норм противопожарной безопасности, следить за возможностью беспрепятственного доступа в любое время года к пожарным гидрантам, находящимся на ее обслуживании;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 уведомлять органы местного самоуправления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в случае временного прекращения или ограничения холодного водоснабжения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ее водопроводных сетях;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 уведомлять абонента о графиках и сроках проведения планово-предупредительного ремонта водопроводных сетей, через которые осуществляется холодное водоснабжение.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Организация водопроводного хозяйства вправе: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осуществлять контроль за правильностью учета объемов поданной (полученной) абонентом холодной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осуществлять контроль за наличием самовольного пользования и (или) самовольного подключения абонента к централизованной системе холодного водоснабжения и принимать меры по предотвращению самовольного пользования и (или) самовольного подключения к централизованной системе холодного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временно прекращать или ограничивать холодное водоснабжение в порядке и случаях, которые предусмотрены законодательством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 xml:space="preserve">г) иметь беспрепятственный доступ к водопроводным сетям, местам отбора проб холодной воды и приборам учета в порядке, предусмотренном </w:t>
      </w:r>
      <w:hyperlink w:anchor="Par167">
        <w:r>
          <w:rPr>
            <w:rStyle w:val="Style15"/>
            <w:rFonts w:eastAsia="Times New Roman" w:cs="Times New Roman" w:ascii="Times New Roman" w:hAnsi="Times New Roman"/>
            <w:color w:val="0000FF"/>
            <w:sz w:val="20"/>
            <w:u w:val="single"/>
            <w:lang w:eastAsia="ru-RU"/>
          </w:rPr>
          <w:t>разделом VI</w:t>
        </w:r>
      </w:hyperlink>
      <w:r>
        <w:rPr>
          <w:rFonts w:eastAsia="Times New Roman" w:cs="Times New Roman" w:ascii="Times New Roman" w:hAnsi="Times New Roman"/>
          <w:sz w:val="20"/>
          <w:szCs w:val="20"/>
          <w:lang w:eastAsia="ru-RU"/>
        </w:rPr>
        <w:t xml:space="preserve">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bookmarkStart w:id="0" w:name="Par85"/>
      <w:bookmarkEnd w:id="0"/>
      <w:r>
        <w:rPr>
          <w:rFonts w:eastAsia="Times New Roman" w:cs="Times New Roman" w:ascii="Times New Roman" w:hAnsi="Times New Roman"/>
          <w:sz w:val="20"/>
          <w:szCs w:val="20"/>
          <w:lang w:eastAsia="ru-RU"/>
        </w:rPr>
        <w:t>д) инициировать проведение сверки расчетов по настоящему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12. Абонент обязан: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обеспечивать эксплуатацию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обеспечивать сохранность пломб и знаков поверки на приборах учета, узлах учета, задвижках обводной линии, пожарных гидрантах, задвижках и других устройствах, находящихся в границах его эксплуатационной ответственности;</w:t>
      </w:r>
    </w:p>
    <w:p>
      <w:pPr>
        <w:pStyle w:val="Normal"/>
        <w:spacing w:lineRule="auto" w:line="240" w:before="280" w:after="280"/>
        <w:rPr/>
      </w:pPr>
      <w:r>
        <w:rPr>
          <w:rFonts w:eastAsia="Times New Roman" w:cs="Times New Roman" w:ascii="Times New Roman" w:hAnsi="Times New Roman"/>
          <w:sz w:val="20"/>
          <w:szCs w:val="20"/>
          <w:lang w:eastAsia="ru-RU"/>
        </w:rPr>
        <w:t xml:space="preserve">в) обеспечивать учет получаемой холодной воды в порядке, установленном </w:t>
      </w:r>
      <w:hyperlink w:anchor="Par140">
        <w:r>
          <w:rPr>
            <w:rStyle w:val="Style15"/>
            <w:rFonts w:eastAsia="Times New Roman" w:cs="Times New Roman" w:ascii="Times New Roman" w:hAnsi="Times New Roman"/>
            <w:color w:val="0000FF"/>
            <w:sz w:val="20"/>
            <w:u w:val="single"/>
            <w:lang w:eastAsia="ru-RU"/>
          </w:rPr>
          <w:t>разделом V</w:t>
        </w:r>
      </w:hyperlink>
      <w:r>
        <w:rPr>
          <w:rFonts w:eastAsia="Times New Roman" w:cs="Times New Roman" w:ascii="Times New Roman" w:hAnsi="Times New Roman"/>
          <w:sz w:val="20"/>
          <w:szCs w:val="20"/>
          <w:lang w:eastAsia="ru-RU"/>
        </w:rPr>
        <w:t xml:space="preserve"> настоящего договора, и в соответствии с правилами организации коммерческого учета воды и сточных вод, утверждаемыми Правительством Российской Федерации, если иное не предусмотрено настоящим договором;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устанавливать приборы учета на границах эксплуатационной ответственности или в ином месте, определенном настоящим договором;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соблюдать установленный настоящим договором режим потребления холодной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е) производить оплату по настоящему договору в порядке, размере и в сроки, которые определены настоящим договором;</w:t>
      </w:r>
    </w:p>
    <w:p>
      <w:pPr>
        <w:pStyle w:val="Normal"/>
        <w:spacing w:lineRule="auto" w:line="240" w:before="280" w:after="280"/>
        <w:rPr/>
      </w:pPr>
      <w:r>
        <w:rPr>
          <w:rFonts w:eastAsia="Times New Roman" w:cs="Times New Roman" w:ascii="Times New Roman" w:hAnsi="Times New Roman"/>
          <w:sz w:val="20"/>
          <w:szCs w:val="20"/>
          <w:lang w:eastAsia="ru-RU"/>
        </w:rPr>
        <w:t xml:space="preserve">ж) обеспечивать беспрепятственный доступ представителей организации водопроводного хозяйства или по ее указанию представителям иной организации к водопроводным сетям, местам отбора проб холодной воды и приборам учета в порядке и случаях, которые предусмотрены </w:t>
      </w:r>
      <w:hyperlink w:anchor="Par167">
        <w:r>
          <w:rPr>
            <w:rStyle w:val="Style15"/>
            <w:rFonts w:eastAsia="Times New Roman" w:cs="Times New Roman" w:ascii="Times New Roman" w:hAnsi="Times New Roman"/>
            <w:color w:val="0000FF"/>
            <w:sz w:val="20"/>
            <w:u w:val="single"/>
            <w:lang w:eastAsia="ru-RU"/>
          </w:rPr>
          <w:t>разделом VI</w:t>
        </w:r>
      </w:hyperlink>
      <w:r>
        <w:rPr>
          <w:rFonts w:eastAsia="Times New Roman" w:cs="Times New Roman" w:ascii="Times New Roman" w:hAnsi="Times New Roman"/>
          <w:sz w:val="20"/>
          <w:szCs w:val="20"/>
          <w:lang w:eastAsia="ru-RU"/>
        </w:rPr>
        <w:t xml:space="preserve">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 содержать в исправном состоянии системы и средства противопожарного водоснабжения, принадлежащие ему или находящиеся в границах (зоне) его эксплуатационной ответственности, включая пожарные гидранты, задвижки, краны и установки автоматического пожаротушения, устанавливать соответствующие указатели согласно требованиям норм противопожарной безопасности;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 незамедлительно уведомлять организацию водопроводного хозяйства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недостаточного напора холодной воды в случаях возникновения аварии на его водопроводных сетях;</w:t>
      </w:r>
    </w:p>
    <w:p>
      <w:pPr>
        <w:pStyle w:val="Normal"/>
        <w:spacing w:lineRule="auto" w:line="240" w:before="280" w:after="280"/>
        <w:rPr/>
      </w:pPr>
      <w:r>
        <w:rPr>
          <w:rFonts w:eastAsia="Times New Roman" w:cs="Times New Roman" w:ascii="Times New Roman" w:hAnsi="Times New Roman"/>
          <w:sz w:val="20"/>
          <w:szCs w:val="20"/>
          <w:lang w:eastAsia="ru-RU"/>
        </w:rPr>
        <w:t xml:space="preserve">к) уведомлять организацию водопроводного хозяйства 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централизованным системам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в порядке, установленном </w:t>
      </w:r>
      <w:hyperlink w:anchor="Par205">
        <w:r>
          <w:rPr>
            <w:rStyle w:val="Style15"/>
            <w:rFonts w:eastAsia="Times New Roman" w:cs="Times New Roman" w:ascii="Times New Roman" w:hAnsi="Times New Roman"/>
            <w:color w:val="0000FF"/>
            <w:sz w:val="20"/>
            <w:u w:val="single"/>
            <w:lang w:eastAsia="ru-RU"/>
          </w:rPr>
          <w:t>разделом IX</w:t>
        </w:r>
      </w:hyperlink>
      <w:r>
        <w:rPr>
          <w:rFonts w:eastAsia="Times New Roman" w:cs="Times New Roman" w:ascii="Times New Roman" w:hAnsi="Times New Roman"/>
          <w:sz w:val="20"/>
          <w:szCs w:val="20"/>
          <w:lang w:eastAsia="ru-RU"/>
        </w:rPr>
        <w:t xml:space="preserve">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 незамедлительно сообщать организации водопроводного хозяйства обо всех повреждениях или неисправностях на водопроводных сетях, сооружениях и устройствах, приборах учета, о нарушении работы централизованной системы холодного водоснабжения;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 обеспечивать в сроки, установленные законодательством Российской Федерации, ликвидацию повреждения или неисправности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и устранять последствия таких повреждений или неисправностей;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 предоставлять иным абонентам и транзитным организациям возможность подключения (технологического присоединения) к водопроводным сетям, сооружениям и устройствам, принадлежащим ему на законном основании, только при наличии согласия организации водопроводного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не создавать препятствий для водоснабжения абонентов и транзитных организаций, водопроводные сети которых присоединены к водопроводным сетям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 представлять организации водопроводного хозяйства сведения об абонентах, водоснабжение которых осуществляется с использованием водопроводных сетей абонента, по форме и в объеме, которые согласованы сторонами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 не допускать возведения построек, гаражей и стоянок транспортных средств, складирования материалов, мусора и древопосадок, а также не осуществлять производство земляных работ в местах устройства централизованной системы водоснабжения, в том числе в местах прокладки сетей, находящихся в границах его эксплуатационной ответственности, без согласования с организацией водопроводного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13. Абонент имеет право:</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получать от организации водопроводного хозяйства информацию о результатах производственного контроля качества холодной (питьевой) воды, осуществляемого организацией водопроводного хозяйства, в соответствии с правилами производственного контроля качества холодной (питьевой) воды, качества горячей воды,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получать от организации водопроводного хозяйства информацию об изменении установленных тарифов на холодную (питьевую) воду (питьевое водоснабжение), тарифов на холодную (техническую) воду;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привлекать третьих лиц для выполнения работ по устройству узла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инициировать проведение сверки расчетов по настоящему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осуществлять в целях контроля качества холодной воды отбор проб холодной воды, в том числе параллельных проб, принимать участие в отборе проб холодной воды, осуществляемом организацией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 Порядок осуществления коммерческого учета поданной (полученной) холодной воды, сроки и способы предоставления организации водопроводного хозяйства показаний приборов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14. Для учета объемов поданной абоненту холодной воды стороны используют приборы учета, если иное не предусмотрено правилами организации коммерческого учета воды и сточных вод, утверждаемыми Правительством Российской Федерации.</w:t>
      </w:r>
    </w:p>
    <w:p>
      <w:pPr>
        <w:pStyle w:val="Normal"/>
        <w:spacing w:lineRule="auto" w:line="240" w:before="280" w:after="280"/>
        <w:rPr/>
      </w:pPr>
      <w:r>
        <w:rPr>
          <w:rFonts w:eastAsia="Times New Roman" w:cs="Times New Roman" w:ascii="Times New Roman" w:hAnsi="Times New Roman"/>
          <w:sz w:val="20"/>
          <w:szCs w:val="20"/>
          <w:lang w:eastAsia="ru-RU"/>
        </w:rPr>
        <w:t xml:space="preserve">15. Сведения об узлах учета, приборах учета и местах отбора проб холодной воды указываются согласно </w:t>
      </w:r>
      <w:hyperlink w:anchor="Par407">
        <w:r>
          <w:rPr>
            <w:rStyle w:val="Style15"/>
            <w:rFonts w:eastAsia="Times New Roman" w:cs="Times New Roman" w:ascii="Times New Roman" w:hAnsi="Times New Roman"/>
            <w:color w:val="0000FF"/>
            <w:sz w:val="20"/>
            <w:u w:val="single"/>
            <w:lang w:eastAsia="ru-RU"/>
          </w:rPr>
          <w:t>приложению N 4</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16. Коммерческий учет поданной (полученной) холодной воды в узлах учета обеспечивает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17. Количество поданной холодной воды определяется стороной, осуществляющей коммерческий учет поданной (полученной) холодной воды, в соответствии с данными учета фактического потребления холодной воды по показаниям приборов учета, за исключением случаев, когда такой учет осуществляется расчетным способом в соответствии с правилами организации коммерческого учета воды и сточных вод, утверждаемыми Правительством Российской Федерации.</w:t>
      </w:r>
    </w:p>
    <w:p>
      <w:pPr>
        <w:pStyle w:val="Normal"/>
        <w:rPr/>
      </w:pPr>
      <w:r>
        <w:rPr>
          <w:rFonts w:eastAsia="Times New Roman" w:cs="Times New Roman" w:ascii="Times New Roman" w:hAnsi="Times New Roman"/>
          <w:sz w:val="20"/>
          <w:szCs w:val="20"/>
          <w:lang w:eastAsia="ru-RU"/>
        </w:rPr>
        <w:t xml:space="preserve">18. В случае отсутствия у абонента приборов учета абонент обязан в срок до </w:t>
      </w:r>
      <w:r>
        <w:rPr>
          <w:rFonts w:eastAsia="Times New Roman" w:cs="Times New Roman" w:ascii="Times New Roman" w:hAnsi="Times New Roman"/>
          <w:sz w:val="20"/>
          <w:szCs w:val="20"/>
          <w:lang w:eastAsia="ru-RU"/>
        </w:rPr>
        <w:t xml:space="preserve">"__" _________ 20__ </w:t>
      </w:r>
      <w:r>
        <w:rPr>
          <w:rFonts w:cs="Times New Roman" w:ascii="Times New Roman" w:hAnsi="Times New Roman"/>
          <w:sz w:val="20"/>
          <w:szCs w:val="20"/>
        </w:rPr>
        <w:t>года</w:t>
      </w:r>
      <w:r>
        <w:rPr/>
        <w:t xml:space="preserve"> </w:t>
      </w:r>
      <w:r>
        <w:rPr>
          <w:rFonts w:cs="Times New Roman" w:ascii="Times New Roman" w:hAnsi="Times New Roman"/>
          <w:sz w:val="20"/>
          <w:szCs w:val="20"/>
        </w:rPr>
        <w:t>установить приборы учета холодной воды и ввести их в эксплуатацию в порядке, установленном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19. Сторона, осуществляющая коммерческий учет поданной (полученной) холодной воды, снимает показания приборов учета в период с 23 по 26 число (включительно) расчетного периода, установленного настоящим договором, либо определяет в случаях, предусмотренных законодательством Российской Федерации, количество поданной (полученной) холодной воды расчетным способом, вносит показания приборов учета в журнал учета расхода воды, и передает эти сведения в организацию водопроводного хозяйства в период с 23 по 26 число (включительно) расчетного периода.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20. Передача сторонами сведений о показаниях приборов учета и другой информации осуществляется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pPr>
        <w:pStyle w:val="Normal"/>
        <w:spacing w:lineRule="auto" w:line="240" w:before="280" w:after="280"/>
        <w:jc w:val="center"/>
        <w:rPr>
          <w:rFonts w:ascii="Times New Roman" w:hAnsi="Times New Roman" w:eastAsia="Times New Roman" w:cs="Times New Roman"/>
          <w:b/>
          <w:b/>
          <w:bCs/>
          <w:sz w:val="20"/>
          <w:szCs w:val="20"/>
          <w:lang w:eastAsia="ru-RU"/>
        </w:rPr>
      </w:pPr>
      <w:bookmarkStart w:id="1" w:name="Par140"/>
      <w:bookmarkEnd w:id="1"/>
      <w:r>
        <w:rPr>
          <w:rFonts w:eastAsia="Times New Roman" w:cs="Times New Roman" w:ascii="Times New Roman" w:hAnsi="Times New Roman"/>
          <w:b/>
          <w:bCs/>
          <w:sz w:val="20"/>
          <w:szCs w:val="20"/>
          <w:lang w:eastAsia="ru-RU"/>
        </w:rPr>
        <w:t>VI. Порядок обеспечения абонентом доступа организации водопроводного хозяйства к водопроводным сетям, местам отбора проб холодной воды и приборам учета (узлам учета)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21. Абонент обязан обеспечить доступ представителям организации водопроводного хозяйства или по ее указанию представителям иной организации к местам отбора проб холодной воды, приборам учета (узлам учета) и иным устройствам в следующем порядке: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организация водопроводного хозяйства или по ее указанию иная организация предварительно оповещает абонента о дате и времени посещения с приложением списка проверяющих (при отсутствии доверенности или служебных удостоверений). Оповещение осуществляется любыми доступными способами, позволяющими подтвердить получение такого уведомления адресатом;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уполномоченные представители организации водопроводного хозяйства или представители иной организации предъявляют абоненту служебное удостоверение (доверенность);</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доступ представителям организации водопроводного хозяйства или по ее указанию представителям иной организации к местам отбора проб холодной воды, приборам учета (узлам учета) и иным устройствам осуществляется только в установленных настоящим договором местах отбора проб холодной воды, к приборам учета (узлам учета) и иным устройствам, предусмотренным настоящим договором;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абонент вправе принимать участие при проведении организацией водопроводного хозяйства всех проверок, предусмотренных настоящим разделом;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 отказ в доступе (недопуск) представителям организации водопроводного хозяйства к приборам учета (узлам учета) приравнивается к неисправности прибора учета, что влечет за собой применение расчетного способа при определении количества поданной (полученной) холодной воды в порядке, предусмотренном правилами организации коммерческого учета воды и сточных вод, утверждаемыми Правительством Российской Федерации.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VII. Порядок контроля качества холодной (питьевой) воды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22. Производственный контроль качества холодной (питьевой) воды, подаваемой абоненту с использованием централизованных систем водоснабжения, осуществляется в соответствии с правилами осуществления производственного контроля качества питьевой воды, качества горячей воды,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23. Качество подаваемой холодной питьевой воды должно соответствовать требованиям законодательства Российской Федерации в области обеспечения санитарно-эпидемиологического благополучия населения. Допускается временное несоответствие качества холодной (питьевой) воды установленным требованиям, за исключением показателей качества холодной (питьевой) воды, характеризующих ее безопасность, при этом оно должно соответствовать пределам, определенным планом мероприятий по приведению качества холодной (питьевой) воды в соответствие установленным требованиям.</w:t>
      </w:r>
    </w:p>
    <w:p>
      <w:pPr>
        <w:pStyle w:val="Normal"/>
        <w:spacing w:lineRule="auto" w:line="240" w:before="280" w:after="280"/>
        <w:rPr/>
      </w:pPr>
      <w:r>
        <w:rPr>
          <w:rFonts w:eastAsia="Times New Roman" w:cs="Times New Roman" w:ascii="Times New Roman" w:hAnsi="Times New Roman"/>
          <w:sz w:val="20"/>
          <w:szCs w:val="20"/>
          <w:lang w:eastAsia="ru-RU"/>
        </w:rPr>
        <w:t xml:space="preserve">Качество подаваемой холодной (питьевой) воды должно соответствовать требованиям, установленным настоящим договором. Показатели качества холодной (питьевой) воды определяются сторонами согласно </w:t>
      </w:r>
      <w:hyperlink r:id="rId2">
        <w:r>
          <w:rPr>
            <w:rStyle w:val="Style15"/>
            <w:rFonts w:eastAsia="Times New Roman" w:cs="Times New Roman" w:ascii="Times New Roman" w:hAnsi="Times New Roman"/>
            <w:color w:val="000000"/>
            <w:sz w:val="20"/>
            <w:u w:val="single"/>
            <w:lang w:eastAsia="ru-RU"/>
          </w:rPr>
          <w:t>приложению N 5</w:t>
        </w:r>
      </w:hyperlink>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24. Абонент имеет право в любое время в течение срока действия настоящего договора самостоятельно отобрать пробы холодной (питьевой) воды для проведения лабораторного анализа ее качества и направить их для лабораторных испытаний в организации, аккредитованные в порядке, установленном законодательством Российской Федерации. Отбор проб холодной (питьевой) воды, в том числе отбор параллельных проб, должен производиться в порядке, предусмотренном законодательством Российской Федерации. Абонент обязан известить организацию водопроводного хозяйства о времени и месте отбора проб холодной (питьевой) воды не позднее 3 суток до проведения отбора.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VIII. Условия временного прекращения или ограничения холодного водоснабжения</w:t>
      </w:r>
    </w:p>
    <w:p>
      <w:pPr>
        <w:pStyle w:val="Normal"/>
        <w:spacing w:lineRule="auto" w:line="240" w:before="280" w:after="280"/>
        <w:rPr/>
      </w:pPr>
      <w:r>
        <w:rPr>
          <w:rFonts w:eastAsia="Times New Roman" w:cs="Times New Roman" w:ascii="Times New Roman" w:hAnsi="Times New Roman"/>
          <w:sz w:val="20"/>
          <w:szCs w:val="20"/>
          <w:lang w:eastAsia="ru-RU"/>
        </w:rPr>
        <w:t xml:space="preserve">25. Организация водопроводного хозяйства вправе осуществить временное прекращение или ограничение холодного водоснабжения абонента только в случаях, установленных Федеральным </w:t>
      </w:r>
      <w:hyperlink r:id="rId3">
        <w:r>
          <w:rPr>
            <w:rStyle w:val="Style15"/>
            <w:rFonts w:eastAsia="Times New Roman" w:cs="Times New Roman" w:ascii="Times New Roman" w:hAnsi="Times New Roman"/>
            <w:color w:val="000000"/>
            <w:sz w:val="20"/>
            <w:u w:val="single"/>
            <w:lang w:eastAsia="ru-RU"/>
          </w:rPr>
          <w:t>законом</w:t>
        </w:r>
      </w:hyperlink>
      <w:r>
        <w:rPr>
          <w:rFonts w:eastAsia="Times New Roman" w:cs="Times New Roman" w:ascii="Times New Roman" w:hAnsi="Times New Roman"/>
          <w:sz w:val="20"/>
          <w:szCs w:val="20"/>
          <w:lang w:eastAsia="ru-RU"/>
        </w:rPr>
        <w:t xml:space="preserve"> "О водоснабжении и водоотведении", и при условии соблюдения порядка временного прекращения или ограничения холодного водоснабжения, установленного </w:t>
      </w:r>
      <w:hyperlink r:id="rId4">
        <w:r>
          <w:rPr>
            <w:rStyle w:val="Style15"/>
            <w:rFonts w:eastAsia="Times New Roman" w:cs="Times New Roman" w:ascii="Times New Roman" w:hAnsi="Times New Roman"/>
            <w:color w:val="000000"/>
            <w:sz w:val="20"/>
            <w:u w:val="single"/>
            <w:lang w:eastAsia="ru-RU"/>
          </w:rPr>
          <w:t>правилами</w:t>
        </w:r>
      </w:hyperlink>
      <w:r>
        <w:rPr>
          <w:rFonts w:eastAsia="Times New Roman" w:cs="Times New Roman" w:ascii="Times New Roman" w:hAnsi="Times New Roman"/>
          <w:sz w:val="20"/>
          <w:szCs w:val="20"/>
          <w:lang w:eastAsia="ru-RU"/>
        </w:rPr>
        <w:t xml:space="preserve"> холодного водоснабжения и водоотведения, утверждаемыми Правительством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26. Организация водопроводного хозяйства в течение одних суток со дня временного прекращения или ограничения холодного водоснабжения уведомляет о таком прекращении или ограничении: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абонента;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Администрацию Брюховецкого сельского поселения;</w:t>
      </w:r>
    </w:p>
    <w:p>
      <w:pPr>
        <w:pStyle w:val="Normal"/>
        <w:spacing w:lineRule="auto" w:line="240" w:before="280" w:after="280"/>
        <w:rPr/>
      </w:pPr>
      <w:r>
        <w:rPr>
          <w:rFonts w:eastAsia="Times New Roman" w:cs="Times New Roman" w:ascii="Times New Roman" w:hAnsi="Times New Roman"/>
          <w:sz w:val="20"/>
          <w:szCs w:val="20"/>
          <w:lang w:eastAsia="ru-RU"/>
        </w:rPr>
        <w:t>в)</w:t>
      </w:r>
      <w:r>
        <w:rPr>
          <w:rFonts w:eastAsia="Times New Roman" w:cs="Courier New" w:ascii="Courier New" w:hAnsi="Courier New"/>
          <w:sz w:val="20"/>
          <w:szCs w:val="20"/>
          <w:lang w:eastAsia="ru-RU"/>
        </w:rPr>
        <w:t xml:space="preserve"> </w:t>
      </w:r>
      <w:r>
        <w:rPr>
          <w:rFonts w:eastAsia="Times New Roman" w:cs="Times New Roman" w:ascii="Times New Roman" w:hAnsi="Times New Roman"/>
          <w:sz w:val="20"/>
          <w:szCs w:val="20"/>
          <w:lang w:eastAsia="ru-RU"/>
        </w:rPr>
        <w:t>ТО Управления Роспотребнадзора по Краснодарскому краю в Тимашевском,</w:t>
      </w:r>
      <w:r>
        <w:rPr>
          <w:rFonts w:eastAsia="Times New Roman" w:cs="Courier New" w:ascii="Courier New" w:hAnsi="Courier New"/>
          <w:sz w:val="20"/>
          <w:szCs w:val="20"/>
          <w:lang w:eastAsia="ru-RU"/>
        </w:rPr>
        <w:t xml:space="preserve"> </w:t>
      </w:r>
      <w:r>
        <w:rPr>
          <w:rFonts w:eastAsia="Times New Roman" w:cs="Times New Roman" w:ascii="Times New Roman" w:hAnsi="Times New Roman"/>
          <w:sz w:val="20"/>
          <w:szCs w:val="20"/>
          <w:lang w:eastAsia="ru-RU"/>
        </w:rPr>
        <w:t>Брюховецком, Приморско-Ахтарском районах;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ФГКУ «13 отряд ФПС по Краснодарскому краю».</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27. Уведомление организацией водопроводного хозяйства о временном прекращении или ограничении холодного водоснабжения, а также уведомление о снятии такого прекращения или ограничения и возобновлении холодного водоснабжения направляются соответствующим лицам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получение такого уведомления адресатами.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IX. Порядок уведомления организации водопроводного хозяйства о переходе прав на объекты, в отношении которых осуществляется водоснабжение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28. 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централизованной системе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абонент в течение 3 дней со дня наступления одного из указанных событий, направляет организации водопроводного хозяйства письменное уведомление с указанием лиц, к которым перешли эти права, документов, являющихся основанием перехода прав, и вида переданного права.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Также уведомление направляется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его получение адресатом.</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29. Уведомление считается полученным организацией водопроводного хозяйства с даты почтового уведомления о вручении или с даты подписи о получении уведомления уполномоченным представителем организации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 Условия водоснабжения иных лиц, объекты которых подключены к водопроводным сетям, принадлежащим абоненту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30. Абонент представляет организации водопроводного хозяйства сведения о лицах, объекты которых подключены к водопроводным сетям, принадлежащим абоненту.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 Сведения о лицах, объекты которых подключены к водопроводным сетям, принадлежащим абоненту, представляются в письменной форме с указанием наименования таких лиц, срока подключения к водопроводным сетям, места и схемы подключения к водопроводным сетям, разрешенного отбора объема холодной воды и режима подачи холодной воды, а также наличия узла учета и места отбора проб холодной воды. Организация водопроводного хозяйства вправе запросить у абонента иные необходимые сведения и документы.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 Организация водопроводного хозяйства осуществляет водоснабжение иных лиц, объекты которых подключены к водопроводным сетям абонента, при условии, что такие лица заключили настоящий договор с организацией водопроводного 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33. Организация водопроводного хозяйства не несет ответственности за нарушения условий настоящего договора, допущенные в отношении лиц, объекты которых подключены к водопроводным сетям абонента и которые не имеют настоящего договора, единого договора холодного водоснабжения с организацией водопроводного хозяйства.</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 Порядок урегулирования разногласий, возникающих между абонентом и организацией водопроводного хозяйства по договору</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34.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35. Претензия направляется по адресу стороны, указанному в реквизитах договора, и должна содержать:</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 сведения о заявителе (наименование, местонахождение, адрес);</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 содержание спора, разногласий;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сведения об объекте (объектах), в отношении которого возникли разногласия (полное наименование, местонахождение, правомочие на объект (объекты), которым обладает сторона, направившая претензию);</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 другие сведения по усмотрению стороны.</w:t>
      </w:r>
    </w:p>
    <w:p>
      <w:pPr>
        <w:pStyle w:val="Normal"/>
        <w:spacing w:lineRule="auto" w:line="240" w:before="280" w:after="280"/>
        <w:rPr>
          <w:rFonts w:ascii="Times New Roman" w:hAnsi="Times New Roman" w:eastAsia="Times New Roman" w:cs="Times New Roman"/>
          <w:sz w:val="20"/>
          <w:szCs w:val="20"/>
          <w:lang w:eastAsia="ru-RU"/>
        </w:rPr>
      </w:pPr>
      <w:bookmarkStart w:id="2" w:name="Par205"/>
      <w:bookmarkEnd w:id="2"/>
      <w:r>
        <w:rPr>
          <w:rFonts w:eastAsia="Times New Roman" w:cs="Times New Roman" w:ascii="Times New Roman" w:hAnsi="Times New Roman"/>
          <w:sz w:val="20"/>
          <w:szCs w:val="20"/>
          <w:lang w:eastAsia="ru-RU"/>
        </w:rPr>
        <w:t>36. Сторона, получившая претензию, в течение 5 рабочих дней со дня ее получения обязана рассмотреть претензию и дать ответ.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37. Стороны вправе составить акт об урегулировании спора (разногласий).</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38. В случае недостижения сторонами согласия, спор и разногласия, возникшие из настоящего договора, подлежат урегулированию в суде в порядке, установленном законодательством Российской Федерации, в Арбитражном суде Краснодарского края.</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XII. Ответственность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40. В случае нарушения организацией водопроводного хозяйства требований к качеству питьевой воды, режима подачи холодной воды, уровня давления холодной воды абонент вправе потребовать пропорционального снижения размера оплаты по настоящему договору в соответствующем расчетном периоде.</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Ответственность организации водопроводного хозяйства за качество подаваемой холодной (питьевой) воды определяется до границы эксплуатационной ответственности по водопроводным сетям абонента и организации водопроводного хозяйства, установленной в соответствии с актом разграничения эксплуатационной ответственности.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41. В случае неисполнения либо ненадлежащего исполнения абонентом обязательств по оплате настоящего договора организация водопроводного хозяйства вправе потребовать от абонента уплаты неустойки в размере 2-кратной ставки рефинансирования (учетной ставки) Центрального банка Российской Федерации, установленной на день предъявления соответствующего требования, от суммы задолженности за каждый день просрочки.</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XIII. Обстоятельства непреодолимой силы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43. Сторона, подвергшаяся действию непреодолимой силы, обязана известить любыми доступными способами другую сторону без промедления, не позднее 24 часов, о наступлении указанных обстоятельств или предпринять все действия для уведомления другой стороны.</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Извещение должно содержать данные о наступлении и характере указанных обстоятельств.</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Сторона должна также без промедления, не позднее 24 часов, известить другую сторону о прекращении таких обстоятельств.</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XIV. Действие договора</w:t>
      </w:r>
    </w:p>
    <w:p>
      <w:pPr>
        <w:pStyle w:val="Normal"/>
        <w:spacing w:lineRule="auto" w:line="240" w:before="280" w:after="280"/>
        <w:rPr/>
      </w:pPr>
      <w:r>
        <w:rPr>
          <w:rFonts w:eastAsia="Times New Roman" w:cs="Times New Roman" w:ascii="Times New Roman" w:hAnsi="Times New Roman"/>
          <w:sz w:val="20"/>
          <w:szCs w:val="20"/>
          <w:lang w:eastAsia="ru-RU"/>
        </w:rPr>
        <w:t xml:space="preserve">44. Настоящий договор вступает в силу с </w:t>
      </w:r>
      <w:r>
        <w:rPr>
          <w:rFonts w:eastAsia="Times New Roman" w:cs="Times New Roman" w:ascii="Times New Roman" w:hAnsi="Times New Roman"/>
          <w:sz w:val="20"/>
          <w:szCs w:val="20"/>
          <w:lang w:eastAsia="ru-RU"/>
        </w:rPr>
        <w:t>"__" _________ 20__ года</w:t>
      </w:r>
      <w:r>
        <w:rPr>
          <w:rFonts w:eastAsia="Times New Roman" w:cs="Times New Roman" w:ascii="Times New Roman" w:hAnsi="Times New Roman"/>
          <w:sz w:val="20"/>
          <w:szCs w:val="20"/>
          <w:lang w:eastAsia="ru-RU"/>
        </w:rPr>
        <w:t>.</w:t>
      </w:r>
    </w:p>
    <w:p>
      <w:pPr>
        <w:pStyle w:val="Normal"/>
        <w:spacing w:lineRule="auto" w:line="240" w:before="280" w:after="280"/>
        <w:rPr/>
      </w:pPr>
      <w:r>
        <w:rPr>
          <w:rFonts w:eastAsia="Times New Roman" w:cs="Times New Roman" w:ascii="Times New Roman" w:hAnsi="Times New Roman"/>
          <w:sz w:val="20"/>
          <w:szCs w:val="20"/>
          <w:lang w:eastAsia="ru-RU"/>
        </w:rPr>
        <w:t xml:space="preserve">45. Настоящий договор заключается до </w:t>
      </w:r>
      <w:r>
        <w:rPr>
          <w:rFonts w:eastAsia="Times New Roman" w:cs="Times New Roman" w:ascii="Times New Roman" w:hAnsi="Times New Roman"/>
          <w:sz w:val="20"/>
          <w:szCs w:val="20"/>
          <w:lang w:eastAsia="ru-RU"/>
        </w:rPr>
        <w:t>"__" _________ 20__ года</w:t>
      </w:r>
      <w:r>
        <w:rPr>
          <w:rFonts w:eastAsia="Times New Roman" w:cs="Times New Roman" w:ascii="Times New Roman" w:hAnsi="Times New Roman"/>
          <w:sz w:val="20"/>
          <w:szCs w:val="20"/>
          <w:lang w:eastAsia="ru-RU"/>
        </w:rPr>
        <w:t>.</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46.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47. Настоящий договор может быть расторгнут до окончания срока его действия по обоюдному согласию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48. В случае предусмотренного законодательством Российской Федерации отказа организации водопроводного хозяйства от исполнения настоящего договора или его изменения в одностороннем порядке настоящий договор считается расторгнутым или измененным.</w:t>
      </w:r>
    </w:p>
    <w:p>
      <w:pPr>
        <w:pStyle w:val="Normal"/>
        <w:spacing w:lineRule="auto" w:line="240" w:before="280" w:after="28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XV. Прочие условия</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49. Все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50. В случае изменения наименования, местонахождения или банковских реквизитов стороны она обязана уведомить об этом другую сторону в письменной форме в течение 5 рабочих дней со дня наступления указанных обстоятельств любыми доступными способами, позволяющими подтвердить получение такого уведомления адресатом.</w:t>
      </w:r>
    </w:p>
    <w:p>
      <w:pPr>
        <w:pStyle w:val="Normal"/>
        <w:spacing w:lineRule="auto" w:line="240" w:before="280" w:after="280"/>
        <w:rPr/>
      </w:pPr>
      <w:r>
        <w:rPr>
          <w:rFonts w:eastAsia="Times New Roman" w:cs="Times New Roman" w:ascii="Times New Roman" w:hAnsi="Times New Roman"/>
          <w:sz w:val="20"/>
          <w:szCs w:val="20"/>
          <w:lang w:eastAsia="ru-RU"/>
        </w:rPr>
        <w:t xml:space="preserve">51. При исполнении настоящего договора стороны обязуются руководствоваться законодательством Российской Федерации, в том числе положениями Федерального </w:t>
      </w:r>
      <w:hyperlink r:id="rId5">
        <w:r>
          <w:rPr>
            <w:rStyle w:val="Style15"/>
            <w:rFonts w:eastAsia="Times New Roman" w:cs="Times New Roman" w:ascii="Times New Roman" w:hAnsi="Times New Roman"/>
            <w:color w:val="000000"/>
            <w:sz w:val="20"/>
            <w:u w:val="single"/>
            <w:lang w:eastAsia="ru-RU"/>
          </w:rPr>
          <w:t>закона</w:t>
        </w:r>
      </w:hyperlink>
      <w:r>
        <w:rPr>
          <w:rFonts w:eastAsia="Times New Roman" w:cs="Times New Roman" w:ascii="Times New Roman" w:hAnsi="Times New Roman"/>
          <w:sz w:val="20"/>
          <w:szCs w:val="20"/>
          <w:lang w:eastAsia="ru-RU"/>
        </w:rPr>
        <w:t xml:space="preserve"> "О водоснабжении и водоотведении" и иными нормативными правовыми актами Российской Федерации в сфере водоснабжения и водоотведения.</w:t>
      </w:r>
    </w:p>
    <w:p>
      <w:pPr>
        <w:pStyle w:val="Normal"/>
        <w:spacing w:lineRule="auto" w:line="240" w:before="280" w:after="280"/>
        <w:rPr/>
      </w:pPr>
      <w:r>
        <w:rPr>
          <w:rFonts w:eastAsia="Times New Roman" w:cs="Times New Roman" w:ascii="Times New Roman" w:hAnsi="Times New Roman"/>
          <w:sz w:val="20"/>
          <w:szCs w:val="20"/>
          <w:lang w:eastAsia="ru-RU"/>
        </w:rPr>
        <w:t>52. Настоящий договор составлен в 2 экземплярах, имеющих равную юридическую силу.</w:t>
      </w:r>
      <w:r>
        <w:rPr>
          <w:rFonts w:eastAsia="Times New Roman" w:cs="Times New Roman" w:ascii="Times New Roman" w:hAnsi="Times New Roman"/>
          <w:sz w:val="24"/>
          <w:szCs w:val="24"/>
          <w:lang w:eastAsia="ru-RU"/>
        </w:rPr>
        <w:t xml:space="preserve"> </w:t>
      </w:r>
    </w:p>
    <w:p>
      <w:pPr>
        <w:pStyle w:val="Normal"/>
        <w:numPr>
          <w:ilvl w:val="1"/>
          <w:numId w:val="1"/>
        </w:numPr>
        <w:spacing w:lineRule="auto" w:line="240" w:before="0" w:after="0"/>
        <w:rPr/>
      </w:pPr>
      <w:hyperlink w:anchor="Par284">
        <w:r>
          <w:rPr>
            <w:rStyle w:val="Style15"/>
            <w:rFonts w:eastAsia="Times New Roman" w:cs="Times New Roman" w:ascii="Times New Roman" w:hAnsi="Times New Roman"/>
            <w:color w:val="000000"/>
            <w:sz w:val="20"/>
            <w:u w:val="single"/>
            <w:lang w:eastAsia="ru-RU"/>
          </w:rPr>
          <w:t>Приложения</w:t>
        </w:r>
      </w:hyperlink>
      <w:r>
        <w:rPr>
          <w:rFonts w:eastAsia="Times New Roman" w:cs="Times New Roman" w:ascii="Times New Roman" w:hAnsi="Times New Roman"/>
          <w:sz w:val="20"/>
          <w:szCs w:val="20"/>
          <w:lang w:eastAsia="ru-RU"/>
        </w:rPr>
        <w:t xml:space="preserve"> к настоящему договору являются его неотъемлемой частью.</w:t>
      </w:r>
    </w:p>
    <w:p>
      <w:pPr>
        <w:pStyle w:val="Normal"/>
        <w:numPr>
          <w:ilvl w:val="1"/>
          <w:numId w:val="1"/>
        </w:numPr>
        <w:spacing w:lineRule="auto" w:line="240" w:before="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Объекты водопотребления расположенны по адресу: _________________</w:t>
      </w:r>
    </w:p>
    <w:tbl>
      <w:tblPr>
        <w:tblW w:w="9345" w:type="dxa"/>
        <w:jc w:val="left"/>
        <w:tblInd w:w="-60" w:type="dxa"/>
        <w:tblBorders/>
        <w:tblCellMar>
          <w:top w:w="60" w:type="dxa"/>
          <w:left w:w="60" w:type="dxa"/>
          <w:bottom w:w="60" w:type="dxa"/>
          <w:right w:w="60" w:type="dxa"/>
        </w:tblCellMar>
      </w:tblPr>
      <w:tblGrid>
        <w:gridCol w:w="4542"/>
        <w:gridCol w:w="4803"/>
      </w:tblGrid>
      <w:tr>
        <w:trPr>
          <w:trHeight w:val="2567" w:hRule="atLeast"/>
        </w:trPr>
        <w:tc>
          <w:tcPr>
            <w:tcW w:w="4542" w:type="dxa"/>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ООО «БВХ» 352750 Краснодарский край, ст. Брюховецкая ул. О.Кошевого 196 </w:t>
            </w:r>
          </w:p>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р/с 40702810300290010119</w:t>
            </w:r>
          </w:p>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к/с 30101810500000000516</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ОАО «Крайинвестбанк» г. Краснодар </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ИНН 2327009679, БИК 040349516 </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КПП 232701001</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4803" w:type="dxa"/>
            <w:tcBorders/>
            <w:shd w:fill="auto" w:val="clear"/>
          </w:tcPr>
          <w:p>
            <w:pPr>
              <w:pStyle w:val="Normal"/>
              <w:snapToGrid w:val="false"/>
              <w:spacing w:lineRule="auto" w:line="240"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 А.Н. Ляшенко                                                                      _________________________ </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1</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АКТ</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разграничении балансовой принадлежности</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pPr>
      <w:r>
        <w:rPr>
          <w:rFonts w:eastAsia="Times New Roman" w:cs="Times New Roman" w:ascii="Times New Roman" w:hAnsi="Times New Roman"/>
          <w:sz w:val="20"/>
          <w:szCs w:val="20"/>
          <w:lang w:eastAsia="ru-RU"/>
        </w:rPr>
        <w:t xml:space="preserve">Общество с ограниченной ответственностью «Брюховецкое водопроводное хозяйство», именуемое в дальнейшем Организацией водопроводного хозяйства, в лице директора Ляшенко Александра Николаевича, действующего на основании Устава, с одной стороны, и _____________, именуемый в дальнейшем Абонентом, действующий на основании ____________________________ с другой стороны, составили настоящий акт о том, что границей раздела балансовой принадлежности водопроводных сетей организации водопроводного хозяйства и абонента является </w:t>
      </w:r>
      <w:r>
        <w:rPr>
          <w:rFonts w:eastAsia="Times New Roman" w:cs="Times New Roman" w:ascii="Times New Roman" w:hAnsi="Times New Roman"/>
          <w:color w:val="000000"/>
          <w:sz w:val="20"/>
          <w:szCs w:val="20"/>
          <w:lang w:eastAsia="ru-RU"/>
        </w:rPr>
        <w:t>место (водопроводный колодец с запорной арматурой, прибором учета), где присоединенная сеть Абонента подключается к централизованной сети водопровода.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bookmarkStart w:id="3" w:name="Par284"/>
      <w:bookmarkEnd w:id="3"/>
      <w:r>
        <w:rPr>
          <w:rFonts w:eastAsia="Times New Roman" w:cs="Times New Roman" w:ascii="Times New Roman" w:hAnsi="Times New Roman"/>
          <w:sz w:val="20"/>
          <w:szCs w:val="20"/>
          <w:lang w:eastAsia="ru-RU"/>
        </w:rPr>
        <w:t>Организация водопроводного хозяйства                                                    Абонент</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_________________ А.Н. Ляшенко                                                                   __________________ </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2</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АКТ</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 разграничении эксплуатационной ответственности</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pPr>
      <w:r>
        <w:rPr>
          <w:rFonts w:eastAsia="Times New Roman" w:cs="Times New Roman" w:ascii="Times New Roman" w:hAnsi="Times New Roman"/>
          <w:sz w:val="20"/>
          <w:szCs w:val="20"/>
          <w:lang w:eastAsia="ru-RU"/>
        </w:rPr>
        <w:t xml:space="preserve">Общество с ограниченной ответственностью «Брюховецкое водопроводное хозяйство», именуемое в дальнейшем Организацией водопроводного хозяйства, в лице директора Ляшенко Александра Николаевича, действующего на основании Устава, с одной стороны, и ________________________, именуемый в дальнейшем Абонентом, действующий на основании ____________________________, с другой стороны, именуемые в дальнейшем сторонами, составили настоящий акт о том, что границей раздела эксплуатационной ответственности по водопроводным сетям абонента и организации водопроводного хозяйства является </w:t>
      </w:r>
      <w:r>
        <w:rPr>
          <w:rFonts w:eastAsia="Times New Roman" w:cs="Times New Roman" w:ascii="Times New Roman" w:hAnsi="Times New Roman"/>
          <w:color w:val="000000"/>
          <w:sz w:val="20"/>
          <w:szCs w:val="20"/>
          <w:lang w:eastAsia="ru-RU"/>
        </w:rPr>
        <w:t>место (водопроводный колодец с запорной арматурой, прибором учета), где присоединенная сеть Абонента подключается к централизованной сети водопровода.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bookmarkStart w:id="4" w:name="Par326"/>
      <w:bookmarkStart w:id="5" w:name="Par326"/>
      <w:bookmarkEnd w:id="5"/>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хозяйства                                                      Абонент</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_______________А.Н. Ляшенко                                                                       ________________ </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3</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РЕЖИМ</w:t>
      </w:r>
    </w:p>
    <w:p>
      <w:pPr>
        <w:pStyle w:val="Normal"/>
        <w:spacing w:lineRule="auto" w:line="240" w:before="280" w:after="280"/>
        <w:jc w:val="center"/>
        <w:rPr/>
      </w:pPr>
      <w:r>
        <w:rPr>
          <w:rFonts w:eastAsia="Times New Roman" w:cs="Times New Roman" w:ascii="Times New Roman" w:hAnsi="Times New Roman"/>
          <w:sz w:val="24"/>
          <w:szCs w:val="24"/>
          <w:lang w:eastAsia="ru-RU"/>
        </w:rPr>
        <w:t>подачи (потребления) холодной воды</w:t>
      </w:r>
      <w:r>
        <w:rPr/>
        <w:t xml:space="preserve"> </w:t>
      </w:r>
    </w:p>
    <w:tbl>
      <w:tblPr>
        <w:tblW w:w="9690" w:type="dxa"/>
        <w:jc w:val="center"/>
        <w:tblInd w:w="0"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472"/>
        <w:gridCol w:w="3688"/>
        <w:gridCol w:w="1793"/>
        <w:gridCol w:w="1793"/>
        <w:gridCol w:w="1944"/>
      </w:tblGrid>
      <w:tr>
        <w:trPr/>
        <w:tc>
          <w:tcPr>
            <w:tcW w:w="4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36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Наименование объекта (ввода)</w:t>
            </w:r>
          </w:p>
        </w:tc>
        <w:tc>
          <w:tcPr>
            <w:tcW w:w="1793"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Гарантированный объем подачи холодной воды </w:t>
            </w:r>
          </w:p>
        </w:tc>
        <w:tc>
          <w:tcPr>
            <w:tcW w:w="1793"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Гарантированный объем подачи холодной воды на нужды пожаротушения</w:t>
            </w:r>
          </w:p>
        </w:tc>
        <w:tc>
          <w:tcPr>
            <w:tcW w:w="194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Гарантированный уровень давления холодной воды </w:t>
            </w:r>
          </w:p>
        </w:tc>
      </w:tr>
      <w:tr>
        <w:trPr/>
        <w:tc>
          <w:tcPr>
            <w:tcW w:w="4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36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1793"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1793"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194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r>
      <w:tr>
        <w:trPr/>
        <w:tc>
          <w:tcPr>
            <w:tcW w:w="4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6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793"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793"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1944"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0,5 кгс/кв. см</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pPr>
      <w:r>
        <w:rPr>
          <w:rFonts w:eastAsia="Times New Roman" w:cs="Times New Roman" w:ascii="Times New Roman" w:hAnsi="Times New Roman"/>
          <w:sz w:val="20"/>
          <w:szCs w:val="20"/>
          <w:lang w:eastAsia="ru-RU"/>
        </w:rPr>
        <w:t>Режим установлен круглосуточно</w:t>
      </w:r>
      <w:r>
        <w:rPr>
          <w:rFonts w:eastAsia="Times New Roman" w:cs="Times New Roman" w:ascii="Times New Roman" w:hAnsi="Times New Roman"/>
          <w:color w:val="000000"/>
          <w:sz w:val="20"/>
          <w:szCs w:val="20"/>
          <w:lang w:eastAsia="ru-RU"/>
        </w:rPr>
        <w:t>.</w:t>
      </w:r>
      <w:r>
        <w:rPr>
          <w:rFonts w:eastAsia="Times New Roman" w:cs="Times New Roman" w:ascii="Times New Roman" w:hAnsi="Times New Roman"/>
          <w:sz w:val="20"/>
          <w:szCs w:val="20"/>
          <w:lang w:eastAsia="ru-RU"/>
        </w:rPr>
        <w:t xml:space="preserve"> Допустимые перерывы в продолжительности подачи холодной воды – не допускаются.</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 А.Н. Ляшенко                                                             __________________ </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4</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договору холодного водоснабжения</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СВЕДЕНИЯ</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об узлах учета, приборах учета и местах отбора проб холодной воды</w:t>
      </w:r>
    </w:p>
    <w:p>
      <w:pPr>
        <w:pStyle w:val="Normal"/>
        <w:spacing w:lineRule="auto" w:line="240" w:before="280" w:after="28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5000" w:type="pct"/>
        <w:jc w:val="center"/>
        <w:tblInd w:w="0"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742"/>
        <w:gridCol w:w="2888"/>
        <w:gridCol w:w="2885"/>
        <w:gridCol w:w="2840"/>
      </w:tblGrid>
      <w:tr>
        <w:trPr/>
        <w:tc>
          <w:tcPr>
            <w:tcW w:w="74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28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Показания приборов учета на начало подачи ресурса</w:t>
            </w:r>
          </w:p>
        </w:tc>
        <w:tc>
          <w:tcPr>
            <w:tcW w:w="288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Дата опломбирования</w:t>
            </w:r>
          </w:p>
        </w:tc>
        <w:tc>
          <w:tcPr>
            <w:tcW w:w="284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Дата очередной поверки</w:t>
            </w:r>
          </w:p>
        </w:tc>
      </w:tr>
      <w:tr>
        <w:trPr/>
        <w:tc>
          <w:tcPr>
            <w:tcW w:w="74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8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88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84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r>
      <w:tr>
        <w:trPr/>
        <w:tc>
          <w:tcPr>
            <w:tcW w:w="74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88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88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840"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90" w:type="dxa"/>
        <w:jc w:val="left"/>
        <w:tblInd w:w="-111"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572"/>
        <w:gridCol w:w="3035"/>
        <w:gridCol w:w="2007"/>
        <w:gridCol w:w="2024"/>
        <w:gridCol w:w="2052"/>
      </w:tblGrid>
      <w:tr>
        <w:trPr/>
        <w:tc>
          <w:tcPr>
            <w:tcW w:w="5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30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Месторасположение узла учета</w:t>
            </w:r>
          </w:p>
        </w:tc>
        <w:tc>
          <w:tcPr>
            <w:tcW w:w="200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Диаметр прибора учета, мм</w:t>
            </w:r>
          </w:p>
        </w:tc>
        <w:tc>
          <w:tcPr>
            <w:tcW w:w="202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Марка и заводской номер прибора учета</w:t>
            </w:r>
          </w:p>
        </w:tc>
        <w:tc>
          <w:tcPr>
            <w:tcW w:w="205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Технический паспорт прилагается (указать количество листов)</w:t>
            </w:r>
          </w:p>
        </w:tc>
      </w:tr>
      <w:tr>
        <w:trPr/>
        <w:tc>
          <w:tcPr>
            <w:tcW w:w="5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30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00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02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05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r>
      <w:tr>
        <w:trPr/>
        <w:tc>
          <w:tcPr>
            <w:tcW w:w="572"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bookmarkStart w:id="6" w:name="Par407"/>
            <w:bookmarkStart w:id="7" w:name="Par407"/>
            <w:bookmarkEnd w:id="7"/>
          </w:p>
        </w:tc>
        <w:tc>
          <w:tcPr>
            <w:tcW w:w="3035"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Водопроводный колодец на границе балансовой и эксплуатационной ответственности</w:t>
            </w:r>
          </w:p>
        </w:tc>
        <w:tc>
          <w:tcPr>
            <w:tcW w:w="200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024"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052"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90" w:type="dxa"/>
        <w:jc w:val="left"/>
        <w:tblInd w:w="-111"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577"/>
        <w:gridCol w:w="3028"/>
        <w:gridCol w:w="3028"/>
        <w:gridCol w:w="3057"/>
      </w:tblGrid>
      <w:tr>
        <w:trPr/>
        <w:tc>
          <w:tcPr>
            <w:tcW w:w="57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N п/п</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Месторасположение места отбора проб</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Характеристика места отбора проб</w:t>
            </w:r>
          </w:p>
        </w:tc>
        <w:tc>
          <w:tcPr>
            <w:tcW w:w="3057"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Частота отбора проб</w:t>
            </w:r>
          </w:p>
        </w:tc>
      </w:tr>
      <w:tr>
        <w:trPr/>
        <w:tc>
          <w:tcPr>
            <w:tcW w:w="57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3057"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r>
      <w:tr>
        <w:trPr/>
        <w:tc>
          <w:tcPr>
            <w:tcW w:w="577"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napToGrid w:val="false"/>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20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Согласно рабочей программы производственного контроля </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028"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Водонапорная башня, накопительный резервуар, магистральная линия водопровода, водоразборная колонка</w:t>
            </w:r>
          </w:p>
        </w:tc>
        <w:tc>
          <w:tcPr>
            <w:tcW w:w="3057"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Согласно рабочей программы производственного контроля</w:t>
            </w:r>
          </w:p>
        </w:tc>
      </w:tr>
    </w:tbl>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Схема расположения узлов учета и мест отбора проб холодной воды прилагается.</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_________________ А.Н. Ляшенко                                                      _________________ </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Приложение N 5</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 типовому договору</w:t>
      </w:r>
    </w:p>
    <w:p>
      <w:pPr>
        <w:pStyle w:val="Normal"/>
        <w:spacing w:lineRule="auto" w:line="240" w:before="280" w:after="280"/>
        <w:jc w:val="righ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холодного водоснабжения</w:t>
      </w:r>
    </w:p>
    <w:p>
      <w:pPr>
        <w:pStyle w:val="Normal"/>
        <w:spacing w:lineRule="auto" w:line="240" w:before="280" w:after="280"/>
        <w:jc w:val="right"/>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ПОКАЗАТЕЛИ</w:t>
      </w:r>
    </w:p>
    <w:p>
      <w:pPr>
        <w:pStyle w:val="Normal"/>
        <w:spacing w:lineRule="auto" w:line="240" w:before="280" w:after="28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качества холодной (технической) воды</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bl>
      <w:tblPr>
        <w:tblW w:w="9690" w:type="dxa"/>
        <w:jc w:val="left"/>
        <w:tblInd w:w="-111" w:type="dxa"/>
        <w:tblBorders>
          <w:top w:val="thickThinLargeGap" w:sz="6" w:space="0" w:color="C0C0C0"/>
          <w:left w:val="thickThinLargeGap" w:sz="6" w:space="0" w:color="C0C0C0"/>
          <w:bottom w:val="thickThinLargeGap" w:sz="6" w:space="0" w:color="C0C0C0"/>
          <w:insideH w:val="thickThinLargeGap" w:sz="6" w:space="0" w:color="C0C0C0"/>
        </w:tblBorders>
        <w:tblCellMar>
          <w:top w:w="75" w:type="dxa"/>
          <w:left w:w="45" w:type="dxa"/>
          <w:bottom w:w="75" w:type="dxa"/>
          <w:right w:w="75" w:type="dxa"/>
        </w:tblCellMar>
      </w:tblPr>
      <w:tblGrid>
        <w:gridCol w:w="4511"/>
        <w:gridCol w:w="5179"/>
      </w:tblGrid>
      <w:tr>
        <w:trPr/>
        <w:tc>
          <w:tcPr>
            <w:tcW w:w="45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Показатели качества холодной воды (абсолютные величины)</w:t>
            </w:r>
          </w:p>
        </w:tc>
        <w:tc>
          <w:tcPr>
            <w:tcW w:w="5179"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Допустимые отклонения показателей качества холодной воды</w:t>
            </w:r>
          </w:p>
        </w:tc>
      </w:tr>
      <w:tr>
        <w:trPr/>
        <w:tc>
          <w:tcPr>
            <w:tcW w:w="4511" w:type="dxa"/>
            <w:tcBorders>
              <w:top w:val="thickThinLargeGap" w:sz="6" w:space="0" w:color="C0C0C0"/>
              <w:left w:val="thickThinLargeGap" w:sz="6" w:space="0" w:color="C0C0C0"/>
              <w:bottom w:val="thickThinLargeGap" w:sz="6" w:space="0" w:color="C0C0C0"/>
              <w:insideH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Согласно СанПин 2.1.4.1074-01 «Питьевая вода. Гигиенические требования к качеству воды централизованных систем питьевого водоснабжения. Контроль качества»</w:t>
            </w:r>
          </w:p>
        </w:tc>
        <w:tc>
          <w:tcPr>
            <w:tcW w:w="5179" w:type="dxa"/>
            <w:tcBorders>
              <w:top w:val="thickThinLargeGap" w:sz="6" w:space="0" w:color="C0C0C0"/>
              <w:left w:val="thickThinLargeGap" w:sz="6" w:space="0" w:color="C0C0C0"/>
              <w:bottom w:val="thickThinLargeGap" w:sz="6" w:space="0" w:color="C0C0C0"/>
              <w:right w:val="thickThinLargeGap" w:sz="6" w:space="0" w:color="C0C0C0"/>
              <w:insideH w:val="thickThinLargeGap" w:sz="6" w:space="0" w:color="C0C0C0"/>
              <w:insideV w:val="thickThinLargeGap" w:sz="6" w:space="0" w:color="C0C0C0"/>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Не допускается.</w:t>
            </w:r>
          </w:p>
        </w:tc>
      </w:tr>
    </w:tbl>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Организация водопроводного                                                                Абонент</w:t>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хозяйства</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________________ А.Н. Ляшенко                                                         ________________ </w:t>
      </w:r>
    </w:p>
    <w:p>
      <w:pPr>
        <w:pStyle w:val="Normal"/>
        <w:spacing w:lineRule="auto" w:line="240" w:before="280" w:after="28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280" w:after="28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"__" ___________ 20__ г.                                                                       "__" ___________ 20__ г.</w:t>
      </w:r>
    </w:p>
    <w:p>
      <w:pPr>
        <w:pStyle w:val="Normal"/>
        <w:spacing w:before="0" w:after="20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sectPr>
      <w:type w:val="nextPage"/>
      <w:pgSz w:w="11906" w:h="16838"/>
      <w:pgMar w:left="1701" w:right="850" w:header="0" w:top="709"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swiss"/>
    <w:pitch w:val="variable"/>
  </w:font>
  <w:font w:name="Times New Roman">
    <w:charset w:val="cc"/>
    <w:family w:val="roman"/>
    <w:pitch w:val="variable"/>
  </w:font>
  <w:font w:name="Liberation Sans">
    <w:altName w:val="Arial"/>
    <w:charset w:val="cc"/>
    <w:family w:val="swiss"/>
    <w:pitch w:val="variable"/>
  </w:font>
  <w:font w:name="Times New Roman">
    <w:charset w:val="01"/>
    <w:family w:val="roman"/>
    <w:pitch w:val="variable"/>
  </w:font>
  <w:font w:name="Courier New">
    <w:charset w:val="cc"/>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53"/>
      <w:numFmt w:val="decimal"/>
      <w:lvlText w:val="%2."/>
      <w:lvlJc w:val="left"/>
      <w:pPr>
        <w:tabs>
          <w:tab w:val="num" w:pos="1440"/>
        </w:tabs>
        <w:ind w:left="1440" w:hanging="360"/>
      </w:pPr>
      <w:rPr>
        <w:sz w:val="20"/>
        <w:szCs w:val="20"/>
        <w:rFonts w:ascii="Times New Roman" w:hAnsi="Times New Roman" w:eastAsia="Times New Roman" w:cs="Times New Roman"/>
        <w:lang w:eastAsia="ru-RU"/>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sz w:val="24"/>
        <w:szCs w:val="24"/>
        <w:lang w:val="ru-RU"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pPr>
    <w:rPr>
      <w:rFonts w:ascii="Calibri" w:hAnsi="Calibri" w:eastAsia="Calibri" w:cs="Times New Roman"/>
      <w:color w:val="auto"/>
      <w:kern w:val="2"/>
      <w:sz w:val="22"/>
      <w:szCs w:val="22"/>
      <w:lang w:val="ru-RU" w:eastAsia="zh-CN" w:bidi="ar-SA"/>
    </w:rPr>
  </w:style>
  <w:style w:type="character" w:styleId="WW8Num1z0">
    <w:name w:val="WW8Num1z0"/>
    <w:qFormat/>
    <w:rPr/>
  </w:style>
  <w:style w:type="character" w:styleId="WW8Num1z1">
    <w:name w:val="WW8Num1z1"/>
    <w:qFormat/>
    <w:rPr>
      <w:rFonts w:ascii="Times New Roman" w:hAnsi="Times New Roman" w:eastAsia="Times New Roman" w:cs="Times New Roman"/>
      <w:sz w:val="20"/>
      <w:szCs w:val="20"/>
      <w:lang w:eastAsia="ru-RU"/>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4">
    <w:name w:val="Основной шрифт абзаца"/>
    <w:qFormat/>
    <w:rPr/>
  </w:style>
  <w:style w:type="character" w:styleId="Style15">
    <w:name w:val="Интернет-ссылка"/>
    <w:basedOn w:val="Style14"/>
    <w:rPr>
      <w:color w:val="000080"/>
      <w:u w:val="single"/>
    </w:rPr>
  </w:style>
  <w:style w:type="paragraph" w:styleId="Style16">
    <w:name w:val="Заголовок"/>
    <w:basedOn w:val="Normal"/>
    <w:next w:val="Style17"/>
    <w:qFormat/>
    <w:pPr>
      <w:keepNext w:val="true"/>
      <w:spacing w:before="240" w:after="120"/>
    </w:pPr>
    <w:rPr>
      <w:rFonts w:ascii="Liberation Sans;Arial" w:hAnsi="Liberation Sans;Arial" w:eastAsia="Microsoft YaHei" w:cs="Mang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Mangal"/>
    </w:rPr>
  </w:style>
  <w:style w:type="paragraph" w:styleId="Style19">
    <w:name w:val="Caption"/>
    <w:basedOn w:val="Normal"/>
    <w:qFormat/>
    <w:pPr>
      <w:suppressLineNumbers/>
      <w:spacing w:before="120" w:after="120"/>
    </w:pPr>
    <w:rPr>
      <w:rFonts w:cs="Mangal"/>
      <w:i/>
      <w:iCs/>
      <w:sz w:val="24"/>
      <w:szCs w:val="24"/>
    </w:rPr>
  </w:style>
  <w:style w:type="paragraph" w:styleId="Style20">
    <w:name w:val="Указатель"/>
    <w:basedOn w:val="Normal"/>
    <w:qFormat/>
    <w:pPr>
      <w:suppressLineNumbers/>
    </w:pPr>
    <w:rPr>
      <w:rFonts w:cs="Mangal"/>
    </w:rPr>
  </w:style>
  <w:style w:type="paragraph" w:styleId="Style21">
    <w:name w:val="Обычный (веб)"/>
    <w:basedOn w:val="Normal"/>
    <w:qFormat/>
    <w:pPr>
      <w:spacing w:lineRule="auto" w:line="240" w:before="280" w:after="280"/>
    </w:pPr>
    <w:rPr>
      <w:rFonts w:ascii="Times New Roman" w:hAnsi="Times New Roman" w:eastAsia="Times New Roman" w:cs="Times New Roman"/>
      <w:sz w:val="24"/>
      <w:szCs w:val="24"/>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C6F60CCECCE72B5BE45605C3377489D7AE0E43BFFBA27F680D953814E1B4D7EC52FB2CBC2AEB9095sAN5I" TargetMode="External"/><Relationship Id="rId3" Type="http://schemas.openxmlformats.org/officeDocument/2006/relationships/hyperlink" Target="consultantplus://offline/ref=C6F60CCECCE72B5BE45605C3377489D7AE0E43BCFCA87F680D953814E1sBN4I" TargetMode="External"/><Relationship Id="rId4" Type="http://schemas.openxmlformats.org/officeDocument/2006/relationships/hyperlink" Target="consultantplus://offline/ref=C6F60CCECCE72B5BE45605C3377489D7AE0E43B8FBA47F680D953814E1B4D7EC52FB2CBC2AEB9095sAN3I" TargetMode="External"/><Relationship Id="rId5" Type="http://schemas.openxmlformats.org/officeDocument/2006/relationships/hyperlink" Target="consultantplus://offline/ref=C6F60CCECCE72B5BE45605C3377489D7AE0E43BCFCA87F680D953814E1sBN4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13</TotalTime>
  <Application>LibreOffice/6.1.3.2$Windows_X86_64 LibreOffice_project/86daf60bf00efa86ad547e59e09d6bb77c699acb</Application>
  <Pages>14</Pages>
  <Words>4031</Words>
  <Characters>30609</Characters>
  <CharactersWithSpaces>35717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2013-12-20T08:44:00Z</dcterms:created>
  <dc:creator>1</dc:creator>
  <dc:description/>
  <dc:language>ru-RU</dc:language>
  <cp:lastModifiedBy/>
  <dcterms:modified xsi:type="dcterms:W3CDTF">2018-12-27T15:01:02Z</dcterms:modified>
  <cp:revision>5</cp:revision>
  <dc:subject/>
  <dc:title/>
</cp:coreProperties>
</file>