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33A"/>
          <w:sz w:val="26"/>
        </w:rPr>
        <w:t>UNIVERSIDAD TECNOLÓGICA DEL NORTE DE GUANAJUATO (UTNG)</w:t>
        <w:br/>
      </w:r>
      <w:r>
        <w:rPr>
          <w:b/>
          <w:color w:val="00796B"/>
          <w:sz w:val="24"/>
        </w:rPr>
        <w:t>DOSSIER: INFRAESTRUCTURA DE CENTROS DE DATOS, MODELOS DE NUBE Y SEGURIDAD MÓVIL</w:t>
        <w:br/>
      </w:r>
      <w:r>
        <w:rPr>
          <w:sz w:val="18"/>
        </w:rPr>
        <w:t>Materia: Desarrollo Móvil Integral | Docente: Lic. José de Jesús Eduardo Barrientos Avalos</w:t>
        <w:br/>
        <w:t>Proyecto: DoloresMágico App (o DoloresConecta) — Flutter &amp; Dart | Grupo: GIDS6101-E</w:t>
        <w:br/>
        <w:t>Integrantes: Valeria Guadalupe Calvillo Mendoza (1223100392) y María del Carmen Vargas Martínez (1220100084)</w:t>
        <w:br/>
        <w:t>Fecha: Octubre 2026 | Formato de Citas: APA 7.ª Edición</w:t>
      </w:r>
    </w:p>
    <w:p>
      <w:pPr>
        <w:pStyle w:val="Heading1"/>
      </w:pPr>
      <w:r>
        <w:t>1. Infraestructura y Evolución de los Centros de Datos</w:t>
      </w:r>
    </w:p>
    <w:p>
      <w:pPr>
        <w:pStyle w:val="Heading2"/>
      </w:pPr>
      <w:r>
        <w:t>Pregunta 1: Definición de Centro de Datos y su Comprensión Previa a la Nube</w:t>
      </w:r>
    </w:p>
    <w:p>
      <w:r>
        <w:t>Un centro de datos (Data Center) es una instalación física especializada y de alta ingeniería concebida para concentrar, albergar, interconectar y garantizar la operación ininterrumpida de los equipos de tecnologías de la información (TI) y telecomunicaciones. Sus subsistemas esenciales abarcan bastidores o racks estandarizados (EIA-310 de 19 pulgadas y OCP de 21 pulgadas), matrices de almacenamiento de estado sólido (NVMe/SSD), conmutadores de red en topología Spine-Leaf, sistemas de energía ininterrumpida (UPS de doble conversión en topologías N+1 o 2N), motogeneradores diésel de emergencia, climatización de precisión (CRAC/CRAH con confinamiento de pasillos fríos/calientes y refrigeración líquida), extinción de incendios por aspiración y gases limpios (Novec 1230 o FM-200) y seguridad física biométrica perimetral.</w:t>
        <w:br/>
        <w:br/>
        <w:t>Fundamento indispensable previo a la nube: La nube no es una entidad abstracta ni inmaterial; físicamente, la nube es el centro de datos altamente industrializado de otra entidad al que se accede remotamente mediante internet. Comprender la base física del centro de datos es indispensable para entender los límites de latencia física, consumo energético, refrigeración y disponibilidad (Tier I a Tier IV del Uptime Institute), así como nociones clave como Regiones y Zonas de Disponibilidad (AZs).</w:t>
      </w:r>
    </w:p>
    <w:p>
      <w:pPr>
        <w:pStyle w:val="Heading2"/>
      </w:pPr>
      <w:r>
        <w:t>Pregunta 2: Evolución Histórica de los Centros de Datos (1940 a la Actualidad)</w:t>
      </w:r>
    </w:p>
    <w:p>
      <w:r>
        <w:t>• 1940 - 1950 (Inicios Electrónicos): Máquinas colosales como el ENIAC (1946) y UNIVAC I (1951), ocupando salas completas con tubos de vacío y ventilación ruidosa propensa a fallas térmicas.</w:t>
        <w:br/>
        <w:t>• 1960 - 1970 (Era de los Mainframes): IBM System/360 (1964) introduce la 'sala blanca' con piso técnico elevado (raised floor) para cableado grueso y aire frío presurizado, operando terminales tontas.</w:t>
        <w:br/>
        <w:t>• 1980 (Microcomputadoras y Servidores x86): Descentralización en arquitecturas cliente-servidor con proliferación caótica de racks en armarios departamentales (server closets).</w:t>
        <w:br/>
        <w:t>• 1990 (Internet y Centros de Colocación): Auge de las punto com, nacimiento de los centros de colocación (IDC), racks de 19 pulgadas y la norma ANSI/TIA-942.</w:t>
        <w:br/>
        <w:t>• 2000 (Revolución de la Virtualización): Hipervisores (VMware, Xen, KVM) elevaron la densidad térmica a más de 12 kW por rack, impulsando el confinamiento de pasillos fríos y calientes.</w:t>
        <w:br/>
        <w:t>• 2010 a la Actualidad (Hiperescala y Cero Carbono): Hyperscalers (Google Cloud, AWS, Azure) con cientos de miles de servidores, refrigeración líquida por inmersión bifásica, redes definidas por software (SDN), aceleradores de IA y eficiencias PUE cercanas a 1.08.</w:t>
      </w:r>
    </w:p>
    <w:p>
      <w:pPr>
        <w:pStyle w:val="Heading2"/>
      </w:pPr>
      <w:r>
        <w:t>Pregunta 3: Comparativa entre Centro de Datos Local, Colocación y Nube</w:t>
      </w:r>
    </w:p>
    <w:p>
      <w:r>
        <w:t>• Centro de Datos Local (On-Premise): Máximo control físico y soberanía, pero requiere inversión intensiva en CAPEX (obra civil, UPS, generadores) y costoso mantenimiento interno con escalabilidad rígida de semanas o meses.</w:t>
        <w:br/>
        <w:t>• Centro de Datos de Colocación (Colocation): Modelo híbrido donde se rentan el espacio, la energía y la refrigeración de alta redundancia, pero los servidores propios se colocan en el rack bajo custodia compartida.</w:t>
        <w:br/>
        <w:t>• Centro de Datos en la Nube (Cloud): Modelo OPEX puro sin inversión inicial en hardware físico. Aprovisionamiento bajo demanda con elasticidad en segundos y alcance global, asumiendo el proveedor todo el mantenimiento físico.</w:t>
      </w:r>
    </w:p>
    <w:p>
      <w:pPr>
        <w:pStyle w:val="Heading1"/>
      </w:pPr>
      <w:r>
        <w:t>2. Conceptos y Modelos de la Nube</w:t>
      </w:r>
    </w:p>
    <w:p>
      <w:pPr>
        <w:pStyle w:val="Heading2"/>
      </w:pPr>
      <w:r>
        <w:t>Pregunta 4: Analogía de la Electricidad y Esquema de Pago por Uso</w:t>
      </w:r>
    </w:p>
    <w:p>
      <w:r>
        <w:t>Analogía de Nicholas Carr (The Big Switch): Al igual que las fábricas del siglo XIX dejaron de operar sus propios generadores de vapor para conectarse a la red eléctrica centralizada pagando por kWh, las organizaciones modernas dejan de comprar centros de datos para conectarse a la nube como un servicio público (utility computing).</w:t>
        <w:br/>
        <w:br/>
        <w:t>Definición NIST SP 800-145: Modelo que permite el acceso omnipresente, cómodo y bajo demanda a un catálogo compartido de recursos computacionales configurables con mínimo esfuerzo de gestión.</w:t>
        <w:br/>
        <w:br/>
        <w:t>Pago por Uso (Pay-As-You-Go): Medición precisa en segundos, IOPS o gigabytes consumidos. Si la app en Firebase realiza 5,000 lecturas y almacena 1 GB de fotos de baches, solo se factura ese consumo exacto. Durante la noche, el auto-apagado (Scale-to-Zero) reduce los costos a cero.</w:t>
      </w:r>
    </w:p>
    <w:p>
      <w:pPr>
        <w:pStyle w:val="Heading2"/>
      </w:pPr>
      <w:r>
        <w:t>Pregunta 5: Cuatro Modelos de Implementación de la Nube</w:t>
      </w:r>
    </w:p>
    <w:p>
      <w:r>
        <w:t>• Nube Pública: Infraestructura multi-tenant accesible por internet. Criterio: Startups, aplicaciones de consumo masivo y servicios elásticos globales.</w:t>
        <w:br/>
        <w:t>• Nube Privada: Infraestructura single-tenant exclusiva para una organización. Criterio: Cumplimiento regulatorio estricto, secreto bancario y soberanía territorial.</w:t>
        <w:br/>
        <w:t>• Nube de Comunidad: Infraestructura compartida por entidades afines. Criterio: Sector salud, bancario o universitario para distribuir costos con gobernanza unificada.</w:t>
        <w:br/>
        <w:t>• Nube Híbrida: Combinación de nube privada y pública enlazadas de forma segura. Criterio: Modernización gradual manteniendo datos confidenciales en sede y apps móviles en la nube.</w:t>
      </w:r>
    </w:p>
    <w:p>
      <w:pPr>
        <w:pStyle w:val="Heading2"/>
      </w:pPr>
      <w:r>
        <w:t>Pregunta 6: Diferenciación entre IaaS, PaaS y SaaS</w:t>
      </w:r>
    </w:p>
    <w:p>
      <w:r>
        <w:t>• IaaS: El proveedor gestiona hardware, red y virtualización; el cliente administra el sistema operativo, parches, middleware, runtime y aplicaciones (ej. AWS EC2, Azure VMs).</w:t>
        <w:br/>
        <w:t>• PaaS: El proveedor administra hardware, SO y runtime; el cliente solo administra el código de su app y los datos. Es el modelo de Google Firebase en DoloresMágico App.</w:t>
        <w:br/>
        <w:t>• SaaS: El proveedor gestiona el 100% de la pila técnica; el usuario final consume el software vía web o móvil (ej. Google Workspace, Microsoft 365).</w:t>
      </w:r>
    </w:p>
    <w:p>
      <w:pPr>
        <w:pStyle w:val="Heading1"/>
      </w:pPr>
      <w:r>
        <w:t>3. Beneficios, Seguridad y Mitigación de Riesgos</w:t>
      </w:r>
    </w:p>
    <w:p>
      <w:pPr>
        <w:pStyle w:val="Heading2"/>
      </w:pPr>
      <w:r>
        <w:t>Pregunta 7: Elasticidad de la Nube y Optimización ante Picos de Demanda</w:t>
      </w:r>
    </w:p>
    <w:p>
      <w:r>
        <w:t>La elasticidad permite crecer y decrecer dinámicamente en tiempo real (Auto-scaling). Elimina el sobredimensionamiento (comprar hardware costoso para picos que pasa el 90% del tiempo inactivo) y el subdimensionamiento (colapso del sistema por saturación en eventos de alto tráfico). El sistema ajusta instancias en segundos según la carga real.</w:t>
      </w:r>
    </w:p>
    <w:p>
      <w:pPr>
        <w:pStyle w:val="Heading2"/>
      </w:pPr>
      <w:r>
        <w:t>Pregunta 8: Ciberseguridad en la Nube y Estándares Internacionales</w:t>
      </w:r>
    </w:p>
    <w:p>
      <w:r>
        <w:t>Los proveedores de hiperescala invierten miles de millones de dólares anuales en seguridad con equipos dedicados 24/7 a mitigar vulnerabilidades día cero y ataques DDoS masivos. Cuentan con certificaciones internacionales ISO/IEC 27001, 27017, 27018, SOC 2 Tipo II, PCI-DSS Nivel 1 y enclaves de computación confidencial en hardware (AMD SEV/Intel SGX), con cifrado universal obligatorio en reposo (AES-256) y en tránsito (TLS 1.3).</w:t>
      </w:r>
    </w:p>
    <w:p>
      <w:pPr>
        <w:pStyle w:val="Heading2"/>
      </w:pPr>
      <w:r>
        <w:t>Pregunta 9: Riesgos Ambientales/Técnicos y Mitigación de Pérdida de Datos</w:t>
      </w:r>
    </w:p>
    <w:p>
      <w:r>
        <w:t>Se mitigan mediante Zonas de Disponibilidad (AZs): al menos 3 centros de datos separados físicamente por decenas de kilómetros con subestaciones eléctricas y enlaces de telecomunicaciones independientes, interconectados por fibra oscura con latencias &lt;2 ms. La replicación multi-región garantiza un Recovery Point Objective (RPO) de cero segundos y failover automático en segundos (RTO).</w:t>
      </w:r>
    </w:p>
    <w:p>
      <w:pPr>
        <w:pStyle w:val="Heading1"/>
      </w:pPr>
      <w:r>
        <w:t>4. Sector Educativo y Clasificación Estratégica</w:t>
      </w:r>
    </w:p>
    <w:p>
      <w:pPr>
        <w:pStyle w:val="Heading2"/>
      </w:pPr>
      <w:r>
        <w:t>Pregunta 10: Casos Educativos (UNAM / Universidad Andrés Bello)</w:t>
      </w:r>
    </w:p>
    <w:p>
      <w:r>
        <w:t>Plataformas LMS elásticas para cientos de miles de alumnos concurrentes; supercómputo bajo demanda (HPC) para investigación genómica y simulaciones científicas sin comprar supercomputadoras físicas; y evaluación masiva síncrona en exámenes de admisión con autoscaling ininterrumpido.</w:t>
      </w:r>
    </w:p>
    <w:p>
      <w:pPr>
        <w:pStyle w:val="Heading2"/>
      </w:pPr>
      <w:r>
        <w:t>Pregunta 11: Realidad Física de la Nube y Factores de Clasificación</w:t>
      </w:r>
    </w:p>
    <w:p>
      <w:r>
        <w:t>Físicamente son edificios blindados con miles de servidores rackeados, unidades NVMe, switches ópticos y generadores industriales. Se clasifica por: 1) Propiedad del hardware; 2) Modelo de inquilinato (Multi vs Single-tenant); 3) Ubicación física (On-premise vs externo); y 4) Perímetro de conectividad (Internet público vs VPN dedicada).</w:t>
      </w:r>
    </w:p>
    <w:p>
      <w:pPr>
        <w:pStyle w:val="Heading2"/>
      </w:pPr>
      <w:r>
        <w:t>Pregunta 12: Beneficios Económicos y Operativos para Startups</w:t>
      </w:r>
    </w:p>
    <w:p>
      <w:r>
        <w:t>Económicos: Reducción de CAPEX a $0 USD; bajo costo de falla para experimentar rápido; y preservación del capital de inversión (runway). Operativos: Velocidad de salida al mercado (Time-to-Market en minutos); escalabilidad global instantánea; y acceso a tecnologías punteras de IA y bases de datos elásticas.</w:t>
      </w:r>
    </w:p>
    <w:p>
      <w:pPr>
        <w:pStyle w:val="Heading2"/>
      </w:pPr>
      <w:r>
        <w:t>Pregunta 13: Inversión en Nube Privada en Banca y Hospitales</w:t>
      </w:r>
    </w:p>
    <w:p>
      <w:r>
        <w:t>Soberanía legal obligatoria impuesta por CNBV/Basilea; protección estricta de expedientes clínicos electrónicos bajo NOM-004-SSA3-2012, HIPAA y la LFPDPPP reformada el 20 de marzo de 2025 en el DOF; necesidad de peritaje y custodia forense física; y latencias deterministas en procesos de misión crítica.</w:t>
      </w:r>
    </w:p>
    <w:p>
      <w:pPr>
        <w:pStyle w:val="Heading2"/>
      </w:pPr>
      <w:r>
        <w:t>Pregunta 14: La Nube Híbrida y Ejemplo Práctico en DoloresMágico App</w:t>
      </w:r>
    </w:p>
    <w:p>
      <w:r>
        <w:t>Combina el control y cumplimiento de la nube privada con la elasticidad y alcance masivo de la nube pública. En DoloresMágico App: la Nube Privada Municipal almacena el padrón fiscal reservado de artesanos y cuentas bancarias de Tesorería bajo la LFPDPPP 2025; la Nube Pública (Firebase/GCP) aloja el mapa interactivo y reportes ciudadanos; comunicándose de forma segura mediante túneles VPN IPsec con mTLS y TLS 1.3.</w:t>
      </w:r>
    </w:p>
    <w:p>
      <w:pPr>
        <w:pStyle w:val="Heading2"/>
      </w:pPr>
      <w:r>
        <w:t>Pregunta 15: Criterios Específicos para Elección del Modelo de Nube</w:t>
      </w:r>
    </w:p>
    <w:p>
      <w:r>
        <w:t>1) Criticidad del dato (público vs sensible); 2) Marco legal aplicable (LFPDPPP 2025, RGPD); 3) Análisis de Costo Total de Propiedad (TCO a 3-5 años); 4) Perfil de demanda (constante vs elástico); 5) Requisitos de latencia; y 6) Madurez técnica del equipo interno.</w:t>
      </w:r>
    </w:p>
    <w:p>
      <w:pPr>
        <w:pStyle w:val="Heading1"/>
      </w:pPr>
      <w:r>
        <w:t>5. Implementación de Seguridad Móvil en DoloresMágico App</w:t>
      </w:r>
    </w:p>
    <w:p>
      <w:r>
        <w:t>En cumplimiento con la presentación de Seguridad Móvil (LFPDPPP reformada DOF 2025, OWASP Mobile Top 10 2024 y MASVS v2):</w:t>
        <w:br/>
        <w:t>• PrivacyAndConsentService.dart: Consentimiento granular para GPS y Cámara, aviso de privacidad conforme a LFPDPPP 2025 y gestión de Derechos ARCO.</w:t>
        <w:br/>
        <w:t>• CryptoVaultService.dart: Cifrado en reposo simétrico con AES-256 (NIST FIPS 197) y resguardo de tokens en hardware seguro (Android Keystore / iOS Keychain), mitigando OWASP M1 y M9.</w:t>
        <w:br/>
        <w:t>• SecureNetworkService.dart: Certificate Pinning y protocolo obligatorio TLS 1.3 (RFC 8446) con prohibición estricta de tráfico HTTP en network_security_config.xml (OWASP M5).</w:t>
        <w:br/>
        <w:t>• InputSanitizerService.dart: Saneamiento y neutralización de ataques XSS y SQL/NoSQL (OWASP M4) y validación de Deep Links.</w:t>
        <w:br/>
        <w:t>• FirebaseSingletonService.dart: Orquestación bajo el patrón Singleton para optimizar recursos.</w:t>
      </w:r>
    </w:p>
    <w:p>
      <w:pPr>
        <w:pStyle w:val="Heading1"/>
      </w:pPr>
      <w:r>
        <w:t>6. Referencias Bibliográficas (APA 7.ª Edición)</w:t>
      </w:r>
    </w:p>
    <w:p>
      <w:pPr>
        <w:ind w:left="360" w:hanging="360"/>
      </w:pPr>
      <w:r>
        <w:t>Android Developers. (s. f.). Android Keystore system. Google Developers. https://developer.android.com/privacy-and-security/keystore</w:t>
      </w:r>
    </w:p>
    <w:p>
      <w:pPr>
        <w:ind w:left="360" w:hanging="360"/>
      </w:pPr>
      <w:r>
        <w:t>Apple Inc. (s. f.). Apple platform security: Keychains and hardware security modules. Apple Support. https://support.apple.com/guide/security/welcome/web</w:t>
      </w:r>
    </w:p>
    <w:p>
      <w:pPr>
        <w:ind w:left="360" w:hanging="360"/>
      </w:pPr>
      <w:r>
        <w:t>Barker, E. (2020). Recommendation for key management: Part 1 – General (NIST Special Publication 800-57 Part 1 Rev. 5). National Institute of Standards and Technology. https://doi.org/10.6028/NIST.SP.800-57pt1r5</w:t>
      </w:r>
    </w:p>
    <w:p>
      <w:pPr>
        <w:ind w:left="360" w:hanging="360"/>
      </w:pPr>
      <w:r>
        <w:t>Cámara de Diputados del H. Congreso de la Unión. (2025, 20 de marzo). Ley Federal de Protección de Datos Personales en Posesión de los Particulares. Diario Oficial de la Federación.</w:t>
      </w:r>
    </w:p>
    <w:p>
      <w:pPr>
        <w:ind w:left="360" w:hanging="360"/>
      </w:pPr>
      <w:r>
        <w:t>Carr, N. (2008). The Big Switch: Rewiring the world, from Edison to Google. W. W. Norton &amp; Company.</w:t>
      </w:r>
    </w:p>
    <w:p>
      <w:pPr>
        <w:ind w:left="360" w:hanging="360"/>
      </w:pPr>
      <w:r>
        <w:t>Cavoukian, A. (2011). Privacy by design: The 7 foundational principles. Information and Privacy Commissioner of Ontario.</w:t>
      </w:r>
    </w:p>
    <w:p>
      <w:pPr>
        <w:ind w:left="360" w:hanging="360"/>
      </w:pPr>
      <w:r>
        <w:t>Mell, P., &amp; Grance, T. (2011). The NIST definition of cloud computing (NIST Special Publication 800-145). National Institute of Standards and Technology. https://doi.org/10.6028/NIST.SP.800-145</w:t>
      </w:r>
    </w:p>
    <w:p>
      <w:pPr>
        <w:ind w:left="360" w:hanging="360"/>
      </w:pPr>
      <w:r>
        <w:t>National Institute of Standards and Technology. (2001). Advanced Encryption Standard (AES) (FIPS PUB 197). https://doi.org/10.6028/NIST.FIPS.197</w:t>
      </w:r>
    </w:p>
    <w:p>
      <w:pPr>
        <w:ind w:left="360" w:hanging="360"/>
      </w:pPr>
      <w:r>
        <w:t>Nir, Y., &amp; Langley, A. (2018). ChaCha20 and Poly1305 for IETF protocols (RFC 8439). Internet Engineering Task Force. https://doi.org/10.17487/RFC8439</w:t>
      </w:r>
    </w:p>
    <w:p>
      <w:pPr>
        <w:ind w:left="360" w:hanging="360"/>
      </w:pPr>
      <w:r>
        <w:t>Ogata, M., Franklin, J., Voas, J., Sritapan, V., &amp; Quirolgico, S. (2019). Vetting the security of mobile applications (NIST Special Publication 800-163 Rev. 1). National Institute of Standards and Technology. https://doi.org/10.6028/NIST.SP.800-163r1</w:t>
      </w:r>
    </w:p>
    <w:p>
      <w:pPr>
        <w:ind w:left="360" w:hanging="360"/>
      </w:pPr>
      <w:r>
        <w:t>OWASP Foundation. (2023). OWASP Mobile Application Security Verification Standard (MASVS) v2. https://mas.owasp.org/MASVS/</w:t>
      </w:r>
    </w:p>
    <w:p>
      <w:pPr>
        <w:ind w:left="360" w:hanging="360"/>
      </w:pPr>
      <w:r>
        <w:t>OWASP Foundation. (2024). OWASP Mobile Top 10 2024. https://owasp.org/www-project-mobile-top-10/</w:t>
      </w:r>
    </w:p>
    <w:p>
      <w:pPr>
        <w:ind w:left="360" w:hanging="360"/>
      </w:pPr>
      <w:r>
        <w:t>Parlamento Europeo y Consejo de la Unión Europea. (2016). Reglamento (UE) 2016/679 relativo a la protección de las personas físicas (RGPD). Diario Oficial de la Unión Europea, L 119. https://eur-lex.europa.eu/eli/reg/2016/679/oj</w:t>
      </w:r>
    </w:p>
    <w:p>
      <w:pPr>
        <w:ind w:left="360" w:hanging="360"/>
      </w:pPr>
      <w:r>
        <w:t>Rescorla, E. (2018). The Transport Layer Security (TLS) protocol version 1.3 (RFC 8446). Internet Engineering Task Force. https://doi.org/10.17487/RFC8446</w:t>
      </w:r>
    </w:p>
    <w:p>
      <w:pPr>
        <w:ind w:left="360" w:hanging="360"/>
      </w:pPr>
      <w:r>
        <w:t>Uptime Institute. (2022). Tier standard: Topology - A reliable infrastructure benchmark. Uptime Institute Professional Services.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