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9544" w14:textId="77777777" w:rsidR="003C7EBA" w:rsidRPr="000B2177" w:rsidRDefault="001A2FA1">
      <w:pPr>
        <w:jc w:val="center"/>
        <w:rPr>
          <w:lang w:val="es-AR"/>
        </w:rPr>
      </w:pPr>
      <w:r w:rsidRPr="000B2177">
        <w:rPr>
          <w:rFonts w:ascii="Aptos Display" w:hAnsi="Aptos Display"/>
          <w:b/>
          <w:color w:val="277A80"/>
          <w:sz w:val="22"/>
          <w:lang w:val="es-AR"/>
        </w:rPr>
        <w:t>BIO-QUIM</w:t>
      </w:r>
    </w:p>
    <w:p w14:paraId="112F46BF" w14:textId="77777777" w:rsidR="003C7EBA" w:rsidRPr="000B2177" w:rsidRDefault="001A2FA1">
      <w:pPr>
        <w:pStyle w:val="Ttulo"/>
        <w:spacing w:after="200"/>
        <w:jc w:val="center"/>
        <w:rPr>
          <w:lang w:val="es-AR"/>
        </w:rPr>
      </w:pPr>
      <w:r w:rsidRPr="000B2177">
        <w:rPr>
          <w:lang w:val="es-AR"/>
        </w:rPr>
        <w:t>REGISTRO DE USO DE IA</w:t>
      </w:r>
      <w:r w:rsidRPr="000B2177">
        <w:rPr>
          <w:lang w:val="es-AR"/>
        </w:rPr>
        <w:br/>
      </w:r>
      <w:r w:rsidRPr="000B2177">
        <w:rPr>
          <w:b w:val="0"/>
          <w:color w:val="505A64"/>
          <w:sz w:val="26"/>
          <w:lang w:val="es-AR"/>
        </w:rPr>
        <w:t xml:space="preserve">Validación de </w:t>
      </w:r>
      <w:proofErr w:type="spellStart"/>
      <w:r w:rsidRPr="000B2177">
        <w:rPr>
          <w:b w:val="0"/>
          <w:color w:val="505A64"/>
          <w:sz w:val="26"/>
          <w:lang w:val="es-AR"/>
        </w:rPr>
        <w:t>insights</w:t>
      </w:r>
      <w:proofErr w:type="spellEnd"/>
      <w:r w:rsidRPr="000B2177">
        <w:rPr>
          <w:b w:val="0"/>
          <w:color w:val="505A64"/>
          <w:sz w:val="26"/>
          <w:lang w:val="es-AR"/>
        </w:rPr>
        <w:t xml:space="preserve"> y refinamiento del </w:t>
      </w:r>
      <w:proofErr w:type="spellStart"/>
      <w:r w:rsidRPr="000B2177">
        <w:rPr>
          <w:b w:val="0"/>
          <w:color w:val="505A64"/>
          <w:sz w:val="26"/>
          <w:lang w:val="es-AR"/>
        </w:rPr>
        <w:t>Dashboard</w:t>
      </w:r>
      <w:proofErr w:type="spellEnd"/>
      <w:r w:rsidRPr="000B2177">
        <w:rPr>
          <w:b w:val="0"/>
          <w:color w:val="505A64"/>
          <w:sz w:val="26"/>
          <w:lang w:val="es-AR"/>
        </w:rPr>
        <w:t xml:space="preserve"> Final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3C7EBA" w:rsidRPr="000B2177" w14:paraId="1AE466EC" w14:textId="77777777">
        <w:trPr>
          <w:jc w:val="center"/>
        </w:trPr>
        <w:tc>
          <w:tcPr>
            <w:tcW w:w="5184" w:type="dxa"/>
            <w:shd w:val="clear" w:color="auto" w:fill="D9E4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9B639" w14:textId="77777777" w:rsidR="003C7EBA" w:rsidRDefault="001A2FA1">
            <w:r>
              <w:rPr>
                <w:b/>
              </w:rPr>
              <w:t>Proyecto</w:t>
            </w:r>
          </w:p>
        </w:tc>
        <w:tc>
          <w:tcPr>
            <w:tcW w:w="5184" w:type="dxa"/>
            <w:shd w:val="clear" w:color="auto" w:fill="D9E4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08252" w14:textId="77777777" w:rsidR="003C7EBA" w:rsidRPr="000B2177" w:rsidRDefault="001A2FA1">
            <w:pPr>
              <w:rPr>
                <w:lang w:val="es-AR"/>
              </w:rPr>
            </w:pPr>
            <w:r w:rsidRPr="000B2177">
              <w:rPr>
                <w:b/>
                <w:lang w:val="es-AR"/>
              </w:rPr>
              <w:t>Sistema de Inteligencia de Negocios en Excel</w:t>
            </w:r>
          </w:p>
        </w:tc>
      </w:tr>
      <w:tr w:rsidR="003C7EBA" w14:paraId="1672B0E4" w14:textId="77777777">
        <w:trPr>
          <w:jc w:val="center"/>
        </w:trPr>
        <w:tc>
          <w:tcPr>
            <w:tcW w:w="518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D2B20" w14:textId="77777777" w:rsidR="003C7EBA" w:rsidRDefault="001A2FA1">
            <w:r>
              <w:t>Alumna</w:t>
            </w:r>
          </w:p>
        </w:tc>
        <w:tc>
          <w:tcPr>
            <w:tcW w:w="518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C37B9" w14:textId="77777777" w:rsidR="003C7EBA" w:rsidRDefault="001A2FA1">
            <w:r>
              <w:t>Valeria Iglesias</w:t>
            </w:r>
          </w:p>
        </w:tc>
      </w:tr>
    </w:tbl>
    <w:p w14:paraId="48F8D7E5" w14:textId="77777777" w:rsidR="003C7EBA" w:rsidRDefault="003C7EBA"/>
    <w:p w14:paraId="0D7F4775" w14:textId="77777777" w:rsidR="003C7EBA" w:rsidRPr="000B2177" w:rsidRDefault="001A2FA1">
      <w:pPr>
        <w:rPr>
          <w:lang w:val="es-AR"/>
        </w:rPr>
      </w:pPr>
      <w:r w:rsidRPr="000B2177">
        <w:rPr>
          <w:b/>
          <w:lang w:val="es-AR"/>
        </w:rPr>
        <w:t xml:space="preserve">Objetivo del documento. </w:t>
      </w:r>
      <w:r w:rsidRPr="000B2177">
        <w:rPr>
          <w:lang w:val="es-AR"/>
        </w:rPr>
        <w:t xml:space="preserve">Documentar el uso de </w:t>
      </w:r>
      <w:proofErr w:type="spellStart"/>
      <w:r w:rsidRPr="000B2177">
        <w:rPr>
          <w:lang w:val="es-AR"/>
        </w:rPr>
        <w:t>ChatGPT</w:t>
      </w:r>
      <w:proofErr w:type="spellEnd"/>
      <w:r w:rsidRPr="000B2177">
        <w:rPr>
          <w:lang w:val="es-AR"/>
        </w:rPr>
        <w:t xml:space="preserve"> como auditor cognitivo para revisar conclusiones humanas, identificar posibles sesgos o explicaciones alternativas y refinar la capa narrativa del </w:t>
      </w:r>
      <w:proofErr w:type="spellStart"/>
      <w:r w:rsidRPr="000B2177">
        <w:rPr>
          <w:lang w:val="es-AR"/>
        </w:rPr>
        <w:t>dashboard</w:t>
      </w:r>
      <w:proofErr w:type="spellEnd"/>
      <w:r w:rsidRPr="000B2177">
        <w:rPr>
          <w:lang w:val="es-AR"/>
        </w:rPr>
        <w:t>, sin delegar a la IA la interpretación final del negocio.</w:t>
      </w:r>
    </w:p>
    <w:p w14:paraId="66E5101E" w14:textId="77777777" w:rsidR="003C7EBA" w:rsidRPr="000B2177" w:rsidRDefault="001A2FA1">
      <w:pPr>
        <w:pStyle w:val="Ttulo1"/>
        <w:rPr>
          <w:lang w:val="es-AR"/>
        </w:rPr>
      </w:pPr>
      <w:r w:rsidRPr="000B2177">
        <w:rPr>
          <w:lang w:val="es-AR"/>
        </w:rPr>
        <w:t>1. Análisis humano inicial</w:t>
      </w:r>
    </w:p>
    <w:p w14:paraId="7CA84D13" w14:textId="77777777" w:rsidR="003C7EBA" w:rsidRPr="000B2177" w:rsidRDefault="001A2FA1">
      <w:pPr>
        <w:rPr>
          <w:lang w:val="es-AR"/>
        </w:rPr>
      </w:pPr>
      <w:r w:rsidRPr="000B2177">
        <w:rPr>
          <w:lang w:val="es-AR"/>
        </w:rPr>
        <w:t xml:space="preserve">A partir de la observación del </w:t>
      </w:r>
      <w:proofErr w:type="spellStart"/>
      <w:r w:rsidRPr="000B2177">
        <w:rPr>
          <w:lang w:val="es-AR"/>
        </w:rPr>
        <w:t>Dashboard</w:t>
      </w:r>
      <w:proofErr w:type="spellEnd"/>
      <w:r w:rsidRPr="000B2177">
        <w:rPr>
          <w:lang w:val="es-AR"/>
        </w:rPr>
        <w:t xml:space="preserve"> Final se plantearon tres conclusiones iniciales:</w:t>
      </w:r>
    </w:p>
    <w:p w14:paraId="5FA1CD9B" w14:textId="77777777" w:rsidR="003C7EBA" w:rsidRPr="000B2177" w:rsidRDefault="001A2FA1">
      <w:pPr>
        <w:ind w:left="317" w:hanging="202"/>
        <w:rPr>
          <w:lang w:val="es-AR"/>
        </w:rPr>
      </w:pPr>
      <w:r w:rsidRPr="000B2177">
        <w:rPr>
          <w:b/>
          <w:lang w:val="es-AR"/>
        </w:rPr>
        <w:t xml:space="preserve">• </w:t>
      </w:r>
      <w:r w:rsidRPr="000B2177">
        <w:rPr>
          <w:lang w:val="es-AR"/>
        </w:rPr>
        <w:t>Las ventas presentan variaciones mensuales durante 2025, por lo que el desempeño no se mantiene constante a lo largo del período.</w:t>
      </w:r>
    </w:p>
    <w:p w14:paraId="5D59AF50" w14:textId="77777777" w:rsidR="003C7EBA" w:rsidRPr="000B2177" w:rsidRDefault="001A2FA1">
      <w:pPr>
        <w:ind w:left="317" w:hanging="202"/>
        <w:rPr>
          <w:lang w:val="es-AR"/>
        </w:rPr>
      </w:pPr>
      <w:r w:rsidRPr="000B2177">
        <w:rPr>
          <w:b/>
          <w:lang w:val="es-AR"/>
        </w:rPr>
        <w:t xml:space="preserve">• </w:t>
      </w:r>
      <w:r w:rsidRPr="000B2177">
        <w:rPr>
          <w:lang w:val="es-AR"/>
        </w:rPr>
        <w:t>El análisis por categoría, región y mes permite identificar diferencias que el resultado agregado puede ocultar.</w:t>
      </w:r>
    </w:p>
    <w:p w14:paraId="54A78181" w14:textId="77777777" w:rsidR="003C7EBA" w:rsidRPr="000B2177" w:rsidRDefault="001A2FA1">
      <w:pPr>
        <w:ind w:left="317" w:hanging="202"/>
        <w:rPr>
          <w:lang w:val="es-AR"/>
        </w:rPr>
      </w:pPr>
      <w:r w:rsidRPr="000B2177">
        <w:rPr>
          <w:b/>
          <w:lang w:val="es-AR"/>
        </w:rPr>
        <w:t xml:space="preserve">• </w:t>
      </w:r>
      <w:r w:rsidRPr="000B2177">
        <w:rPr>
          <w:lang w:val="es-AR"/>
        </w:rPr>
        <w:t>El gráfico de dispersión muestra una relación entre el volumen de unidades vendidas y la facturación por producto; los productos con mayor volumen se concentran entre los niveles más altos de venta neta.</w:t>
      </w:r>
    </w:p>
    <w:p w14:paraId="39200BDA" w14:textId="77777777" w:rsidR="003C7EBA" w:rsidRPr="000B2177" w:rsidRDefault="001A2FA1">
      <w:pPr>
        <w:pStyle w:val="Ttulo1"/>
        <w:rPr>
          <w:lang w:val="es-AR"/>
        </w:rPr>
      </w:pPr>
      <w:r w:rsidRPr="000B2177">
        <w:rPr>
          <w:lang w:val="es-AR"/>
        </w:rPr>
        <w:t>2. Prompt utilizado para la revisión con 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C7EBA" w:rsidRPr="000B2177" w14:paraId="747A74FB" w14:textId="77777777">
        <w:trPr>
          <w:jc w:val="center"/>
        </w:trPr>
        <w:tc>
          <w:tcPr>
            <w:tcW w:w="10368" w:type="dxa"/>
            <w:shd w:val="clear" w:color="auto" w:fill="F2F4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D7389CE" w14:textId="77777777" w:rsidR="003C7EBA" w:rsidRPr="000B2177" w:rsidRDefault="001A2FA1">
            <w:pPr>
              <w:rPr>
                <w:lang w:val="es-AR"/>
              </w:rPr>
            </w:pPr>
            <w:r w:rsidRPr="000B2177">
              <w:rPr>
                <w:sz w:val="18"/>
                <w:lang w:val="es-AR"/>
              </w:rPr>
              <w:t>Actuá como auditor cognitivo y abogado del diablo de un dashboard de ventas de una empresa ficticia. Mis conclusiones humanas son: (1) las ventas varían durante 2025; (2) segmentar por categoría, región y mes puede revelar diferencias ocultas por el total agregado; y (3) el gráfico de dispersión sugiere una relación entre unidades vendidas y venta neta por producto. Revisá estas conclusiones sin reemplazar mi análisis. Indicá posibles sesgos, errores de lógica, variables omitidas o explicaciones alternativas. Diferenciá correlación de causalidad y proponé qué debería aclarar en el dashboard para que la lectura sea responsable y ejecutiva.</w:t>
            </w:r>
          </w:p>
        </w:tc>
      </w:tr>
    </w:tbl>
    <w:p w14:paraId="18E6B686" w14:textId="77777777" w:rsidR="003C7EBA" w:rsidRPr="000B2177" w:rsidRDefault="001A2FA1">
      <w:pPr>
        <w:pStyle w:val="Ttulo1"/>
        <w:rPr>
          <w:lang w:val="es-AR"/>
        </w:rPr>
      </w:pPr>
      <w:r w:rsidRPr="000B2177">
        <w:rPr>
          <w:lang w:val="es-AR"/>
        </w:rPr>
        <w:t>3. Validación y ampliación aportada por IA</w:t>
      </w:r>
    </w:p>
    <w:p w14:paraId="65F4F789" w14:textId="77777777" w:rsidR="003C7EBA" w:rsidRPr="000B2177" w:rsidRDefault="001A2FA1">
      <w:pPr>
        <w:rPr>
          <w:lang w:val="es-AR"/>
        </w:rPr>
      </w:pPr>
      <w:r w:rsidRPr="000B2177">
        <w:rPr>
          <w:lang w:val="es-AR"/>
        </w:rPr>
        <w:t>La revisión señaló que las tendencias visibles son descriptivas y no permiten afirmar causalidad por sí solas. Entre las variables que podrían contribuir a explicar las diferencias se consideraron el mix de productos, los precios, los costos, la composición de clientes y la estacionalidad. También se reforzó la conveniencia de analizar los resultados mediante segmentación antes de formular conclusiones generales.</w:t>
      </w:r>
    </w:p>
    <w:p w14:paraId="01C94034" w14:textId="77777777" w:rsidR="003C7EBA" w:rsidRPr="000B2177" w:rsidRDefault="001A2FA1">
      <w:pPr>
        <w:pStyle w:val="Ttulo1"/>
        <w:rPr>
          <w:lang w:val="es-AR"/>
        </w:rPr>
      </w:pPr>
      <w:r w:rsidRPr="000B2177">
        <w:rPr>
          <w:lang w:val="es-AR"/>
        </w:rPr>
        <w:t>4. Refinamiento aplicado al dashboard</w:t>
      </w:r>
    </w:p>
    <w:p w14:paraId="20B0C0EB" w14:textId="77777777" w:rsidR="003C7EBA" w:rsidRPr="000B2177" w:rsidRDefault="001A2FA1">
      <w:pPr>
        <w:rPr>
          <w:lang w:val="es-AR"/>
        </w:rPr>
      </w:pPr>
      <w:r w:rsidRPr="000B2177">
        <w:rPr>
          <w:lang w:val="es-AR"/>
        </w:rPr>
        <w:t>A partir de esa revisión, la presentación se refinó para facilitar una lectura ejecutiva:</w:t>
      </w:r>
    </w:p>
    <w:p w14:paraId="37E5A96D" w14:textId="77777777" w:rsidR="003C7EBA" w:rsidRPr="000B2177" w:rsidRDefault="001A2FA1">
      <w:pPr>
        <w:ind w:left="317" w:hanging="202"/>
        <w:rPr>
          <w:lang w:val="es-AR"/>
        </w:rPr>
      </w:pPr>
      <w:r w:rsidRPr="000B2177">
        <w:rPr>
          <w:b/>
          <w:lang w:val="es-AR"/>
        </w:rPr>
        <w:t xml:space="preserve">• </w:t>
      </w:r>
      <w:r w:rsidRPr="000B2177">
        <w:rPr>
          <w:lang w:val="es-AR"/>
        </w:rPr>
        <w:t>Se utilizaron títulos narrativos que explican el hallazgo principal en lugar de títulos genéricos.</w:t>
      </w:r>
    </w:p>
    <w:p w14:paraId="00A191F8" w14:textId="77777777" w:rsidR="003C7EBA" w:rsidRPr="000B2177" w:rsidRDefault="001A2FA1">
      <w:pPr>
        <w:ind w:left="317" w:hanging="202"/>
        <w:rPr>
          <w:lang w:val="es-AR"/>
        </w:rPr>
      </w:pPr>
      <w:r w:rsidRPr="000B2177">
        <w:rPr>
          <w:b/>
          <w:lang w:val="es-AR"/>
        </w:rPr>
        <w:t xml:space="preserve">• </w:t>
      </w:r>
      <w:r w:rsidRPr="000B2177">
        <w:rPr>
          <w:lang w:val="es-AR"/>
        </w:rPr>
        <w:t>Se incorporó un bloque de tres insights ejecutivos para guiar la lectura sin presentar relaciones causales no demostradas.</w:t>
      </w:r>
    </w:p>
    <w:p w14:paraId="516982A0" w14:textId="77777777" w:rsidR="003C7EBA" w:rsidRPr="000B2177" w:rsidRDefault="001A2FA1">
      <w:pPr>
        <w:ind w:left="317" w:hanging="202"/>
        <w:rPr>
          <w:lang w:val="es-AR"/>
        </w:rPr>
      </w:pPr>
      <w:r w:rsidRPr="000B2177">
        <w:rPr>
          <w:b/>
          <w:lang w:val="es-AR"/>
        </w:rPr>
        <w:t xml:space="preserve">• </w:t>
      </w:r>
      <w:r w:rsidRPr="000B2177">
        <w:rPr>
          <w:lang w:val="es-AR"/>
        </w:rPr>
        <w:t>Se añadió una sección de “Validación del análisis” que explicita las limitaciones interpretativas y las variables alternativas.</w:t>
      </w:r>
    </w:p>
    <w:p w14:paraId="57C5226B" w14:textId="77777777" w:rsidR="003C7EBA" w:rsidRPr="000B2177" w:rsidRDefault="001A2FA1">
      <w:pPr>
        <w:ind w:left="317" w:hanging="202"/>
        <w:rPr>
          <w:lang w:val="es-AR"/>
        </w:rPr>
      </w:pPr>
      <w:r w:rsidRPr="000B2177">
        <w:rPr>
          <w:b/>
          <w:lang w:val="es-AR"/>
        </w:rPr>
        <w:lastRenderedPageBreak/>
        <w:t xml:space="preserve">• </w:t>
      </w:r>
      <w:r w:rsidRPr="000B2177">
        <w:rPr>
          <w:lang w:val="es-AR"/>
        </w:rPr>
        <w:t>Se mantuvieron segmentadores de Categoría, Región y Mes para permitir contrastar el resultado agregado con distintos recortes.</w:t>
      </w:r>
    </w:p>
    <w:p w14:paraId="40C65690" w14:textId="77777777" w:rsidR="003C7EBA" w:rsidRPr="000B2177" w:rsidRDefault="001A2FA1">
      <w:pPr>
        <w:ind w:left="317" w:hanging="202"/>
        <w:rPr>
          <w:lang w:val="es-AR"/>
        </w:rPr>
      </w:pPr>
      <w:r w:rsidRPr="000B2177">
        <w:rPr>
          <w:b/>
          <w:lang w:val="es-AR"/>
        </w:rPr>
        <w:t xml:space="preserve">• </w:t>
      </w:r>
      <w:r w:rsidRPr="000B2177">
        <w:rPr>
          <w:lang w:val="es-AR"/>
        </w:rPr>
        <w:t>Se incorporó un gráfico de dispersión para observar conjuntamente volumen vendido y venta neta por producto.</w:t>
      </w:r>
    </w:p>
    <w:p w14:paraId="33B24E29" w14:textId="77777777" w:rsidR="000B2177" w:rsidRDefault="000B2177">
      <w:pPr>
        <w:ind w:left="317" w:hanging="202"/>
        <w:rPr>
          <w:lang w:val="es-AR"/>
        </w:rPr>
      </w:pPr>
      <w:r w:rsidRPr="000B2177">
        <w:rPr>
          <w:lang w:val="es-AR"/>
        </w:rPr>
        <w:t xml:space="preserve">• Se corrigió el orden cronológico de los meses mediante la columna </w:t>
      </w:r>
      <w:proofErr w:type="spellStart"/>
      <w:r w:rsidRPr="000B2177">
        <w:rPr>
          <w:lang w:val="es-AR"/>
        </w:rPr>
        <w:t>Mes_Num</w:t>
      </w:r>
      <w:proofErr w:type="spellEnd"/>
      <w:r w:rsidRPr="000B2177">
        <w:rPr>
          <w:lang w:val="es-AR"/>
        </w:rPr>
        <w:t xml:space="preserve"> del modelo calendario, asegurando una lectura temporal correcta de enero a diciembre.</w:t>
      </w:r>
    </w:p>
    <w:p w14:paraId="0412CFDE" w14:textId="5A6D594E" w:rsidR="000B2177" w:rsidRPr="000B2177" w:rsidRDefault="000B2177">
      <w:pPr>
        <w:ind w:left="317" w:hanging="202"/>
        <w:rPr>
          <w:lang w:val="es-AR"/>
        </w:rPr>
      </w:pPr>
      <w:r w:rsidRPr="000B2177">
        <w:rPr>
          <w:lang w:val="es-AR"/>
        </w:rPr>
        <w:t>• Se incorporó un indicador dinámico de cumplimiento que compara el Beneficio Proyectado con la Meta de Beneficio y comunica automáticamente si el resultado se encuentra por debajo de la meta o si esta fue alcanzada.</w:t>
      </w:r>
    </w:p>
    <w:p w14:paraId="13F3972D" w14:textId="77777777" w:rsidR="003C7EBA" w:rsidRPr="000B2177" w:rsidRDefault="001A2FA1">
      <w:pPr>
        <w:pStyle w:val="Ttulo1"/>
        <w:rPr>
          <w:lang w:val="es-AR"/>
        </w:rPr>
      </w:pPr>
      <w:r w:rsidRPr="000B2177">
        <w:rPr>
          <w:lang w:val="es-AR"/>
        </w:rPr>
        <w:t>5. Prompt de apoyo para el diseño final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3C7EBA" w14:paraId="7D54B11B" w14:textId="77777777">
        <w:tc>
          <w:tcPr>
            <w:tcW w:w="10368" w:type="dxa"/>
            <w:shd w:val="clear" w:color="auto" w:fill="F2F4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2FB4A0E" w14:textId="77777777" w:rsidR="003C7EBA" w:rsidRDefault="001A2FA1">
            <w:r w:rsidRPr="000B2177">
              <w:rPr>
                <w:sz w:val="18"/>
                <w:lang w:val="es-AR"/>
              </w:rPr>
              <w:t xml:space="preserve">Revisá la hoja “Dashboard Final” y mejorá exclusivamente su capa visual sin alterar el modelo de datos, Power Query, Power Pivot, medidas DAX, tablas dinámicas, fórmulas ni conexiones. Conservá tres KPI (Ventas Totales, Beneficio Proyectado y Meta de Beneficio), tres segmentadores (Categoría, Región y Mes), el gráfico mensual y el gráfico de dispersión. Usá una composición ejecutiva compacta, máximo tres colores, objetos alineados, títulos narrativos, cuadrícula oculta y una sección visible de insights y validación del análisis. </w:t>
            </w:r>
            <w:proofErr w:type="spellStart"/>
            <w:r>
              <w:rPr>
                <w:sz w:val="18"/>
              </w:rPr>
              <w:t>Verificá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existan</w:t>
            </w:r>
            <w:proofErr w:type="spellEnd"/>
            <w:r>
              <w:rPr>
                <w:sz w:val="18"/>
              </w:rPr>
              <w:t xml:space="preserve"> ####, </w:t>
            </w:r>
            <w:proofErr w:type="spellStart"/>
            <w:r>
              <w:rPr>
                <w:sz w:val="18"/>
              </w:rPr>
              <w:t>superposiciones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espacios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muertos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51B5797" w14:textId="77777777" w:rsidR="003C7EBA" w:rsidRDefault="001A2FA1">
      <w:pPr>
        <w:pStyle w:val="Ttulo1"/>
      </w:pPr>
      <w:r>
        <w:t xml:space="preserve">6. </w:t>
      </w:r>
      <w:proofErr w:type="spellStart"/>
      <w:r>
        <w:t>Resultado</w:t>
      </w:r>
      <w:proofErr w:type="spellEnd"/>
    </w:p>
    <w:p w14:paraId="74FC134B" w14:textId="77777777" w:rsidR="003C7EBA" w:rsidRPr="000B2177" w:rsidRDefault="001A2FA1">
      <w:pPr>
        <w:rPr>
          <w:lang w:val="es-AR"/>
        </w:rPr>
      </w:pPr>
      <w:r w:rsidRPr="000B2177">
        <w:rPr>
          <w:lang w:val="es-AR"/>
        </w:rPr>
        <w:t>El uso de IA funcionó como instancia de revisión y apoyo al diseño, no como sustituto del análisis humano. El resultado final conserva las conclusiones observables, incorpora advertencias sobre causalidad y ofrece una interfaz más clara para explorar ventas, volumen y segmentaciones.</w:t>
      </w:r>
    </w:p>
    <w:sectPr w:rsidR="003C7EBA" w:rsidRPr="000B2177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4566B" w14:textId="77777777" w:rsidR="00D61FF7" w:rsidRDefault="00D61FF7">
      <w:pPr>
        <w:spacing w:after="0" w:line="240" w:lineRule="auto"/>
      </w:pPr>
      <w:r>
        <w:separator/>
      </w:r>
    </w:p>
  </w:endnote>
  <w:endnote w:type="continuationSeparator" w:id="0">
    <w:p w14:paraId="487EBCE8" w14:textId="77777777" w:rsidR="00D61FF7" w:rsidRDefault="00D61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ED23F" w14:textId="77777777" w:rsidR="003C7EBA" w:rsidRPr="000B2177" w:rsidRDefault="001A2FA1">
    <w:pPr>
      <w:pStyle w:val="Piedepgina"/>
      <w:jc w:val="center"/>
      <w:rPr>
        <w:lang w:val="es-AR"/>
      </w:rPr>
    </w:pPr>
    <w:r w:rsidRPr="000B2177">
      <w:rPr>
        <w:color w:val="505A64"/>
        <w:sz w:val="16"/>
        <w:lang w:val="es-AR"/>
      </w:rPr>
      <w:t>BIO-QUIM | Data Analytics | Registro de uso de 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BDB75" w14:textId="77777777" w:rsidR="00D61FF7" w:rsidRDefault="00D61FF7">
      <w:pPr>
        <w:spacing w:after="0" w:line="240" w:lineRule="auto"/>
      </w:pPr>
      <w:r>
        <w:separator/>
      </w:r>
    </w:p>
  </w:footnote>
  <w:footnote w:type="continuationSeparator" w:id="0">
    <w:p w14:paraId="0EB1BA0B" w14:textId="77777777" w:rsidR="00D61FF7" w:rsidRDefault="00D61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968427">
    <w:abstractNumId w:val="8"/>
  </w:num>
  <w:num w:numId="2" w16cid:durableId="823424687">
    <w:abstractNumId w:val="6"/>
  </w:num>
  <w:num w:numId="3" w16cid:durableId="1980260406">
    <w:abstractNumId w:val="5"/>
  </w:num>
  <w:num w:numId="4" w16cid:durableId="439225495">
    <w:abstractNumId w:val="4"/>
  </w:num>
  <w:num w:numId="5" w16cid:durableId="1026564042">
    <w:abstractNumId w:val="7"/>
  </w:num>
  <w:num w:numId="6" w16cid:durableId="143592438">
    <w:abstractNumId w:val="3"/>
  </w:num>
  <w:num w:numId="7" w16cid:durableId="1607226189">
    <w:abstractNumId w:val="2"/>
  </w:num>
  <w:num w:numId="8" w16cid:durableId="215052580">
    <w:abstractNumId w:val="1"/>
  </w:num>
  <w:num w:numId="9" w16cid:durableId="433136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177"/>
    <w:rsid w:val="00134282"/>
    <w:rsid w:val="0015074B"/>
    <w:rsid w:val="001A16D7"/>
    <w:rsid w:val="001A2FA1"/>
    <w:rsid w:val="0029639D"/>
    <w:rsid w:val="00326F90"/>
    <w:rsid w:val="003C7EBA"/>
    <w:rsid w:val="008F1A13"/>
    <w:rsid w:val="00AA1D8D"/>
    <w:rsid w:val="00B47730"/>
    <w:rsid w:val="00CB0664"/>
    <w:rsid w:val="00D61F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76CDD5"/>
  <w14:defaultImageDpi w14:val="300"/>
  <w15:docId w15:val="{AECA2F82-90F5-43C9-934C-DE5458DBC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B63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7A80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B63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646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 Iglesias</cp:lastModifiedBy>
  <cp:revision>3</cp:revision>
  <dcterms:created xsi:type="dcterms:W3CDTF">2026-09-16T02:12:00Z</dcterms:created>
  <dcterms:modified xsi:type="dcterms:W3CDTF">2026-09-16T16:27:00Z</dcterms:modified>
  <cp:category/>
</cp:coreProperties>
</file>