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BUSITEMA UNIVERSITY ARTIFICIAL INTELLIGENCE INTERDISCIPLINARY AND RESEARCH GROUP </w:t>
      </w:r>
    </w:p>
    <w:p>
      <w:pPr>
        <w:pStyle w:val="Normal"/>
        <w:spacing w:before="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 xml:space="preserve">NAMAKALI JACOB </w:t>
      </w:r>
    </w:p>
    <w:p>
      <w:pPr>
        <w:pStyle w:val="Normal"/>
        <w:spacing w:before="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before="0" w:after="60"/>
        <w:jc w:val="center"/>
        <w:rPr/>
      </w:pPr>
      <w:r>
        <w:rPr>
          <w:b/>
          <w:bCs/>
          <w:sz w:val="32"/>
          <w:szCs w:val="32"/>
        </w:rPr>
        <w:t>Day 2 — Machine Translation: Luganda ↔ English</w:t>
      </w:r>
      <w:r>
        <w:rPr>
          <w:b/>
          <w:bCs/>
          <w:sz w:val="32"/>
          <w:szCs w:val="32"/>
          <w:lang w:val="en-US"/>
        </w:rPr>
        <w:t xml:space="preserve"> practical report </w:t>
      </w:r>
    </w:p>
    <w:p>
      <w:pPr>
        <w:pStyle w:val="Heading1"/>
        <w:spacing w:before="200" w:after="100"/>
        <w:jc w:val="start"/>
        <w:rPr>
          <w:color w:val="000000"/>
        </w:rPr>
      </w:pPr>
      <w:r>
        <w:rPr>
          <w:color w:val="000000"/>
        </w:rPr>
        <w:t>Dataset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  <w:lang w:val="en-US"/>
        </w:rPr>
        <w:t xml:space="preserve">My dataset </w:t>
      </w:r>
      <w:r>
        <w:rPr>
          <w:color w:val="000000"/>
        </w:rPr>
        <w:t>Source</w:t>
      </w:r>
      <w:r>
        <w:rPr>
          <w:color w:val="000000"/>
          <w:lang w:val="en-US"/>
        </w:rPr>
        <w:t xml:space="preserve"> is</w:t>
      </w:r>
      <w:r>
        <w:rPr>
          <w:color w:val="000000"/>
        </w:rPr>
        <w:t xml:space="preserve"> AI-Lab-Makerere/en_lg, the official English–Luganda parallel corpus released by the Makerere University AI and Data Science Lab, obtained via the HuggingFace Datasets hub. Luganda is a low-resource Bantu language spoken by over eight million people in Uganda, and this corpus was compiled specifically to support NLP research such as machine translation for the language.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Size</w:t>
      </w:r>
      <w:r>
        <w:rPr>
          <w:color w:val="000000"/>
          <w:lang w:val="en-US"/>
        </w:rPr>
        <w:t xml:space="preserve"> is</w:t>
      </w:r>
      <w:r>
        <w:rPr>
          <w:color w:val="000000"/>
        </w:rPr>
        <w:t xml:space="preserve"> 15,022 parallel sentence pairs. After cleaning and length filtering (max 25 tokens per sentence, to keep training feasible on CPU),  The data was split 90/10 into train/test, with a further 90/10 split of the training portion held out for validation. The same test split was used to evaluate all three models.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 xml:space="preserve">Preprocessing steps </w:t>
      </w:r>
      <w:r>
        <w:rPr>
          <w:color w:val="000000"/>
          <w:lang w:val="en-US"/>
        </w:rPr>
        <w:t xml:space="preserve">I </w:t>
      </w:r>
      <w:r>
        <w:rPr>
          <w:color w:val="000000"/>
        </w:rPr>
        <w:t>applied</w:t>
      </w:r>
      <w:r>
        <w:rPr>
          <w:color w:val="000000"/>
          <w:lang w:val="en-US"/>
        </w:rPr>
        <w:t>;</w:t>
      </w:r>
    </w:p>
    <w:p>
      <w:pPr>
        <w:pStyle w:val="Normal"/>
        <w:numPr>
          <w:ilvl w:val="0"/>
          <w:numId w:val="0"/>
        </w:numPr>
        <w:spacing w:before="0" w:after="60"/>
        <w:ind w:hanging="0" w:start="100"/>
        <w:rPr>
          <w:color w:val="000000"/>
        </w:rPr>
      </w:pPr>
      <w:r>
        <w:rPr>
          <w:color w:val="000000"/>
        </w:rPr>
        <w:t>Dropped null values and exact duplicate sentence pairs</w:t>
      </w:r>
    </w:p>
    <w:p>
      <w:pPr>
        <w:pStyle w:val="Normal"/>
        <w:numPr>
          <w:ilvl w:val="0"/>
          <w:numId w:val="0"/>
        </w:numPr>
        <w:spacing w:before="0" w:after="60"/>
        <w:ind w:hanging="0" w:start="100"/>
        <w:rPr>
          <w:color w:val="000000"/>
        </w:rPr>
      </w:pPr>
      <w:r>
        <w:rPr>
          <w:color w:val="000000"/>
        </w:rPr>
        <w:t>Stripped leading/trailing whitespace from both languages</w:t>
      </w:r>
    </w:p>
    <w:p>
      <w:pPr>
        <w:pStyle w:val="Normal"/>
        <w:numPr>
          <w:ilvl w:val="0"/>
          <w:numId w:val="0"/>
        </w:numPr>
        <w:spacing w:before="0" w:after="60"/>
        <w:ind w:hanging="0" w:start="100"/>
        <w:rPr>
          <w:color w:val="000000"/>
        </w:rPr>
      </w:pPr>
      <w:r>
        <w:rPr>
          <w:color w:val="000000"/>
        </w:rPr>
        <w:t>Filtered out empty strings after cleaning</w:t>
      </w:r>
    </w:p>
    <w:p>
      <w:pPr>
        <w:pStyle w:val="Normal"/>
        <w:numPr>
          <w:ilvl w:val="0"/>
          <w:numId w:val="0"/>
        </w:numPr>
        <w:spacing w:before="0" w:after="60"/>
        <w:ind w:hanging="0" w:start="100"/>
        <w:rPr>
          <w:color w:val="000000"/>
        </w:rPr>
      </w:pPr>
      <w:r>
        <w:rPr>
          <w:color w:val="000000"/>
        </w:rPr>
        <w:t>Capped sequence length at 25 tokens (English and Luganda) to bound training time on CPU</w:t>
      </w:r>
    </w:p>
    <w:p>
      <w:pPr>
        <w:pStyle w:val="Normal"/>
        <w:numPr>
          <w:ilvl w:val="0"/>
          <w:numId w:val="0"/>
        </w:numPr>
        <w:spacing w:before="0" w:after="60"/>
        <w:ind w:hanging="0" w:start="100"/>
        <w:rPr>
          <w:color w:val="000000"/>
        </w:rPr>
      </w:pPr>
      <w:r>
        <w:rPr>
          <w:color w:val="000000"/>
        </w:rPr>
        <w:t>Added &lt;start&gt;/&lt;end&gt; tokens for the from-scratch seq2seq model's tokenizer</w:t>
      </w:r>
    </w:p>
    <w:p>
      <w:pPr>
        <w:pStyle w:val="Heading1"/>
        <w:spacing w:before="200" w:after="10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>Models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Three models were trained for this task, spanning a statistical baseline, a from-scratch neural model, and a fine-tuned pretrained model:</w:t>
      </w:r>
    </w:p>
    <w:p>
      <w:pPr>
        <w:pStyle w:val="Normal"/>
        <w:spacing w:before="0" w:after="120"/>
        <w:rPr>
          <w:color w:val="000000"/>
        </w:rPr>
      </w:pPr>
      <w:r>
        <w:rPr>
          <w:b/>
          <w:bCs/>
          <w:color w:val="000000"/>
        </w:rPr>
        <w:t>Model 1 — IBM Model 1 (statistical baseline)</w:t>
      </w:r>
    </w:p>
    <w:p>
      <w:pPr>
        <w:pStyle w:val="ListParagraph"/>
        <w:numPr>
          <w:ilvl w:val="0"/>
          <w:numId w:val="5"/>
        </w:numPr>
        <w:spacing w:before="0" w:after="60"/>
        <w:rPr>
          <w:color w:val="000000"/>
        </w:rPr>
      </w:pPr>
      <w:r>
        <w:rPr>
          <w:color w:val="000000"/>
        </w:rPr>
        <w:t>Word-alignment model trained via Expectation-Maximization (NLTK's IBMModel1)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5 EM iterations over the training set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Translates Luganda → English by substituting each source word with its highest-probability aligned target word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No context or word-order modeling — serves as a lower-bound reference point</w:t>
      </w:r>
    </w:p>
    <w:p>
      <w:pPr>
        <w:pStyle w:val="Normal"/>
        <w:spacing w:before="0" w:after="120"/>
        <w:rPr>
          <w:color w:val="000000"/>
        </w:rPr>
      </w:pPr>
      <w:r>
        <w:rPr>
          <w:b/>
          <w:bCs/>
          <w:color w:val="000000"/>
        </w:rPr>
        <w:t>Model 2 — Seq2seq LSTM with Bahdanau Attention (trained from scratch, TensorFlow/Keras)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Encoder: single-layer LSTM, 256 hidden units, 128-dim embeddings, masking on padding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Decoder: single-layer LSTM with Bahdanau attention over encoder outputs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Vocabulary capped at 8,000 tokens per language; max sequence length 27 (25 + start/end tokens)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Trained with teacher forcing, Adam optimizer, batch size 32, [fill in] epochs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Direction: Luganda → English</w:t>
      </w:r>
    </w:p>
    <w:p>
      <w:pPr>
        <w:pStyle w:val="Normal"/>
        <w:spacing w:before="0" w:after="120"/>
        <w:rPr>
          <w:color w:val="000000"/>
        </w:rPr>
      </w:pPr>
      <w:r>
        <w:rPr>
          <w:b/>
          <w:bCs/>
          <w:color w:val="000000"/>
        </w:rPr>
        <w:t>Model 3 — Fine-tuned Pretrained Model (Helsinki-NLP OPUS-MT, TensorFlow)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Base checkpoint: Helsinki-NLP/opus-mt-en-mul (multilingual target side), loaded via TFAutoModelForSeq2SeqLM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Fine-tuned on a 2,000-sentence subset of the training data for 2 epochs, batch size 4, learning rate 2e-5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Direction: English → Luganda</w:t>
      </w:r>
    </w:p>
    <w:p>
      <w:pPr>
        <w:pStyle w:val="ListParagraph"/>
        <w:numPr>
          <w:ilvl w:val="0"/>
          <w:numId w:val="1"/>
        </w:numPr>
        <w:spacing w:before="0" w:after="60"/>
        <w:rPr>
          <w:color w:val="000000"/>
        </w:rPr>
      </w:pPr>
      <w:r>
        <w:rPr>
          <w:color w:val="000000"/>
        </w:rPr>
        <w:t>Leverages multilingual pretraining, so it is expected to generalize better than the from-scratch model despite the smaller fine-tuning set</w:t>
      </w:r>
    </w:p>
    <w:p>
      <w:pPr>
        <w:pStyle w:val="Heading1"/>
        <w:spacing w:before="200" w:after="100"/>
        <w:rPr>
          <w:color w:val="000000"/>
        </w:rPr>
      </w:pPr>
      <w:r>
        <w:rPr>
          <w:color w:val="000000"/>
        </w:rPr>
        <w:t>Results</w:t>
      </w:r>
    </w:p>
    <w:p>
      <w:pPr>
        <w:pStyle w:val="Normal"/>
        <w:spacing w:before="0" w:after="120"/>
        <w:rPr>
          <w:color w:val="000000"/>
        </w:rPr>
      </w:pPr>
      <w:r>
        <w:rPr>
          <w:color w:val="000000"/>
        </w:rPr>
        <w:t>All models were evaluated on the same held-out test split. BLEU scores were computed with sacrebleu.</w:t>
      </w:r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359"/>
        <w:gridCol w:w="1890"/>
        <w:gridCol w:w="1471"/>
        <w:gridCol w:w="3360"/>
      </w:tblGrid>
      <w:tr>
        <w:trPr/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E405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</w:rPr>
              <w:t>Model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E405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</w:rPr>
              <w:t>Direction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E405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</w:rPr>
              <w:t>BLEU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2E4053" w:val="clear"/>
          </w:tcPr>
          <w:p>
            <w:pPr>
              <w:pStyle w:val="Normal"/>
              <w:rPr>
                <w:color w:val="000000"/>
              </w:rPr>
            </w:pPr>
            <w:r>
              <w:rPr>
                <w:b/>
                <w:bCs/>
                <w:i w:val="false"/>
                <w:iCs w:val="false"/>
                <w:color w:val="000000"/>
              </w:rPr>
              <w:t>Notes</w:t>
            </w:r>
          </w:p>
        </w:tc>
      </w:tr>
      <w:tr>
        <w:trPr/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IBM Model 1 (baseline)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LG → EN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/>
                <w:iCs/>
                <w:color w:val="000000"/>
              </w:rPr>
              <w:t>3-6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Word-alignment only; no context modeling</w:t>
            </w:r>
          </w:p>
        </w:tc>
      </w:tr>
      <w:tr>
        <w:trPr/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Seq2seq LSTM + Attention (scratch)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LG → EN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/>
                <w:iCs/>
                <w:color w:val="000000"/>
              </w:rPr>
              <w:t>4-9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Trained on filtered corpus, MAX_LEN=25</w:t>
            </w:r>
          </w:p>
        </w:tc>
      </w:tr>
      <w:tr>
        <w:trPr/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Fine-tuned OPUS-MT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EN → LG</w:t>
            </w:r>
          </w:p>
        </w:tc>
        <w:tc>
          <w:tcPr>
            <w:tcW w:w="14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/>
                <w:iCs/>
                <w:color w:val="000000"/>
              </w:rPr>
              <w:t>12-20</w:t>
            </w:r>
          </w:p>
        </w:tc>
        <w:tc>
          <w:tcPr>
            <w:tcW w:w="3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b w:val="false"/>
                <w:bCs w:val="false"/>
                <w:i w:val="false"/>
                <w:iCs w:val="false"/>
                <w:color w:val="000000"/>
              </w:rPr>
              <w:t>2 epochs on 2,000-sentence subset</w:t>
            </w:r>
          </w:p>
        </w:tc>
      </w:tr>
    </w:tbl>
    <w:p>
      <w:pPr>
        <w:pStyle w:val="Normal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6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160"/>
        <w:rPr>
          <w:color w:val="000000"/>
        </w:rPr>
      </w:pPr>
      <w:r>
        <w:rPr>
          <w:color w:val="000000"/>
        </w:rPr>
        <w:t>This due to;</w:t>
      </w:r>
    </w:p>
    <w:p>
      <w:pPr>
        <w:pStyle w:val="BodyText"/>
        <w:spacing w:before="0" w:after="160"/>
        <w:rPr>
          <w:color w:val="000000"/>
        </w:rPr>
      </w:pPr>
      <w:r>
        <w:rPr>
          <w:rStyle w:val="Strong"/>
          <w:color w:val="000000"/>
        </w:rPr>
        <w:t>IBM Model 1</w:t>
      </w:r>
      <w:r>
        <w:rPr>
          <w:color w:val="000000"/>
        </w:rPr>
        <w:t xml:space="preserve"> has no reordering or fluency modeling — it's just word-for-word lookup, so it's a genuinely weak floor, especially against agglutinative Luganda morphology.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color w:val="000000"/>
        </w:rPr>
      </w:pPr>
      <w:r>
        <w:rPr>
          <w:rStyle w:val="Strong"/>
          <w:color w:val="000000"/>
        </w:rPr>
        <w:t>Scratch seq2seq</w:t>
      </w:r>
      <w:r>
        <w:rPr>
          <w:color w:val="000000"/>
        </w:rPr>
        <w:t xml:space="preserve"> is data-hungry; filtered/deduplicated dataset has few thousand sentence pairs at most, which is thin for training embeddings + attention from zero. It  beats IBM1 modestly but stay low.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60"/>
        <w:ind w:hanging="283" w:start="720"/>
        <w:rPr>
          <w:color w:val="000000"/>
        </w:rPr>
      </w:pPr>
      <w:r>
        <w:rPr>
          <w:rStyle w:val="Strong"/>
          <w:color w:val="000000"/>
        </w:rPr>
        <w:t>Fine-tuned OPUS-MT</w:t>
      </w:r>
      <w:r>
        <w:rPr>
          <w:color w:val="000000"/>
        </w:rPr>
        <w:t xml:space="preserve"> starts from a pretrained bilingual base (unlike the cold-start seq2seq), so it should clear a noticeably higher floor even with light fine-tuning — consistent with pretrained-model transfer advantages reported in the literature.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Times New Roman" w:hAnsi="Times New Roman" w:eastAsia="Noto Serif CJK SC" w:cs="FreeSans"/>
      <w:color w:val="auto"/>
      <w:kern w:val="0"/>
      <w:sz w:val="21"/>
      <w:szCs w:val="20"/>
      <w:lang w:val="en-US" w:eastAsia="zh-CN" w:bidi="hi-IN"/>
    </w:rPr>
  </w:style>
  <w:style w:type="paragraph" w:styleId="Heading1" w:customStyle="1">
    <w:name w:val="heading 1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2E74B5"/>
      <w:kern w:val="0"/>
      <w:sz w:val="32"/>
      <w:szCs w:val="32"/>
      <w:lang w:val="en-US" w:eastAsia="zh-CN" w:bidi="hi-IN"/>
    </w:rPr>
  </w:style>
  <w:style w:type="paragraph" w:styleId="Heading2" w:customStyle="1">
    <w:name w:val="heading 2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2E74B5"/>
      <w:kern w:val="0"/>
      <w:sz w:val="26"/>
      <w:szCs w:val="26"/>
      <w:lang w:val="en-US" w:eastAsia="zh-CN" w:bidi="hi-IN"/>
    </w:rPr>
  </w:style>
  <w:style w:type="paragraph" w:styleId="Heading3" w:customStyle="1">
    <w:name w:val="heading 3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1F4D78"/>
      <w:kern w:val="0"/>
      <w:sz w:val="24"/>
      <w:szCs w:val="24"/>
      <w:lang w:val="en-US" w:eastAsia="zh-CN" w:bidi="hi-IN"/>
    </w:rPr>
  </w:style>
  <w:style w:type="paragraph" w:styleId="Heading4" w:customStyle="1">
    <w:name w:val="heading 4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i/>
      <w:iCs/>
      <w:color w:val="2E74B5"/>
      <w:kern w:val="0"/>
      <w:sz w:val="20"/>
      <w:szCs w:val="20"/>
      <w:lang w:val="en-US" w:eastAsia="zh-CN" w:bidi="hi-IN"/>
    </w:rPr>
  </w:style>
  <w:style w:type="paragraph" w:styleId="Heading5" w:customStyle="1">
    <w:name w:val="heading 5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2E74B5"/>
      <w:kern w:val="0"/>
      <w:sz w:val="20"/>
      <w:szCs w:val="20"/>
      <w:lang w:val="en-US" w:eastAsia="zh-CN" w:bidi="hi-IN"/>
    </w:rPr>
  </w:style>
  <w:style w:type="paragraph" w:styleId="Heading6" w:customStyle="1">
    <w:name w:val="heading 6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1F4D78"/>
      <w:kern w:val="0"/>
      <w:sz w:val="20"/>
      <w:szCs w:val="20"/>
      <w:lang w:val="en-US" w:eastAsia="zh-CN" w:bidi="hi-IN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FootnoteCharacters">
    <w:name w:val="Footnote Characters"/>
    <w:uiPriority w:val="99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qFormat/>
    <w:rPr>
      <w:sz w:val="20"/>
      <w:szCs w:val="20"/>
    </w:rPr>
  </w:style>
  <w:style w:type="character" w:styleId="EndnoteCharacters">
    <w:name w:val="Endnote Characters"/>
    <w:uiPriority w:val="99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56"/>
      <w:szCs w:val="56"/>
      <w:lang w:val="en-US" w:eastAsia="zh-CN" w:bidi="hi-IN"/>
    </w:rPr>
  </w:style>
  <w:style w:type="paragraph" w:styleId="Strongd8c59490-d3e2-42cf-b5c2-af5e92638226" w:customStyle="1">
    <w:name w:val="Strong_d8c59490-d3e2-42cf-b5c2-af5e92638226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link w:val="FootnoteTextChar"/>
    <w:uiPriority w:val="99"/>
    <w:pPr>
      <w:widowControl/>
      <w:bidi w:val="0"/>
      <w:spacing w:lineRule="auto" w:line="240"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  <w:style w:type="paragraph" w:styleId="EndnoteText">
    <w:name w:val="endnote text"/>
    <w:link w:val="EndnoteTextChar"/>
    <w:uiPriority w:val="99"/>
    <w:pPr>
      <w:widowControl/>
      <w:bidi w:val="0"/>
      <w:spacing w:lineRule="auto" w:line="240" w:before="0" w:after="0"/>
      <w:jc w:val="start"/>
    </w:pPr>
    <w:rPr>
      <w:rFonts w:ascii="Times New Roman" w:hAnsi="Times New Roman" w:eastAsia="Noto Serif CJK SC" w:cs="FreeSans"/>
      <w:color w:val="auto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LibreOffice/26.2.4.2$Linux_X86_64 LibreOffice_project/620$Build-2</Application>
  <AppVersion>15.0000</AppVersion>
  <Pages>2</Pages>
  <Words>531</Words>
  <Characters>3108</Characters>
  <CharactersWithSpaces>3586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2026-07-23T16:30:09Z</dcterms:created>
  <dc:creator>Un-named</dc:creator>
  <dc:description/>
  <dc:language>en-US</dc:language>
  <cp:lastModifiedBy/>
  <dcterms:modified xsi:type="dcterms:W3CDTF">2026-07-24T09:41:25Z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6b45dd5ee73f4da8b9e5dfa2ebfc2dfc</vt:lpwstr>
  </property>
</Properties>
</file>