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rFonts w:ascii="Caladea" w:hAnsi="Caladea"/>
          <w:b/>
          <w:bCs/>
          <w:color w:val="000000"/>
          <w:sz w:val="28"/>
          <w:szCs w:val="28"/>
        </w:rPr>
      </w:pPr>
      <w:r>
        <w:rPr>
          <w:rFonts w:ascii="Caladea" w:hAnsi="Caladea"/>
          <w:b/>
          <w:bCs/>
          <w:color w:val="000000"/>
          <w:sz w:val="28"/>
          <w:szCs w:val="28"/>
        </w:rPr>
        <w:t xml:space="preserve">BUSITEMA UNIVERSITY ARTIFICIAL INTELLIGENCE INTERDISCINARY RESEARCH GROUP </w:t>
      </w:r>
    </w:p>
    <w:p>
      <w:pPr>
        <w:pStyle w:val="Normal"/>
        <w:spacing w:before="0" w:after="40"/>
        <w:jc w:val="center"/>
        <w:rPr>
          <w:rFonts w:ascii="Caladea" w:hAnsi="Caladea"/>
          <w:b/>
          <w:bCs/>
          <w:color w:val="000000"/>
          <w:sz w:val="28"/>
          <w:szCs w:val="28"/>
        </w:rPr>
      </w:pPr>
      <w:r>
        <w:rPr>
          <w:rFonts w:ascii="Caladea" w:hAnsi="Caladea"/>
          <w:b/>
          <w:bCs/>
          <w:color w:val="000000"/>
          <w:sz w:val="28"/>
          <w:szCs w:val="28"/>
        </w:rPr>
        <w:t>Topic Classification: TF-IDF Baselines on AG News</w:t>
      </w:r>
    </w:p>
    <w:p>
      <w:pPr>
        <w:pStyle w:val="Normal"/>
        <w:spacing w:before="0" w:after="200"/>
        <w:jc w:val="center"/>
        <w:rPr>
          <w:rFonts w:ascii="Caladea" w:hAnsi="Caladea"/>
          <w:color w:val="000000"/>
          <w:sz w:val="28"/>
          <w:szCs w:val="28"/>
        </w:rPr>
      </w:pPr>
      <w:r>
        <w:rPr>
          <w:rFonts w:ascii="Caladea" w:hAnsi="Caladea"/>
          <w:i/>
          <w:iCs/>
          <w:color w:val="000000"/>
          <w:sz w:val="28"/>
          <w:szCs w:val="28"/>
        </w:rPr>
        <w:t>Naive Bayes · Linear SVM · Random Forest</w:t>
      </w:r>
    </w:p>
    <w:p>
      <w:pPr>
        <w:pStyle w:val="Normal"/>
        <w:spacing w:before="0" w:after="240"/>
        <w:jc w:val="center"/>
        <w:rPr>
          <w:rFonts w:ascii="Caladea" w:hAnsi="Caladea"/>
          <w:color w:val="000000"/>
          <w:sz w:val="28"/>
          <w:szCs w:val="28"/>
        </w:rPr>
      </w:pPr>
      <w:r>
        <w:rPr>
          <w:rFonts w:ascii="Caladea" w:hAnsi="Caladea"/>
          <w:b/>
          <w:bCs/>
          <w:color w:val="000000"/>
          <w:sz w:val="28"/>
          <w:szCs w:val="28"/>
        </w:rPr>
        <w:t xml:space="preserve">BY </w:t>
      </w:r>
      <w:r>
        <w:rPr>
          <w:rFonts w:ascii="Caladea" w:hAnsi="Caladea"/>
          <w:b/>
          <w:bCs/>
          <w:color w:val="000000"/>
          <w:sz w:val="28"/>
          <w:szCs w:val="28"/>
        </w:rPr>
        <w:t>Namakali Jacob</w:t>
      </w:r>
    </w:p>
    <w:p>
      <w:pPr>
        <w:pStyle w:val="Normal"/>
        <w:spacing w:before="0" w:after="120"/>
        <w:jc w:val="both"/>
        <w:rPr>
          <w:rFonts w:ascii="Caladea" w:hAnsi="Caladea"/>
          <w:color w:val="000000"/>
          <w:sz w:val="28"/>
          <w:szCs w:val="28"/>
        </w:rPr>
      </w:pPr>
      <w:r>
        <w:rPr>
          <w:rFonts w:ascii="Caladea" w:hAnsi="Caladea"/>
          <w:color w:val="000000"/>
          <w:sz w:val="28"/>
          <w:szCs w:val="28"/>
        </w:rPr>
        <w:t>This project addresses topic classification: assigning a short piece of text to one of several predefined categories. The dataset used is AG News, comprising 120,000 training and 7,600 test headlines paired with short descriptions. The test set is evenly balanced across four classes — World, Sports, Business, and Sci/Tech — with 1,900 samples per class. The core difficulty is that short text carries little context per example, so a model must extract a correct prediction from sparse word-level signals alone.</w:t>
      </w:r>
    </w:p>
    <w:p>
      <w:pPr>
        <w:pStyle w:val="Heading1"/>
        <w:spacing w:before="200" w:after="100"/>
        <w:rPr>
          <w:rFonts w:ascii="Caladea" w:hAnsi="Caladea"/>
          <w:color w:val="000000"/>
          <w:sz w:val="28"/>
          <w:szCs w:val="28"/>
        </w:rPr>
      </w:pPr>
      <w:r>
        <w:rPr>
          <w:rFonts w:ascii="Caladea" w:hAnsi="Caladea"/>
          <w:color w:val="000000"/>
          <w:sz w:val="28"/>
          <w:szCs w:val="28"/>
        </w:rPr>
        <w:t xml:space="preserve"> </w:t>
      </w:r>
      <w:r>
        <w:rPr>
          <w:rFonts w:ascii="Caladea" w:hAnsi="Caladea"/>
          <w:color w:val="000000"/>
          <w:sz w:val="28"/>
          <w:szCs w:val="28"/>
        </w:rPr>
        <w:t>Approach</w:t>
      </w:r>
    </w:p>
    <w:p>
      <w:pPr>
        <w:pStyle w:val="Normal"/>
        <w:spacing w:before="0" w:after="120"/>
        <w:jc w:val="both"/>
        <w:rPr>
          <w:rFonts w:ascii="Caladea" w:hAnsi="Caladea"/>
          <w:color w:val="000000"/>
          <w:sz w:val="28"/>
          <w:szCs w:val="28"/>
        </w:rPr>
      </w:pPr>
      <w:r>
        <w:rPr>
          <w:rFonts w:ascii="Caladea" w:hAnsi="Caladea"/>
          <w:color w:val="000000"/>
          <w:sz w:val="28"/>
          <w:szCs w:val="28"/>
        </w:rPr>
        <w:t>All three models share a common preprocessing and feature-extraction pipeline before diverging at the classifier stage: raw text is cleaned and tokenized, then converted into TF-IDF vectors using unigrams and bigrams. This shared representation isolates the comparison to the choice of classifier.</w:t>
      </w:r>
    </w:p>
    <w:p>
      <w:pPr>
        <w:pStyle w:val="Normal"/>
        <w:spacing w:before="160" w:after="60"/>
        <w:rPr>
          <w:rFonts w:ascii="Caladea" w:hAnsi="Caladea"/>
          <w:color w:val="000000"/>
          <w:sz w:val="28"/>
          <w:szCs w:val="28"/>
        </w:rPr>
      </w:pPr>
      <w:r>
        <w:rPr>
          <w:rFonts w:ascii="Caladea" w:hAnsi="Caladea"/>
          <w:b/>
          <w:bCs/>
          <w:color w:val="000000"/>
          <w:sz w:val="28"/>
          <w:szCs w:val="28"/>
        </w:rPr>
        <w:t>Naive Bayes</w:t>
      </w:r>
    </w:p>
    <w:p>
      <w:pPr>
        <w:pStyle w:val="Normal"/>
        <w:spacing w:before="0" w:after="120"/>
        <w:jc w:val="both"/>
        <w:rPr>
          <w:rFonts w:ascii="Caladea" w:hAnsi="Caladea"/>
          <w:color w:val="000000"/>
          <w:sz w:val="28"/>
          <w:szCs w:val="28"/>
        </w:rPr>
      </w:pPr>
      <w:r>
        <w:rPr>
          <w:rFonts w:ascii="Caladea" w:hAnsi="Caladea"/>
          <w:color w:val="000000"/>
          <w:sz w:val="28"/>
          <w:szCs w:val="28"/>
        </w:rPr>
        <w:t>A fast probabilistic baseline that assumes word independence given the class label.</w:t>
      </w:r>
    </w:p>
    <w:p>
      <w:pPr>
        <w:pStyle w:val="Normal"/>
        <w:spacing w:before="160" w:after="60"/>
        <w:rPr>
          <w:rFonts w:ascii="Caladea" w:hAnsi="Caladea"/>
          <w:color w:val="000000"/>
          <w:sz w:val="28"/>
          <w:szCs w:val="28"/>
        </w:rPr>
      </w:pPr>
      <w:r>
        <w:rPr>
          <w:rFonts w:ascii="Caladea" w:hAnsi="Caladea"/>
          <w:b/>
          <w:bCs/>
          <w:color w:val="000000"/>
          <w:sz w:val="28"/>
          <w:szCs w:val="28"/>
        </w:rPr>
        <w:t>Linear SVM</w:t>
      </w:r>
    </w:p>
    <w:p>
      <w:pPr>
        <w:pStyle w:val="Normal"/>
        <w:spacing w:before="0" w:after="120"/>
        <w:jc w:val="both"/>
        <w:rPr>
          <w:rFonts w:ascii="Caladea" w:hAnsi="Caladea"/>
          <w:color w:val="000000"/>
          <w:sz w:val="28"/>
          <w:szCs w:val="28"/>
        </w:rPr>
      </w:pPr>
      <w:r>
        <w:rPr>
          <w:rFonts w:ascii="Caladea" w:hAnsi="Caladea"/>
          <w:color w:val="000000"/>
          <w:sz w:val="28"/>
          <w:szCs w:val="28"/>
        </w:rPr>
        <w:t>Finds the maximum-margin hyperplane separating the topic classes in TF-IDF feature space.</w:t>
      </w:r>
    </w:p>
    <w:p>
      <w:pPr>
        <w:pStyle w:val="Normal"/>
        <w:spacing w:before="160" w:after="60"/>
        <w:rPr>
          <w:rFonts w:ascii="Caladea" w:hAnsi="Caladea"/>
          <w:color w:val="000000"/>
          <w:sz w:val="28"/>
          <w:szCs w:val="28"/>
        </w:rPr>
      </w:pPr>
      <w:r>
        <w:rPr>
          <w:rFonts w:ascii="Caladea" w:hAnsi="Caladea"/>
          <w:b/>
          <w:bCs/>
          <w:color w:val="000000"/>
          <w:sz w:val="28"/>
          <w:szCs w:val="28"/>
        </w:rPr>
        <w:t>Random Forest</w:t>
      </w:r>
    </w:p>
    <w:p>
      <w:pPr>
        <w:pStyle w:val="Normal"/>
        <w:spacing w:before="0" w:after="120"/>
        <w:jc w:val="both"/>
        <w:rPr>
          <w:rFonts w:ascii="Caladea" w:hAnsi="Caladea"/>
          <w:color w:val="000000"/>
          <w:sz w:val="28"/>
          <w:szCs w:val="28"/>
        </w:rPr>
      </w:pPr>
      <w:r>
        <w:rPr>
          <w:rFonts w:ascii="Caladea" w:hAnsi="Caladea"/>
          <w:color w:val="000000"/>
          <w:sz w:val="28"/>
          <w:szCs w:val="28"/>
        </w:rPr>
        <w:t>An ensemble of decision trees that vote on the sparse TF-IDF features.</w:t>
      </w:r>
    </w:p>
    <w:p>
      <w:pPr>
        <w:pStyle w:val="Heading1"/>
        <w:spacing w:before="200" w:after="100"/>
        <w:rPr>
          <w:rFonts w:ascii="Caladea" w:hAnsi="Caladea"/>
          <w:color w:val="000000"/>
          <w:sz w:val="28"/>
          <w:szCs w:val="28"/>
        </w:rPr>
      </w:pPr>
      <w:r>
        <w:rPr>
          <w:rFonts w:ascii="Caladea" w:hAnsi="Caladea"/>
          <w:color w:val="000000"/>
          <w:sz w:val="28"/>
          <w:szCs w:val="28"/>
        </w:rPr>
        <w:t>Results</w:t>
      </w:r>
    </w:p>
    <w:p>
      <w:pPr>
        <w:pStyle w:val="Normal"/>
        <w:spacing w:before="0" w:after="120"/>
        <w:jc w:val="both"/>
        <w:rPr>
          <w:rFonts w:ascii="Caladea" w:hAnsi="Caladea"/>
          <w:color w:val="000000"/>
          <w:sz w:val="28"/>
          <w:szCs w:val="28"/>
        </w:rPr>
      </w:pPr>
      <w:r>
        <w:rPr>
          <w:rFonts w:ascii="Caladea" w:hAnsi="Caladea"/>
          <w:color w:val="000000"/>
          <w:sz w:val="28"/>
          <w:szCs w:val="28"/>
        </w:rPr>
        <w:t>Linear SVM achieved the best result on both accuracy and overall efficiency:</w:t>
      </w:r>
    </w:p>
    <w:tbl>
      <w:tblPr>
        <w:tblW w:w="10080" w:type="dxa"/>
        <w:jc w:val="start"/>
        <w:tblInd w:w="0" w:type="dxa"/>
        <w:tblLayout w:type="fixed"/>
        <w:tblCellMar>
          <w:top w:w="80" w:type="dxa"/>
          <w:start w:w="100" w:type="dxa"/>
          <w:bottom w:w="80" w:type="dxa"/>
          <w:end w:w="100" w:type="dxa"/>
        </w:tblCellMar>
      </w:tblPr>
      <w:tblGrid>
        <w:gridCol w:w="2822"/>
        <w:gridCol w:w="1814"/>
        <w:gridCol w:w="1814"/>
        <w:gridCol w:w="3630"/>
      </w:tblGrid>
      <w:tr>
        <w:trPr/>
        <w:tc>
          <w:tcPr>
            <w:tcW w:w="2822" w:type="dxa"/>
            <w:tcBorders>
              <w:top w:val="single" w:sz="4" w:space="0" w:color="000000"/>
              <w:start w:val="single" w:sz="4" w:space="0" w:color="000000"/>
              <w:bottom w:val="single" w:sz="4" w:space="0" w:color="000000"/>
              <w:end w:val="single" w:sz="4" w:space="0" w:color="000000"/>
            </w:tcBorders>
            <w:shd w:fill="2F5496" w:val="clear"/>
          </w:tcPr>
          <w:p>
            <w:pPr>
              <w:pStyle w:val="Normal"/>
              <w:rPr>
                <w:rFonts w:ascii="Caladea" w:hAnsi="Caladea"/>
                <w:color w:val="000000"/>
                <w:sz w:val="28"/>
                <w:szCs w:val="28"/>
              </w:rPr>
            </w:pPr>
            <w:r>
              <w:rPr>
                <w:rFonts w:ascii="Caladea" w:hAnsi="Caladea"/>
                <w:b/>
                <w:bCs/>
                <w:color w:val="000000"/>
                <w:sz w:val="28"/>
                <w:szCs w:val="28"/>
              </w:rPr>
              <w:t>Classifier</w:t>
            </w:r>
          </w:p>
        </w:tc>
        <w:tc>
          <w:tcPr>
            <w:tcW w:w="1814" w:type="dxa"/>
            <w:tcBorders>
              <w:top w:val="single" w:sz="4" w:space="0" w:color="000000"/>
              <w:start w:val="single" w:sz="4" w:space="0" w:color="000000"/>
              <w:bottom w:val="single" w:sz="4" w:space="0" w:color="000000"/>
              <w:end w:val="single" w:sz="4" w:space="0" w:color="000000"/>
            </w:tcBorders>
            <w:shd w:fill="2F5496" w:val="clear"/>
          </w:tcPr>
          <w:p>
            <w:pPr>
              <w:pStyle w:val="Normal"/>
              <w:rPr>
                <w:rFonts w:ascii="Caladea" w:hAnsi="Caladea"/>
                <w:color w:val="000000"/>
                <w:sz w:val="28"/>
                <w:szCs w:val="28"/>
              </w:rPr>
            </w:pPr>
            <w:r>
              <w:rPr>
                <w:rFonts w:ascii="Caladea" w:hAnsi="Caladea"/>
                <w:b/>
                <w:bCs/>
                <w:color w:val="000000"/>
                <w:sz w:val="28"/>
                <w:szCs w:val="28"/>
              </w:rPr>
              <w:t>Accuracy</w:t>
            </w:r>
          </w:p>
        </w:tc>
        <w:tc>
          <w:tcPr>
            <w:tcW w:w="1814" w:type="dxa"/>
            <w:tcBorders>
              <w:top w:val="single" w:sz="4" w:space="0" w:color="000000"/>
              <w:start w:val="single" w:sz="4" w:space="0" w:color="000000"/>
              <w:bottom w:val="single" w:sz="4" w:space="0" w:color="000000"/>
              <w:end w:val="single" w:sz="4" w:space="0" w:color="000000"/>
            </w:tcBorders>
            <w:shd w:fill="2F5496" w:val="clear"/>
          </w:tcPr>
          <w:p>
            <w:pPr>
              <w:pStyle w:val="Normal"/>
              <w:rPr>
                <w:rFonts w:ascii="Caladea" w:hAnsi="Caladea"/>
                <w:color w:val="000000"/>
                <w:sz w:val="28"/>
                <w:szCs w:val="28"/>
              </w:rPr>
            </w:pPr>
            <w:r>
              <w:rPr>
                <w:rFonts w:ascii="Caladea" w:hAnsi="Caladea"/>
                <w:b/>
                <w:bCs/>
                <w:color w:val="000000"/>
                <w:sz w:val="28"/>
                <w:szCs w:val="28"/>
              </w:rPr>
              <w:t>Train Time</w:t>
            </w:r>
          </w:p>
        </w:tc>
        <w:tc>
          <w:tcPr>
            <w:tcW w:w="3630" w:type="dxa"/>
            <w:tcBorders>
              <w:top w:val="single" w:sz="4" w:space="0" w:color="000000"/>
              <w:start w:val="single" w:sz="4" w:space="0" w:color="000000"/>
              <w:bottom w:val="single" w:sz="4" w:space="0" w:color="000000"/>
              <w:end w:val="single" w:sz="4" w:space="0" w:color="000000"/>
            </w:tcBorders>
            <w:shd w:fill="2F5496" w:val="clear"/>
          </w:tcPr>
          <w:p>
            <w:pPr>
              <w:pStyle w:val="Normal"/>
              <w:rPr>
                <w:rFonts w:ascii="Caladea" w:hAnsi="Caladea"/>
                <w:color w:val="000000"/>
                <w:sz w:val="28"/>
                <w:szCs w:val="28"/>
              </w:rPr>
            </w:pPr>
            <w:r>
              <w:rPr>
                <w:rFonts w:ascii="Caladea" w:hAnsi="Caladea"/>
                <w:b/>
                <w:bCs/>
                <w:color w:val="000000"/>
                <w:sz w:val="28"/>
                <w:szCs w:val="28"/>
              </w:rPr>
              <w:t>Notes</w:t>
            </w:r>
          </w:p>
        </w:tc>
      </w:tr>
      <w:tr>
        <w:trPr/>
        <w:tc>
          <w:tcPr>
            <w:tcW w:w="2822" w:type="dxa"/>
            <w:tcBorders>
              <w:top w:val="single" w:sz="4" w:space="0" w:color="000000"/>
              <w:start w:val="single" w:sz="4" w:space="0" w:color="000000"/>
              <w:bottom w:val="single" w:sz="4" w:space="0" w:color="000000"/>
              <w:end w:val="single" w:sz="4" w:space="0" w:color="000000"/>
            </w:tcBorders>
          </w:tcPr>
          <w:p>
            <w:pPr>
              <w:pStyle w:val="Normal"/>
              <w:rPr>
                <w:rFonts w:ascii="Caladea" w:hAnsi="Caladea"/>
                <w:color w:val="000000"/>
                <w:sz w:val="28"/>
                <w:szCs w:val="28"/>
              </w:rPr>
            </w:pPr>
            <w:r>
              <w:rPr>
                <w:rFonts w:ascii="Caladea" w:hAnsi="Caladea"/>
                <w:b/>
                <w:bCs/>
                <w:color w:val="000000"/>
                <w:sz w:val="28"/>
                <w:szCs w:val="28"/>
              </w:rPr>
              <w:t>Linear SVM</w:t>
            </w:r>
          </w:p>
        </w:tc>
        <w:tc>
          <w:tcPr>
            <w:tcW w:w="1814" w:type="dxa"/>
            <w:tcBorders>
              <w:top w:val="single" w:sz="4" w:space="0" w:color="000000"/>
              <w:start w:val="single" w:sz="4" w:space="0" w:color="000000"/>
              <w:bottom w:val="single" w:sz="4" w:space="0" w:color="000000"/>
              <w:end w:val="single" w:sz="4" w:space="0" w:color="000000"/>
            </w:tcBorders>
          </w:tcPr>
          <w:p>
            <w:pPr>
              <w:pStyle w:val="Normal"/>
              <w:rPr>
                <w:rFonts w:ascii="Caladea" w:hAnsi="Caladea"/>
                <w:color w:val="000000"/>
                <w:sz w:val="28"/>
                <w:szCs w:val="28"/>
              </w:rPr>
            </w:pPr>
            <w:r>
              <w:rPr>
                <w:rFonts w:ascii="Caladea" w:hAnsi="Caladea"/>
                <w:b w:val="false"/>
                <w:bCs w:val="false"/>
                <w:color w:val="000000"/>
                <w:sz w:val="28"/>
                <w:szCs w:val="28"/>
              </w:rPr>
              <w:t>92.08% (best)</w:t>
            </w:r>
          </w:p>
        </w:tc>
        <w:tc>
          <w:tcPr>
            <w:tcW w:w="1814" w:type="dxa"/>
            <w:tcBorders>
              <w:top w:val="single" w:sz="4" w:space="0" w:color="000000"/>
              <w:start w:val="single" w:sz="4" w:space="0" w:color="000000"/>
              <w:bottom w:val="single" w:sz="4" w:space="0" w:color="000000"/>
              <w:end w:val="single" w:sz="4" w:space="0" w:color="000000"/>
            </w:tcBorders>
          </w:tcPr>
          <w:p>
            <w:pPr>
              <w:pStyle w:val="Normal"/>
              <w:rPr>
                <w:rFonts w:ascii="Caladea" w:hAnsi="Caladea"/>
                <w:color w:val="000000"/>
                <w:sz w:val="28"/>
                <w:szCs w:val="28"/>
              </w:rPr>
            </w:pPr>
            <w:r>
              <w:rPr>
                <w:rFonts w:ascii="Caladea" w:hAnsi="Caladea"/>
                <w:b w:val="false"/>
                <w:bCs w:val="false"/>
                <w:color w:val="000000"/>
                <w:sz w:val="28"/>
                <w:szCs w:val="28"/>
              </w:rPr>
              <w:t>~0.7s</w:t>
            </w:r>
          </w:p>
        </w:tc>
        <w:tc>
          <w:tcPr>
            <w:tcW w:w="3630" w:type="dxa"/>
            <w:tcBorders>
              <w:top w:val="single" w:sz="4" w:space="0" w:color="000000"/>
              <w:start w:val="single" w:sz="4" w:space="0" w:color="000000"/>
              <w:bottom w:val="single" w:sz="4" w:space="0" w:color="000000"/>
              <w:end w:val="single" w:sz="4" w:space="0" w:color="000000"/>
            </w:tcBorders>
          </w:tcPr>
          <w:p>
            <w:pPr>
              <w:pStyle w:val="Normal"/>
              <w:rPr>
                <w:rFonts w:ascii="Caladea" w:hAnsi="Caladea"/>
                <w:color w:val="000000"/>
                <w:sz w:val="28"/>
                <w:szCs w:val="28"/>
              </w:rPr>
            </w:pPr>
            <w:r>
              <w:rPr>
                <w:rFonts w:ascii="Caladea" w:hAnsi="Caladea"/>
                <w:b w:val="false"/>
                <w:bCs w:val="false"/>
                <w:color w:val="000000"/>
                <w:sz w:val="28"/>
                <w:szCs w:val="28"/>
              </w:rPr>
              <w:t>Best accuracy and best overall speed/accuracy trade-off</w:t>
            </w:r>
          </w:p>
        </w:tc>
      </w:tr>
      <w:tr>
        <w:trPr/>
        <w:tc>
          <w:tcPr>
            <w:tcW w:w="2822" w:type="dxa"/>
            <w:tcBorders>
              <w:top w:val="single" w:sz="4" w:space="0" w:color="000000"/>
              <w:start w:val="single" w:sz="4" w:space="0" w:color="000000"/>
              <w:bottom w:val="single" w:sz="4" w:space="0" w:color="000000"/>
              <w:end w:val="single" w:sz="4" w:space="0" w:color="000000"/>
            </w:tcBorders>
          </w:tcPr>
          <w:p>
            <w:pPr>
              <w:pStyle w:val="Normal"/>
              <w:rPr>
                <w:rFonts w:ascii="Caladea" w:hAnsi="Caladea"/>
                <w:color w:val="000000"/>
                <w:sz w:val="28"/>
                <w:szCs w:val="28"/>
              </w:rPr>
            </w:pPr>
            <w:r>
              <w:rPr>
                <w:rFonts w:ascii="Caladea" w:hAnsi="Caladea"/>
                <w:b w:val="false"/>
                <w:bCs w:val="false"/>
                <w:color w:val="000000"/>
                <w:sz w:val="28"/>
                <w:szCs w:val="28"/>
              </w:rPr>
              <w:t>Naive Bayes</w:t>
            </w:r>
          </w:p>
        </w:tc>
        <w:tc>
          <w:tcPr>
            <w:tcW w:w="1814" w:type="dxa"/>
            <w:tcBorders>
              <w:top w:val="single" w:sz="4" w:space="0" w:color="000000"/>
              <w:start w:val="single" w:sz="4" w:space="0" w:color="000000"/>
              <w:bottom w:val="single" w:sz="4" w:space="0" w:color="000000"/>
              <w:end w:val="single" w:sz="4" w:space="0" w:color="000000"/>
            </w:tcBorders>
          </w:tcPr>
          <w:p>
            <w:pPr>
              <w:pStyle w:val="Normal"/>
              <w:rPr>
                <w:rFonts w:ascii="Caladea" w:hAnsi="Caladea"/>
                <w:color w:val="000000"/>
                <w:sz w:val="28"/>
                <w:szCs w:val="28"/>
              </w:rPr>
            </w:pPr>
            <w:r>
              <w:rPr>
                <w:rFonts w:ascii="Caladea" w:hAnsi="Caladea"/>
                <w:b w:val="false"/>
                <w:bCs w:val="false"/>
                <w:color w:val="000000"/>
                <w:sz w:val="28"/>
                <w:szCs w:val="28"/>
              </w:rPr>
              <w:t>Lower than SVM</w:t>
            </w:r>
          </w:p>
        </w:tc>
        <w:tc>
          <w:tcPr>
            <w:tcW w:w="1814" w:type="dxa"/>
            <w:tcBorders>
              <w:top w:val="single" w:sz="4" w:space="0" w:color="000000"/>
              <w:start w:val="single" w:sz="4" w:space="0" w:color="000000"/>
              <w:bottom w:val="single" w:sz="4" w:space="0" w:color="000000"/>
              <w:end w:val="single" w:sz="4" w:space="0" w:color="000000"/>
            </w:tcBorders>
          </w:tcPr>
          <w:p>
            <w:pPr>
              <w:pStyle w:val="Normal"/>
              <w:rPr>
                <w:rFonts w:ascii="Caladea" w:hAnsi="Caladea"/>
                <w:color w:val="000000"/>
                <w:sz w:val="28"/>
                <w:szCs w:val="28"/>
              </w:rPr>
            </w:pPr>
            <w:r>
              <w:rPr>
                <w:rFonts w:ascii="Caladea" w:hAnsi="Caladea"/>
                <w:b w:val="false"/>
                <w:bCs w:val="false"/>
                <w:color w:val="000000"/>
                <w:sz w:val="28"/>
                <w:szCs w:val="28"/>
              </w:rPr>
              <w:t>0.04s (fastest)</w:t>
            </w:r>
          </w:p>
        </w:tc>
        <w:tc>
          <w:tcPr>
            <w:tcW w:w="3630" w:type="dxa"/>
            <w:tcBorders>
              <w:top w:val="single" w:sz="4" w:space="0" w:color="000000"/>
              <w:start w:val="single" w:sz="4" w:space="0" w:color="000000"/>
              <w:bottom w:val="single" w:sz="4" w:space="0" w:color="000000"/>
              <w:end w:val="single" w:sz="4" w:space="0" w:color="000000"/>
            </w:tcBorders>
          </w:tcPr>
          <w:p>
            <w:pPr>
              <w:pStyle w:val="Normal"/>
              <w:rPr>
                <w:rFonts w:ascii="Caladea" w:hAnsi="Caladea"/>
                <w:color w:val="000000"/>
                <w:sz w:val="28"/>
                <w:szCs w:val="28"/>
              </w:rPr>
            </w:pPr>
            <w:r>
              <w:rPr>
                <w:rFonts w:ascii="Caladea" w:hAnsi="Caladea"/>
                <w:b w:val="false"/>
                <w:bCs w:val="false"/>
                <w:color w:val="000000"/>
                <w:sz w:val="28"/>
                <w:szCs w:val="28"/>
              </w:rPr>
              <w:t>Fast probabilistic baseline; assumes word independence</w:t>
            </w:r>
          </w:p>
        </w:tc>
      </w:tr>
      <w:tr>
        <w:trPr/>
        <w:tc>
          <w:tcPr>
            <w:tcW w:w="2822" w:type="dxa"/>
            <w:tcBorders>
              <w:top w:val="single" w:sz="4" w:space="0" w:color="000000"/>
              <w:start w:val="single" w:sz="4" w:space="0" w:color="000000"/>
              <w:bottom w:val="single" w:sz="4" w:space="0" w:color="000000"/>
              <w:end w:val="single" w:sz="4" w:space="0" w:color="000000"/>
            </w:tcBorders>
          </w:tcPr>
          <w:p>
            <w:pPr>
              <w:pStyle w:val="Normal"/>
              <w:rPr>
                <w:rFonts w:ascii="Caladea" w:hAnsi="Caladea"/>
                <w:color w:val="000000"/>
                <w:sz w:val="28"/>
                <w:szCs w:val="28"/>
              </w:rPr>
            </w:pPr>
            <w:r>
              <w:rPr>
                <w:rFonts w:ascii="Caladea" w:hAnsi="Caladea"/>
                <w:b w:val="false"/>
                <w:bCs w:val="false"/>
                <w:color w:val="000000"/>
                <w:sz w:val="28"/>
                <w:szCs w:val="28"/>
              </w:rPr>
              <w:t>Random Forest</w:t>
            </w:r>
          </w:p>
        </w:tc>
        <w:tc>
          <w:tcPr>
            <w:tcW w:w="1814" w:type="dxa"/>
            <w:tcBorders>
              <w:top w:val="single" w:sz="4" w:space="0" w:color="000000"/>
              <w:start w:val="single" w:sz="4" w:space="0" w:color="000000"/>
              <w:bottom w:val="single" w:sz="4" w:space="0" w:color="000000"/>
              <w:end w:val="single" w:sz="4" w:space="0" w:color="000000"/>
            </w:tcBorders>
          </w:tcPr>
          <w:p>
            <w:pPr>
              <w:pStyle w:val="Normal"/>
              <w:rPr>
                <w:rFonts w:ascii="Caladea" w:hAnsi="Caladea"/>
                <w:color w:val="000000"/>
                <w:sz w:val="28"/>
                <w:szCs w:val="28"/>
              </w:rPr>
            </w:pPr>
            <w:r>
              <w:rPr>
                <w:rFonts w:ascii="Caladea" w:hAnsi="Caladea"/>
                <w:b w:val="false"/>
                <w:bCs w:val="false"/>
                <w:color w:val="000000"/>
                <w:sz w:val="28"/>
                <w:szCs w:val="28"/>
              </w:rPr>
              <w:t>Lowest of the three</w:t>
            </w:r>
          </w:p>
        </w:tc>
        <w:tc>
          <w:tcPr>
            <w:tcW w:w="1814" w:type="dxa"/>
            <w:tcBorders>
              <w:top w:val="single" w:sz="4" w:space="0" w:color="000000"/>
              <w:start w:val="single" w:sz="4" w:space="0" w:color="000000"/>
              <w:bottom w:val="single" w:sz="4" w:space="0" w:color="000000"/>
              <w:end w:val="single" w:sz="4" w:space="0" w:color="000000"/>
            </w:tcBorders>
          </w:tcPr>
          <w:p>
            <w:pPr>
              <w:pStyle w:val="Normal"/>
              <w:rPr>
                <w:rFonts w:ascii="Caladea" w:hAnsi="Caladea"/>
                <w:color w:val="000000"/>
                <w:sz w:val="28"/>
                <w:szCs w:val="28"/>
              </w:rPr>
            </w:pPr>
            <w:r>
              <w:rPr>
                <w:rFonts w:ascii="Caladea" w:hAnsi="Caladea"/>
                <w:b w:val="false"/>
                <w:bCs w:val="false"/>
                <w:color w:val="000000"/>
                <w:sz w:val="28"/>
                <w:szCs w:val="28"/>
              </w:rPr>
              <w:t>43.6s (slowest, ~17x SVM)</w:t>
            </w:r>
          </w:p>
        </w:tc>
        <w:tc>
          <w:tcPr>
            <w:tcW w:w="3630" w:type="dxa"/>
            <w:tcBorders>
              <w:top w:val="single" w:sz="4" w:space="0" w:color="000000"/>
              <w:start w:val="single" w:sz="4" w:space="0" w:color="000000"/>
              <w:bottom w:val="single" w:sz="4" w:space="0" w:color="000000"/>
              <w:end w:val="single" w:sz="4" w:space="0" w:color="000000"/>
            </w:tcBorders>
          </w:tcPr>
          <w:p>
            <w:pPr>
              <w:pStyle w:val="Normal"/>
              <w:rPr>
                <w:rFonts w:ascii="Caladea" w:hAnsi="Caladea"/>
                <w:color w:val="000000"/>
                <w:sz w:val="28"/>
                <w:szCs w:val="28"/>
              </w:rPr>
            </w:pPr>
            <w:r>
              <w:rPr>
                <w:rFonts w:ascii="Caladea" w:hAnsi="Caladea"/>
                <w:b w:val="false"/>
                <w:bCs w:val="false"/>
                <w:color w:val="000000"/>
                <w:sz w:val="28"/>
                <w:szCs w:val="28"/>
              </w:rPr>
              <w:t>Ensemble of trees on sparse TF-IDF features; weakest fit</w:t>
            </w:r>
          </w:p>
        </w:tc>
      </w:tr>
    </w:tbl>
    <w:p>
      <w:pPr>
        <w:pStyle w:val="Normal"/>
        <w:spacing w:before="240" w:after="0"/>
        <w:rPr>
          <w:rFonts w:ascii="Caladea" w:hAnsi="Caladea"/>
          <w:color w:val="000000"/>
          <w:sz w:val="28"/>
          <w:szCs w:val="28"/>
        </w:rPr>
      </w:pPr>
      <w:r>
        <w:rPr>
          <w:rFonts w:ascii="Caladea" w:hAnsi="Caladea"/>
          <w:color w:val="000000"/>
          <w:sz w:val="28"/>
          <w:szCs w:val="28"/>
        </w:rPr>
      </w:r>
    </w:p>
    <w:p>
      <w:pPr>
        <w:pStyle w:val="Heading1"/>
        <w:spacing w:before="200" w:after="100"/>
        <w:rPr>
          <w:rFonts w:ascii="Caladea" w:hAnsi="Caladea"/>
          <w:color w:val="000000"/>
          <w:sz w:val="28"/>
          <w:szCs w:val="28"/>
        </w:rPr>
      </w:pPr>
      <w:r>
        <w:rPr>
          <w:rFonts w:ascii="Caladea" w:hAnsi="Caladea"/>
          <w:color w:val="000000"/>
          <w:sz w:val="28"/>
          <w:szCs w:val="28"/>
        </w:rPr>
        <w:t xml:space="preserve"> </w:t>
      </w:r>
      <w:r>
        <w:rPr>
          <w:rFonts w:ascii="Caladea" w:hAnsi="Caladea"/>
          <w:color w:val="000000"/>
          <w:sz w:val="28"/>
          <w:szCs w:val="28"/>
        </w:rPr>
        <w:t>Key Takeaways</w:t>
      </w:r>
    </w:p>
    <w:p>
      <w:pPr>
        <w:pStyle w:val="ListParagraph"/>
        <w:spacing w:before="0" w:after="60"/>
        <w:rPr>
          <w:rFonts w:ascii="Caladea" w:hAnsi="Caladea"/>
          <w:color w:val="000000"/>
          <w:sz w:val="28"/>
          <w:szCs w:val="28"/>
        </w:rPr>
      </w:pPr>
      <w:r>
        <w:rPr>
          <w:rFonts w:ascii="Caladea" w:hAnsi="Caladea"/>
          <w:color w:val="000000"/>
          <w:sz w:val="28"/>
          <w:szCs w:val="28"/>
        </w:rPr>
        <w:t>Linear models beat trees on sparse text — TF-IDF vectors are high-dimensional and sparse; SVM and Naive Bayes exploit that structure far better than Random Forest's axis-aligned splits.</w:t>
      </w:r>
    </w:p>
    <w:p>
      <w:pPr>
        <w:pStyle w:val="ListParagraph"/>
        <w:spacing w:before="0" w:after="60"/>
        <w:rPr>
          <w:rFonts w:ascii="Caladea" w:hAnsi="Caladea"/>
          <w:color w:val="000000"/>
          <w:sz w:val="28"/>
          <w:szCs w:val="28"/>
        </w:rPr>
      </w:pPr>
      <w:r>
        <w:rPr>
          <w:rFonts w:ascii="Caladea" w:hAnsi="Caladea"/>
          <w:color w:val="000000"/>
          <w:sz w:val="28"/>
          <w:szCs w:val="28"/>
        </w:rPr>
        <w:t>Speed matters, not just accuracy — SVM trains roughly 17x faster than Random Forest while also scoring nearly 6 points higher in accuracy, making it a clear winner on both axes.</w:t>
      </w:r>
    </w:p>
    <w:p>
      <w:pPr>
        <w:pStyle w:val="ListParagraph"/>
        <w:spacing w:before="0" w:after="60"/>
        <w:rPr>
          <w:rFonts w:ascii="Caladea" w:hAnsi="Caladea"/>
          <w:color w:val="000000"/>
          <w:sz w:val="28"/>
          <w:szCs w:val="28"/>
        </w:rPr>
      </w:pPr>
      <w:r>
        <w:rPr>
          <w:rFonts w:ascii="Caladea" w:hAnsi="Caladea"/>
          <w:color w:val="000000"/>
          <w:sz w:val="28"/>
          <w:szCs w:val="28"/>
        </w:rPr>
        <w:t>This baseline sets the bar to beat — the 92.08% SVM result establishes the benchmark for future work.</w:t>
      </w:r>
    </w:p>
    <w:p>
      <w:pPr>
        <w:pStyle w:val="Heading1"/>
        <w:spacing w:before="200" w:after="100"/>
        <w:rPr>
          <w:rFonts w:ascii="Caladea" w:hAnsi="Caladea"/>
          <w:color w:val="000000"/>
          <w:sz w:val="28"/>
          <w:szCs w:val="28"/>
        </w:rPr>
      </w:pPr>
      <w:r>
        <w:rPr>
          <w:rFonts w:ascii="Caladea" w:hAnsi="Caladea"/>
          <w:color w:val="000000"/>
          <w:sz w:val="28"/>
          <w:szCs w:val="28"/>
        </w:rPr>
        <w:t>Next Steps</w:t>
      </w:r>
    </w:p>
    <w:p>
      <w:pPr>
        <w:pStyle w:val="Normal"/>
        <w:spacing w:before="0" w:after="120"/>
        <w:jc w:val="both"/>
        <w:rPr>
          <w:rFonts w:ascii="Caladea" w:hAnsi="Caladea"/>
          <w:color w:val="000000"/>
          <w:sz w:val="28"/>
          <w:szCs w:val="28"/>
        </w:rPr>
      </w:pPr>
      <w:r>
        <w:rPr>
          <w:rFonts w:ascii="Caladea" w:hAnsi="Caladea"/>
          <w:color w:val="000000"/>
          <w:sz w:val="28"/>
          <w:szCs w:val="28"/>
        </w:rPr>
        <w:t>Future work will move beyond sparse TF-IDF representations toward learned embeddings: first Word2Vec/GloVe embeddings paired with a CNN classifier, then a fine-tuned BERT-style transformer model. Both will be benchmarked against the 92.08% Linear SVM baseline established in this study.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adea">
    <w:altName w:val="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Page </w:t>
    </w:r>
    <w:r>
      <w:rPr>
        <w:sz w:val="21"/>
        <w:szCs w:val="21"/>
      </w:rPr>
      <w:fldChar w:fldCharType="begin"/>
    </w:r>
    <w:r>
      <w:rPr>
        <w:sz w:val="21"/>
        <w:szCs w:val="21"/>
      </w:rPr>
      <w:instrText xml:space="preserve"> PAGE </w:instrText>
    </w:r>
    <w:r>
      <w:rPr>
        <w:sz w:val="21"/>
        <w:szCs w:val="21"/>
      </w:rPr>
      <w:fldChar w:fldCharType="separate"/>
    </w:r>
    <w:r>
      <w:rPr>
        <w:sz w:val="21"/>
        <w:szCs w:val="21"/>
      </w:rPr>
      <w:t>2</w:t>
    </w:r>
    <w:r>
      <w:rPr>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Page </w:t>
    </w:r>
    <w:r>
      <w:rPr>
        <w:sz w:val="21"/>
        <w:szCs w:val="21"/>
      </w:rPr>
      <w:fldChar w:fldCharType="begin"/>
    </w:r>
    <w:r>
      <w:rPr>
        <w:sz w:val="21"/>
        <w:szCs w:val="21"/>
      </w:rPr>
      <w:instrText xml:space="preserve"> PAGE </w:instrText>
    </w:r>
    <w:r>
      <w:rPr>
        <w:sz w:val="21"/>
        <w:szCs w:val="21"/>
      </w:rPr>
      <w:fldChar w:fldCharType="separate"/>
    </w:r>
    <w:r>
      <w:rPr>
        <w:sz w:val="21"/>
        <w:szCs w:val="21"/>
      </w:rPr>
      <w:t>2</w:t>
    </w:r>
    <w:r>
      <w:rPr>
        <w:sz w:val="21"/>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999999"/>
      </w:pBdr>
      <w:jc w:val="end"/>
      <w:rPr>
        <w:color w:val="666666"/>
        <w:sz w:val="16"/>
        <w:szCs w:val="16"/>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999999"/>
      </w:pBdr>
      <w:jc w:val="end"/>
      <w:rPr>
        <w:color w:val="666666"/>
        <w:sz w:val="16"/>
        <w:szCs w:val="16"/>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LibreOffice/26.2.4.2$Linux_X86_64 LibreOffice_project/620$Build-2</Application>
  <AppVersion>15.0000</AppVersion>
  <Pages>2</Pages>
  <Words>369</Words>
  <Characters>2121</Characters>
  <CharactersWithSpaces>2460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2026-07-24T04:39:05Z</dcterms:created>
  <dc:creator>Un-named</dc:creator>
  <dc:description/>
  <dc:language>en-US</dc:language>
  <cp:lastModifiedBy/>
  <dcterms:modified xsi:type="dcterms:W3CDTF">2026-07-24T07:51:29Z</dcterms:modified>
  <cp:revision>4</cp:revision>
  <dc:subject/>
  <dc:title/>
</cp:coreProperties>
</file>